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680" w:hanging="3060" w:hangingChars="850"/>
        <w:jc w:val="center"/>
        <w:rPr>
          <w:rFonts w:ascii="方正小标宋_GBK" w:eastAsia="方正小标宋_GBK"/>
          <w:color w:val="000000"/>
          <w:sz w:val="36"/>
          <w:szCs w:val="36"/>
        </w:rPr>
      </w:pPr>
      <w:r>
        <w:rPr>
          <w:rFonts w:hint="eastAsia" w:ascii="方正小标宋_GBK" w:eastAsia="方正小标宋_GBK"/>
          <w:color w:val="000000"/>
          <w:sz w:val="36"/>
          <w:szCs w:val="36"/>
        </w:rPr>
        <w:t>西区统计局行政权力责任清单</w:t>
      </w:r>
    </w:p>
    <w:p>
      <w:pPr>
        <w:jc w:val="left"/>
        <w:rPr>
          <w:rFonts w:ascii="仿宋" w:hAnsi="仿宋" w:eastAsia="仿宋"/>
          <w:color w:val="000000"/>
          <w:szCs w:val="21"/>
        </w:rPr>
      </w:pPr>
      <w:r>
        <w:rPr>
          <w:rFonts w:hint="eastAsia" w:ascii="仿宋" w:hAnsi="仿宋" w:eastAsia="仿宋"/>
          <w:color w:val="000000"/>
          <w:szCs w:val="21"/>
        </w:rPr>
        <w:t>表</w:t>
      </w:r>
      <w:r>
        <w:rPr>
          <w:rFonts w:ascii="仿宋" w:hAnsi="仿宋" w:eastAsia="仿宋"/>
          <w:color w:val="000000"/>
          <w:szCs w:val="21"/>
        </w:rPr>
        <w:t>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1526" w:type="dxa"/>
            <w:vAlign w:val="center"/>
          </w:tcPr>
          <w:p>
            <w:pPr>
              <w:jc w:val="center"/>
              <w:rPr>
                <w:rFonts w:ascii="仿宋" w:hAnsi="仿宋" w:eastAsia="仿宋"/>
                <w:kern w:val="0"/>
                <w:szCs w:val="21"/>
              </w:rPr>
            </w:pPr>
            <w:r>
              <w:rPr>
                <w:rFonts w:hint="eastAsia" w:ascii="仿宋" w:hAnsi="仿宋" w:eastAsia="仿宋"/>
                <w:kern w:val="0"/>
                <w:szCs w:val="21"/>
              </w:rPr>
              <w:t>主体责任</w:t>
            </w:r>
          </w:p>
        </w:tc>
        <w:tc>
          <w:tcPr>
            <w:tcW w:w="6996" w:type="dxa"/>
          </w:tcPr>
          <w:p>
            <w:pPr>
              <w:spacing w:line="300" w:lineRule="exact"/>
              <w:ind w:firstLine="420" w:firstLineChars="200"/>
              <w:rPr>
                <w:rFonts w:ascii="仿宋" w:hAnsi="仿宋" w:eastAsia="仿宋"/>
                <w:kern w:val="0"/>
                <w:szCs w:val="21"/>
              </w:rPr>
            </w:pPr>
            <w:r>
              <w:rPr>
                <w:rFonts w:hint="eastAsia" w:ascii="仿宋" w:hAnsi="仿宋" w:eastAsia="仿宋"/>
                <w:kern w:val="0"/>
                <w:szCs w:val="21"/>
              </w:rPr>
              <w:t>（一）贯彻执行国家、省、市统计工作的方针、政策和法律、法规以及统计制度、统计标准，审批区级部门的地方统计调查项目，承担组织领导和协调全区统计工作，确保统计数据真实、准确、及时的责任。</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（二）建立健全全区国民经济核算体系，组织实施全区国民经济核算制度，核算全区地区生产总值，整理提供国民经济核算资料，开展分析研究。</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三）组织实施农林牧渔业、工业、建筑业、批发和零售业、住宿和餐饮业、房地产业等国民经济行业以及能源、投资、人口、收入、科技、社会发展基本情况、环境基本状况等领域的统计调查，建立全区经济社会发展监测评价制度及指标体系，对重点区域和重要领域实施监测评价，牵头综合整理和提供资源、房屋、旅游、教育、卫生、邮电、交通运输、社会保障、公用事业、对外贸易、对外经济等全区基本统计资料。</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（四）组织实施人口、经济、农业等普查和重大国情国力专项调查，组织实施全区投入产出调查。</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（五）建立健全全区统计数据质量审核、监控和评估制度，依法对区级部门重要统计数据进行审核、监控和评估，组织指导统计基层基础建设。</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（六）对国民经济、社会发展、科技进步和资源环境等情况进行统计分析和预测，定期发布全区经济社会发展情况的统计信息，向区委、区政府及有关部门提供统计咨询建议，向社会公众提供统计信息服务。</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七）会同有关部门组织管理全区统计专业资格考试、职务评聘和从业资格认定工作，指导全区统计专业人才队伍建设，开展统计交流与合作，监督管理地方政府统计部门由省级财政、市级财政和区级财政提供的统计经费。</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（八）组织制定区级部门统计数据库和网络的基本标准和运行规则，建立健全全区统计数据库系统和统计信息自动化系统，建立健全区级部门统计信息共享制度，指导地方统计信息化建设。</w:t>
            </w:r>
          </w:p>
          <w:p>
            <w:pPr>
              <w:spacing w:line="300" w:lineRule="exact"/>
              <w:ind w:firstLine="420" w:firstLineChars="200"/>
              <w:rPr>
                <w:rFonts w:ascii="仿宋" w:hAnsi="仿宋" w:eastAsia="仿宋"/>
                <w:kern w:val="0"/>
                <w:szCs w:val="21"/>
              </w:rPr>
            </w:pPr>
            <w:r>
              <w:rPr>
                <w:rFonts w:hint="eastAsia" w:ascii="仿宋" w:hAnsi="仿宋" w:eastAsia="仿宋"/>
                <w:kern w:val="0"/>
                <w:szCs w:val="21"/>
              </w:rPr>
              <w:t>（九）承担区政府公布的其他行政权力事项。</w:t>
            </w:r>
          </w:p>
          <w:p>
            <w:pPr>
              <w:ind w:firstLine="420" w:firstLineChars="200"/>
              <w:rPr>
                <w:rFonts w:ascii="仿宋" w:hAnsi="仿宋" w:eastAsia="仿宋"/>
                <w:kern w:val="0"/>
                <w:szCs w:val="21"/>
              </w:rPr>
            </w:pPr>
            <w:r>
              <w:rPr>
                <w:rFonts w:hint="eastAsia" w:ascii="仿宋" w:hAnsi="仿宋" w:eastAsia="仿宋"/>
                <w:kern w:val="0"/>
                <w:szCs w:val="21"/>
              </w:rPr>
              <w:t>（十）承办区政府交办的其他事项。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526" w:type="dxa"/>
            <w:vAlign w:val="center"/>
          </w:tcPr>
          <w:p>
            <w:pPr>
              <w:spacing w:line="300" w:lineRule="exact"/>
              <w:jc w:val="center"/>
              <w:rPr>
                <w:rFonts w:ascii="仿宋" w:hAnsi="仿宋" w:eastAsia="仿宋"/>
                <w:kern w:val="0"/>
                <w:szCs w:val="21"/>
              </w:rPr>
            </w:pPr>
            <w:r>
              <w:rPr>
                <w:rFonts w:hint="eastAsia" w:ascii="仿宋" w:hAnsi="仿宋" w:eastAsia="仿宋"/>
                <w:kern w:val="0"/>
                <w:szCs w:val="21"/>
              </w:rPr>
              <w:t>职责边界</w:t>
            </w:r>
          </w:p>
        </w:tc>
        <w:tc>
          <w:tcPr>
            <w:tcW w:w="6996" w:type="dxa"/>
            <w:vAlign w:val="center"/>
          </w:tcPr>
          <w:p>
            <w:pPr>
              <w:spacing w:line="300" w:lineRule="exact"/>
              <w:ind w:firstLine="420" w:firstLineChars="200"/>
              <w:jc w:val="left"/>
              <w:rPr>
                <w:rFonts w:ascii="仿宋" w:hAnsi="仿宋" w:eastAsia="仿宋"/>
                <w:kern w:val="0"/>
                <w:szCs w:val="21"/>
              </w:rPr>
            </w:pPr>
            <w:r>
              <w:rPr>
                <w:rFonts w:hint="eastAsia" w:ascii="仿宋" w:hAnsi="仿宋" w:eastAsia="仿宋"/>
                <w:kern w:val="0"/>
                <w:szCs w:val="21"/>
              </w:rPr>
              <w:t>（一）安全生产和职业健康监管职责分工：</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1.</w:t>
            </w:r>
            <w:r>
              <w:rPr>
                <w:rFonts w:hint="eastAsia" w:ascii="仿宋" w:hAnsi="仿宋" w:eastAsia="仿宋"/>
                <w:kern w:val="0"/>
                <w:szCs w:val="21"/>
              </w:rPr>
              <w:t>贯彻落实有关安全生产法律法规和政策，做好本部门、本系统安全生产管理工作，组织或会同有关部门开展安全生产检查。</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2.</w:t>
            </w:r>
            <w:r>
              <w:rPr>
                <w:rFonts w:hint="eastAsia" w:ascii="仿宋" w:hAnsi="仿宋" w:eastAsia="仿宋"/>
                <w:kern w:val="0"/>
                <w:szCs w:val="21"/>
              </w:rPr>
              <w:t>结合本部门实际开展安全生产宣传教育培训，普及安全知识，推广安全文化，营造安全氛围。</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3.</w:t>
            </w:r>
            <w:r>
              <w:rPr>
                <w:rFonts w:hint="eastAsia" w:ascii="仿宋" w:hAnsi="仿宋" w:eastAsia="仿宋"/>
                <w:kern w:val="0"/>
                <w:szCs w:val="21"/>
              </w:rPr>
              <w:t>在职责范围内为安全生产监督管理部门和其他负有安全监管职责的部门依法履职提供支持和保障。</w:t>
            </w:r>
          </w:p>
          <w:p>
            <w:pPr>
              <w:spacing w:line="300" w:lineRule="exact"/>
              <w:ind w:firstLine="420" w:firstLineChars="200"/>
              <w:jc w:val="left"/>
              <w:rPr>
                <w:rFonts w:ascii="仿宋" w:hAnsi="仿宋" w:eastAsia="仿宋"/>
                <w:kern w:val="0"/>
                <w:szCs w:val="21"/>
              </w:rPr>
            </w:pPr>
            <w:r>
              <w:rPr>
                <w:rFonts w:hint="eastAsia" w:ascii="仿宋" w:hAnsi="仿宋" w:eastAsia="仿宋"/>
                <w:kern w:val="0"/>
                <w:szCs w:val="21"/>
              </w:rPr>
              <w:t>（二）环境保护工作职责分工：</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1.</w:t>
            </w:r>
            <w:r>
              <w:rPr>
                <w:rFonts w:hint="eastAsia" w:ascii="仿宋" w:hAnsi="仿宋" w:eastAsia="仿宋"/>
                <w:kern w:val="0"/>
                <w:szCs w:val="21"/>
              </w:rPr>
              <w:t>探索编制自然资源资产负债表。</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2.</w:t>
            </w:r>
            <w:r>
              <w:rPr>
                <w:rFonts w:hint="eastAsia" w:ascii="仿宋" w:hAnsi="仿宋" w:eastAsia="仿宋"/>
                <w:kern w:val="0"/>
                <w:szCs w:val="21"/>
              </w:rPr>
              <w:t>会同有关部门研究制定绿色发展指标体系。</w:t>
            </w:r>
            <w:r>
              <w:rPr>
                <w:rFonts w:ascii="仿宋" w:hAnsi="仿宋" w:eastAsia="仿宋"/>
                <w:kern w:val="0"/>
                <w:szCs w:val="21"/>
              </w:rPr>
              <w:t xml:space="preserve"> </w:t>
            </w:r>
          </w:p>
          <w:p>
            <w:pPr>
              <w:spacing w:line="300" w:lineRule="exact"/>
              <w:ind w:firstLine="420" w:firstLineChars="200"/>
              <w:jc w:val="left"/>
              <w:rPr>
                <w:rFonts w:ascii="仿宋" w:hAnsi="仿宋" w:eastAsia="仿宋"/>
                <w:kern w:val="0"/>
                <w:szCs w:val="21"/>
              </w:rPr>
            </w:pPr>
            <w:r>
              <w:rPr>
                <w:rFonts w:ascii="仿宋" w:hAnsi="仿宋" w:eastAsia="仿宋"/>
                <w:kern w:val="0"/>
                <w:szCs w:val="21"/>
              </w:rPr>
              <w:t>3.</w:t>
            </w:r>
            <w:r>
              <w:rPr>
                <w:rFonts w:hint="eastAsia" w:ascii="仿宋" w:hAnsi="仿宋" w:eastAsia="仿宋"/>
                <w:kern w:val="0"/>
                <w:szCs w:val="21"/>
              </w:rPr>
              <w:t>负责协调公众对环境满意度的调查统计。</w:t>
            </w:r>
          </w:p>
        </w:tc>
      </w:tr>
    </w:tbl>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p>
    <w:p>
      <w:pPr>
        <w:jc w:val="left"/>
        <w:rPr>
          <w:rFonts w:ascii="仿宋_GB2312" w:hAnsi="仿宋" w:eastAsia="仿宋_GB2312"/>
          <w:szCs w:val="21"/>
        </w:rPr>
      </w:pPr>
    </w:p>
    <w:p>
      <w:pPr>
        <w:jc w:val="left"/>
        <w:rPr>
          <w:rFonts w:ascii="仿宋_GB2312" w:hAnsi="仿宋" w:eastAsia="仿宋_GB2312"/>
          <w:szCs w:val="21"/>
        </w:rPr>
      </w:pPr>
    </w:p>
    <w:p>
      <w:pPr>
        <w:jc w:val="left"/>
        <w:rPr>
          <w:rFonts w:ascii="仿宋_GB2312" w:hAnsi="仿宋" w:eastAsia="仿宋_GB2312"/>
          <w:szCs w:val="21"/>
        </w:rPr>
      </w:pPr>
      <w:r>
        <w:rPr>
          <w:rFonts w:hint="eastAsia" w:ascii="仿宋_GB2312" w:hAnsi="仿宋" w:eastAsia="仿宋_GB2312"/>
          <w:szCs w:val="21"/>
        </w:rPr>
        <w:t>表</w:t>
      </w:r>
      <w:r>
        <w:rPr>
          <w:rFonts w:ascii="仿宋_GB2312" w:hAnsi="仿宋" w:eastAsia="仿宋_GB2312"/>
          <w:szCs w:val="21"/>
        </w:rPr>
        <w:t>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序号</w:t>
            </w:r>
          </w:p>
        </w:tc>
        <w:tc>
          <w:tcPr>
            <w:tcW w:w="7474" w:type="dxa"/>
            <w:vAlign w:val="center"/>
          </w:tcPr>
          <w:p>
            <w:pPr>
              <w:spacing w:line="300" w:lineRule="exact"/>
              <w:jc w:val="center"/>
              <w:rPr>
                <w:rFonts w:ascii="仿宋" w:hAnsi="仿宋" w:eastAsia="仿宋" w:cs="仿宋_GB2312"/>
                <w:b/>
                <w:kern w:val="0"/>
                <w:szCs w:val="21"/>
                <w:u w:val="single"/>
              </w:rPr>
            </w:pPr>
            <w:r>
              <w:rPr>
                <w:rFonts w:ascii="仿宋" w:hAnsi="仿宋" w:eastAsia="仿宋" w:cs="仿宋_GB2312"/>
                <w:kern w:val="0"/>
                <w:szCs w:val="21"/>
                <w:u w:color="00000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权力类型</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权力项目名称</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对企业事业单位或者其他组织及相关人员、个体工商户拒绝提供统计资料或者经催报后仍未按时提供统计资料</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提供不真实或者不完整的统计资料</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拒绝答复或者不如实答复统计检查查询书</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拒绝、阻碍统计调查、统计检查</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转移、隐匿、篡改、毁弃或者拒绝提供原始记录和凭证、统计台账、统计调查表及其他相关证明和资料的处罚。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责任主体</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攀枝花市西区统计局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7"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责任事项</w:t>
            </w:r>
          </w:p>
        </w:tc>
        <w:tc>
          <w:tcPr>
            <w:tcW w:w="7474" w:type="dxa"/>
            <w:vAlign w:val="center"/>
          </w:tcPr>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1.</w:t>
            </w:r>
            <w:r>
              <w:rPr>
                <w:rFonts w:hint="eastAsia" w:ascii="仿宋" w:hAnsi="仿宋" w:eastAsia="仿宋" w:cs="仿宋_GB2312"/>
                <w:kern w:val="0"/>
                <w:szCs w:val="21"/>
                <w:u w:color="000000"/>
              </w:rPr>
              <w:t>立案责任：对企业事业单位或者其他组织及相关人员、个体工商户拒绝提供统计资料或者经催报后仍未按时提供统计资料</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提供不真实或者不完整的统计资料</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拒绝答复或者不如实答复统计检查查询书</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拒绝、阻碍统计调查、统计检查</w:t>
            </w:r>
            <w:r>
              <w:rPr>
                <w:rFonts w:ascii="仿宋" w:hAnsi="仿宋" w:eastAsia="仿宋" w:cs="仿宋_GB2312"/>
                <w:kern w:val="0"/>
                <w:szCs w:val="21"/>
                <w:u w:color="000000"/>
              </w:rPr>
              <w:t xml:space="preserve">, </w:t>
            </w:r>
            <w:r>
              <w:rPr>
                <w:rFonts w:hint="eastAsia" w:ascii="仿宋" w:hAnsi="仿宋" w:eastAsia="仿宋" w:cs="仿宋_GB2312"/>
                <w:kern w:val="0"/>
                <w:szCs w:val="21"/>
                <w:u w:color="000000"/>
              </w:rPr>
              <w:t>转移、隐匿、篡改、毁弃或者拒绝提供原始记录和凭证、统计台账、统计调查表及其他相关证明和资料的行为，予以审查，决定是否立案。</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2</w:t>
            </w:r>
            <w:r>
              <w:rPr>
                <w:rFonts w:hint="eastAsia" w:ascii="仿宋" w:hAnsi="仿宋" w:eastAsia="仿宋" w:cs="仿宋_GB2312"/>
                <w:kern w:val="0"/>
                <w:szCs w:val="21"/>
                <w:u w:color="000000"/>
              </w:rPr>
              <w:t>调查责任：对立案的案件，指定专人负责，及时组织调查取证，与当事人有直接利害关系的应当回避。执法人员不得少于两人，调查时应出示证件，允许当事人辩解。</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3.</w:t>
            </w:r>
            <w:r>
              <w:rPr>
                <w:rFonts w:hint="eastAsia" w:ascii="仿宋" w:hAnsi="仿宋" w:eastAsia="仿宋" w:cs="仿宋_GB2312"/>
                <w:kern w:val="0"/>
                <w:szCs w:val="21"/>
                <w:u w:color="000000"/>
              </w:rPr>
              <w:t>审查责任：对调查结果进行审查，对案件违法事实、证据、调查取证程序、法律适用、处罚种类和幅度、当事人陈述和申辩，提出处理意见。</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4.</w:t>
            </w:r>
            <w:r>
              <w:rPr>
                <w:rFonts w:hint="eastAsia" w:ascii="仿宋" w:hAnsi="仿宋" w:eastAsia="仿宋" w:cs="仿宋_GB2312"/>
                <w:kern w:val="0"/>
                <w:szCs w:val="21"/>
                <w:u w:color="000000"/>
              </w:rPr>
              <w:t>告知责任：作出行政处罚决定前，应制作《行政处罚告知书》送达当事人，符合听证规定的，制作并送达《行政处罚听证告知书》。</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5.</w:t>
            </w:r>
            <w:r>
              <w:rPr>
                <w:rFonts w:hint="eastAsia" w:ascii="仿宋" w:hAnsi="仿宋" w:eastAsia="仿宋" w:cs="仿宋_GB2312"/>
                <w:kern w:val="0"/>
                <w:szCs w:val="21"/>
                <w:u w:color="000000"/>
              </w:rPr>
              <w:t>决定责任：作出处罚决定，制作《行政处罚决定书》，并载明行政处罚告知、当事人陈述申辩或者听证情况等内容。</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6.</w:t>
            </w:r>
            <w:r>
              <w:rPr>
                <w:rFonts w:hint="eastAsia" w:ascii="仿宋" w:hAnsi="仿宋" w:eastAsia="仿宋" w:cs="仿宋_GB2312"/>
                <w:kern w:val="0"/>
                <w:szCs w:val="21"/>
                <w:u w:color="000000"/>
              </w:rPr>
              <w:t>送达责任：行政处罚决定书按法律规定的方式送达当事人。</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7.</w:t>
            </w:r>
            <w:r>
              <w:rPr>
                <w:rFonts w:hint="eastAsia" w:ascii="仿宋" w:hAnsi="仿宋" w:eastAsia="仿宋" w:cs="仿宋_GB2312"/>
                <w:kern w:val="0"/>
                <w:szCs w:val="21"/>
                <w:u w:color="000000"/>
              </w:rPr>
              <w:t>执行责任：依照生效的行政处罚决定执行。</w:t>
            </w:r>
          </w:p>
          <w:p>
            <w:pPr>
              <w:spacing w:line="300" w:lineRule="exact"/>
              <w:jc w:val="left"/>
              <w:rPr>
                <w:rFonts w:ascii="仿宋" w:hAnsi="仿宋" w:eastAsia="仿宋" w:cs="仿宋_GB2312"/>
                <w:b/>
                <w:kern w:val="0"/>
                <w:szCs w:val="21"/>
                <w:u w:color="000000"/>
              </w:rPr>
            </w:pPr>
            <w:r>
              <w:rPr>
                <w:rFonts w:ascii="仿宋" w:hAnsi="仿宋" w:eastAsia="仿宋" w:cs="仿宋_GB2312"/>
                <w:kern w:val="0"/>
                <w:szCs w:val="21"/>
                <w:u w:color="000000"/>
              </w:rPr>
              <w:t>8.</w:t>
            </w:r>
            <w:r>
              <w:rPr>
                <w:rFonts w:hint="eastAsia" w:ascii="仿宋" w:hAnsi="仿宋" w:eastAsia="仿宋" w:cs="仿宋_GB2312"/>
                <w:kern w:val="0"/>
                <w:szCs w:val="21"/>
                <w:u w:color="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问责依据</w:t>
            </w:r>
          </w:p>
        </w:tc>
        <w:tc>
          <w:tcPr>
            <w:tcW w:w="7474" w:type="dxa"/>
            <w:vAlign w:val="center"/>
          </w:tcPr>
          <w:p>
            <w:pPr>
              <w:spacing w:line="300" w:lineRule="exact"/>
              <w:jc w:val="left"/>
              <w:rPr>
                <w:rFonts w:ascii="仿宋" w:hAnsi="仿宋" w:eastAsia="仿宋" w:cs="仿宋_GB2312"/>
                <w:kern w:val="0"/>
                <w:szCs w:val="21"/>
                <w:u w:color="000000"/>
              </w:rPr>
            </w:pPr>
            <w:r>
              <w:rPr>
                <w:rFonts w:hint="eastAsia" w:ascii="仿宋" w:hAnsi="仿宋" w:eastAsia="仿宋" w:cs="仿宋_GB2312"/>
                <w:kern w:val="0"/>
                <w:szCs w:val="21"/>
                <w:u w:color="000000"/>
              </w:rPr>
              <w:t>对不履行或不正确履行行政职责的行政机关及其工作人员，依据《中华人民共和国行政监察法》、《中华人民共和国行政处罚法》、《中华人民共和国</w:t>
            </w:r>
            <w:r>
              <w:rPr>
                <w:rFonts w:hint="eastAsia" w:ascii="仿宋" w:hAnsi="仿宋" w:eastAsia="仿宋" w:cs="仿宋_GB2312"/>
                <w:kern w:val="0"/>
                <w:szCs w:val="21"/>
                <w:u w:color="000000"/>
                <w:lang w:val="en-US" w:eastAsia="zh-CN"/>
              </w:rPr>
              <w:t>行政</w:t>
            </w:r>
            <w:r>
              <w:rPr>
                <w:rFonts w:hint="eastAsia" w:ascii="仿宋" w:hAnsi="仿宋" w:eastAsia="仿宋" w:cs="仿宋_GB2312"/>
                <w:kern w:val="0"/>
                <w:szCs w:val="21"/>
                <w:u w:color="000000"/>
              </w:rPr>
              <w:t>强制法》、《中华人民共和国统计法》、《中华人民共和国统计法实施条例》、《行政机关公务员处分条例》、《统计执法检查规定》、《统计违法违纪行为处分规定》《四川省统计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监督电话</w:t>
            </w:r>
          </w:p>
        </w:tc>
        <w:tc>
          <w:tcPr>
            <w:tcW w:w="7474" w:type="dxa"/>
            <w:vAlign w:val="center"/>
          </w:tcPr>
          <w:p>
            <w:pPr>
              <w:spacing w:line="300" w:lineRule="exact"/>
              <w:jc w:val="center"/>
              <w:rPr>
                <w:rFonts w:ascii="仿宋" w:hAnsi="仿宋" w:eastAsia="仿宋" w:cs="仿宋_GB2312"/>
                <w:kern w:val="0"/>
                <w:szCs w:val="21"/>
                <w:u w:color="000000"/>
              </w:rPr>
            </w:pPr>
            <w:r>
              <w:rPr>
                <w:rFonts w:ascii="仿宋" w:hAnsi="仿宋" w:eastAsia="仿宋" w:cs="仿宋_GB2312"/>
                <w:kern w:val="0"/>
                <w:szCs w:val="21"/>
                <w:u w:color="000000"/>
              </w:rPr>
              <w:t>0812-5550700</w:t>
            </w:r>
          </w:p>
        </w:tc>
      </w:tr>
    </w:tbl>
    <w:p>
      <w:pPr>
        <w:spacing w:line="300" w:lineRule="exact"/>
        <w:ind w:firstLine="105" w:firstLineChars="50"/>
        <w:jc w:val="left"/>
        <w:rPr>
          <w:rFonts w:ascii="仿宋" w:hAnsi="仿宋" w:eastAsia="仿宋" w:cs="仿宋_GB2312"/>
          <w:kern w:val="0"/>
          <w:szCs w:val="21"/>
          <w:u w:color="000000"/>
        </w:rPr>
      </w:pPr>
    </w:p>
    <w:p>
      <w:pPr>
        <w:ind w:firstLine="630" w:firstLineChars="300"/>
        <w:jc w:val="left"/>
        <w:rPr>
          <w:rFonts w:ascii="仿宋" w:hAnsi="仿宋" w:eastAsia="仿宋"/>
          <w:szCs w:val="21"/>
        </w:rPr>
      </w:pPr>
      <w:r>
        <w:rPr>
          <w:rFonts w:hint="eastAsia" w:ascii="仿宋" w:hAnsi="仿宋" w:eastAsia="仿宋"/>
          <w:szCs w:val="21"/>
        </w:rPr>
        <w:t>单位主要负责人：李勇</w:t>
      </w:r>
      <w:r>
        <w:rPr>
          <w:rFonts w:ascii="仿宋" w:hAnsi="仿宋" w:eastAsia="仿宋"/>
          <w:szCs w:val="21"/>
        </w:rPr>
        <w:t xml:space="preserve">          </w:t>
      </w:r>
      <w:r>
        <w:rPr>
          <w:rFonts w:hint="eastAsia" w:ascii="仿宋" w:hAnsi="仿宋" w:eastAsia="仿宋"/>
          <w:szCs w:val="21"/>
        </w:rPr>
        <w:t>经办人：侯佳</w:t>
      </w:r>
      <w:r>
        <w:rPr>
          <w:rFonts w:ascii="仿宋" w:hAnsi="仿宋" w:eastAsia="仿宋"/>
          <w:szCs w:val="21"/>
        </w:rPr>
        <w:t xml:space="preserve">         </w:t>
      </w:r>
      <w:r>
        <w:rPr>
          <w:rFonts w:hint="eastAsia" w:ascii="仿宋" w:hAnsi="仿宋" w:eastAsia="仿宋"/>
          <w:szCs w:val="21"/>
        </w:rPr>
        <w:t>联系电话：</w:t>
      </w:r>
      <w:r>
        <w:rPr>
          <w:rFonts w:ascii="仿宋" w:hAnsi="仿宋" w:eastAsia="仿宋"/>
          <w:szCs w:val="21"/>
        </w:rPr>
        <w:t>5550431</w:t>
      </w:r>
    </w:p>
    <w:p>
      <w:pPr>
        <w:spacing w:line="300" w:lineRule="exact"/>
        <w:ind w:firstLine="105" w:firstLineChars="50"/>
        <w:jc w:val="left"/>
        <w:rPr>
          <w:rFonts w:ascii="仿宋" w:hAnsi="仿宋" w:eastAsia="仿宋" w:cs="仿宋_GB2312"/>
          <w:kern w:val="0"/>
          <w:szCs w:val="21"/>
          <w:u w:color="000000"/>
        </w:rPr>
      </w:pPr>
    </w:p>
    <w:p>
      <w:pPr>
        <w:spacing w:line="300" w:lineRule="exact"/>
        <w:ind w:firstLine="105" w:firstLineChars="50"/>
        <w:jc w:val="left"/>
        <w:rPr>
          <w:rFonts w:ascii="仿宋" w:hAnsi="仿宋" w:eastAsia="仿宋" w:cs="仿宋_GB2312"/>
          <w:kern w:val="0"/>
          <w:szCs w:val="21"/>
          <w:u w:color="000000"/>
        </w:rPr>
      </w:pPr>
    </w:p>
    <w:p>
      <w:pPr>
        <w:spacing w:line="300" w:lineRule="exact"/>
        <w:ind w:firstLine="105" w:firstLineChars="50"/>
        <w:jc w:val="left"/>
        <w:rPr>
          <w:rFonts w:ascii="仿宋_GB2312" w:eastAsia="仿宋_GB2312" w:cs="仿宋_GB2312"/>
          <w:kern w:val="0"/>
          <w:szCs w:val="21"/>
          <w:u w:color="000000"/>
        </w:rPr>
      </w:pPr>
    </w:p>
    <w:p>
      <w:pPr>
        <w:spacing w:line="300" w:lineRule="exact"/>
        <w:ind w:firstLine="105" w:firstLineChars="50"/>
        <w:jc w:val="left"/>
        <w:rPr>
          <w:rFonts w:ascii="仿宋_GB2312" w:eastAsia="仿宋_GB2312" w:cs="仿宋_GB2312"/>
          <w:kern w:val="0"/>
          <w:szCs w:val="21"/>
          <w:u w:color="000000"/>
        </w:rPr>
      </w:pPr>
    </w:p>
    <w:p>
      <w:pPr>
        <w:spacing w:line="300" w:lineRule="exact"/>
        <w:ind w:firstLine="105" w:firstLineChars="50"/>
        <w:jc w:val="left"/>
        <w:rPr>
          <w:rFonts w:ascii="仿宋_GB2312" w:eastAsia="仿宋_GB2312" w:cs="仿宋_GB2312"/>
          <w:kern w:val="0"/>
          <w:szCs w:val="21"/>
          <w:u w:color="000000"/>
        </w:rPr>
      </w:pPr>
    </w:p>
    <w:p>
      <w:pPr>
        <w:spacing w:line="300" w:lineRule="exact"/>
        <w:jc w:val="left"/>
        <w:rPr>
          <w:rFonts w:ascii="仿宋_GB2312" w:eastAsia="仿宋_GB2312" w:cs="仿宋_GB2312"/>
          <w:kern w:val="0"/>
          <w:szCs w:val="21"/>
          <w:u w:color="000000"/>
        </w:rPr>
      </w:pPr>
    </w:p>
    <w:p>
      <w:pPr>
        <w:jc w:val="left"/>
        <w:rPr>
          <w:rFonts w:ascii="仿宋_GB2312" w:hAnsi="仿宋" w:eastAsia="仿宋_GB2312"/>
          <w:szCs w:val="21"/>
        </w:rPr>
      </w:pPr>
      <w:r>
        <w:rPr>
          <w:rFonts w:hint="eastAsia" w:ascii="仿宋_GB2312" w:hAnsi="仿宋" w:eastAsia="仿宋_GB2312"/>
          <w:szCs w:val="21"/>
        </w:rPr>
        <w:t>表</w:t>
      </w:r>
      <w:r>
        <w:rPr>
          <w:rFonts w:ascii="仿宋_GB2312" w:hAnsi="仿宋" w:eastAsia="仿宋_GB2312"/>
          <w:szCs w:val="21"/>
        </w:rPr>
        <w:t>2-2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59" w:type="dxa"/>
            <w:vAlign w:val="center"/>
          </w:tcPr>
          <w:p>
            <w:pPr>
              <w:spacing w:line="300" w:lineRule="exact"/>
              <w:ind w:firstLine="420" w:firstLineChars="200"/>
              <w:jc w:val="left"/>
              <w:rPr>
                <w:rFonts w:ascii="仿宋" w:hAnsi="仿宋" w:eastAsia="仿宋" w:cs="仿宋_GB2312"/>
                <w:kern w:val="0"/>
                <w:szCs w:val="21"/>
                <w:u w:color="000000"/>
              </w:rPr>
            </w:pPr>
            <w:r>
              <w:rPr>
                <w:rFonts w:hint="eastAsia" w:ascii="仿宋" w:hAnsi="仿宋" w:eastAsia="仿宋" w:cs="仿宋_GB2312"/>
                <w:kern w:val="0"/>
                <w:szCs w:val="21"/>
                <w:u w:color="000000"/>
              </w:rPr>
              <w:t>序号</w:t>
            </w:r>
          </w:p>
        </w:tc>
        <w:tc>
          <w:tcPr>
            <w:tcW w:w="7474" w:type="dxa"/>
            <w:vAlign w:val="center"/>
          </w:tcPr>
          <w:p>
            <w:pPr>
              <w:spacing w:line="300" w:lineRule="exact"/>
              <w:jc w:val="center"/>
              <w:rPr>
                <w:rFonts w:ascii="仿宋" w:hAnsi="仿宋" w:eastAsia="仿宋" w:cs="仿宋_GB2312"/>
                <w:kern w:val="0"/>
                <w:szCs w:val="21"/>
                <w:u w:color="000000"/>
              </w:rPr>
            </w:pPr>
            <w:r>
              <w:rPr>
                <w:rFonts w:ascii="仿宋" w:hAnsi="仿宋" w:eastAsia="仿宋" w:cs="仿宋_GB2312"/>
                <w:kern w:val="0"/>
                <w:szCs w:val="21"/>
                <w:u w:color="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权力类型</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权力项目名称</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对企业事业单位、个体工商户或者其他组织及相关人员迟报统计资料，不按规定建立原始记录、统计台账</w:t>
            </w:r>
            <w:r>
              <w:rPr>
                <w:rFonts w:ascii="仿宋" w:hAnsi="仿宋" w:eastAsia="仿宋" w:cs="仿宋_GB2312"/>
                <w:kern w:val="0"/>
                <w:szCs w:val="21"/>
                <w:u w:color="000000"/>
              </w:rPr>
              <w:t>,</w:t>
            </w:r>
            <w:r>
              <w:rPr>
                <w:rFonts w:hint="eastAsia" w:ascii="仿宋" w:hAnsi="仿宋" w:eastAsia="仿宋" w:cs="仿宋_GB2312"/>
                <w:kern w:val="0"/>
                <w:szCs w:val="21"/>
                <w:u w:color="000000"/>
              </w:rPr>
              <w:t>安排未取得统计从业资格证书的人员从事统计工作</w:t>
            </w:r>
            <w:r>
              <w:rPr>
                <w:rFonts w:ascii="仿宋" w:hAnsi="仿宋" w:eastAsia="仿宋" w:cs="仿宋_GB2312"/>
                <w:kern w:val="0"/>
                <w:szCs w:val="21"/>
                <w:u w:color="000000"/>
              </w:rPr>
              <w:t>,</w:t>
            </w:r>
            <w:r>
              <w:rPr>
                <w:rFonts w:hint="eastAsia" w:ascii="仿宋" w:hAnsi="仿宋" w:eastAsia="仿宋" w:cs="仿宋_GB2312"/>
                <w:kern w:val="0"/>
                <w:szCs w:val="21"/>
                <w:u w:color="000000"/>
              </w:rPr>
              <w:t>未按规定领取统计报表的处罚。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责任主体</w:t>
            </w:r>
          </w:p>
        </w:tc>
        <w:tc>
          <w:tcPr>
            <w:tcW w:w="7474"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攀枝花市西区统计局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5"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责任事项</w:t>
            </w:r>
          </w:p>
        </w:tc>
        <w:tc>
          <w:tcPr>
            <w:tcW w:w="7474" w:type="dxa"/>
            <w:vAlign w:val="center"/>
          </w:tcPr>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1.</w:t>
            </w:r>
            <w:r>
              <w:rPr>
                <w:rFonts w:hint="eastAsia" w:ascii="仿宋" w:hAnsi="仿宋" w:eastAsia="仿宋" w:cs="仿宋_GB2312"/>
                <w:kern w:val="0"/>
                <w:szCs w:val="21"/>
                <w:u w:color="000000"/>
              </w:rPr>
              <w:t>立案责任：对企业事业单位、个体工商户或者其他组织及相关人员迟报统计资料，不按规定建立原始记录、统计台账</w:t>
            </w:r>
            <w:r>
              <w:rPr>
                <w:rFonts w:ascii="仿宋" w:hAnsi="仿宋" w:eastAsia="仿宋" w:cs="仿宋_GB2312"/>
                <w:kern w:val="0"/>
                <w:szCs w:val="21"/>
                <w:u w:color="000000"/>
              </w:rPr>
              <w:t>,</w:t>
            </w:r>
            <w:r>
              <w:rPr>
                <w:rFonts w:hint="eastAsia" w:ascii="仿宋" w:hAnsi="仿宋" w:eastAsia="仿宋" w:cs="仿宋_GB2312"/>
                <w:kern w:val="0"/>
                <w:szCs w:val="21"/>
                <w:u w:color="000000"/>
              </w:rPr>
              <w:t>安排未取得统计从业资格证书的人员从事统计工作</w:t>
            </w:r>
            <w:r>
              <w:rPr>
                <w:rFonts w:ascii="仿宋" w:hAnsi="仿宋" w:eastAsia="仿宋" w:cs="仿宋_GB2312"/>
                <w:kern w:val="0"/>
                <w:szCs w:val="21"/>
                <w:u w:color="000000"/>
              </w:rPr>
              <w:t>,</w:t>
            </w:r>
            <w:r>
              <w:rPr>
                <w:rFonts w:hint="eastAsia" w:ascii="仿宋" w:hAnsi="仿宋" w:eastAsia="仿宋" w:cs="仿宋_GB2312"/>
                <w:kern w:val="0"/>
                <w:szCs w:val="21"/>
                <w:u w:color="000000"/>
              </w:rPr>
              <w:t>未按规定领取统计报表的行为，予以审查，决定是否立案。</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2</w:t>
            </w:r>
            <w:r>
              <w:rPr>
                <w:rFonts w:hint="eastAsia" w:ascii="仿宋" w:hAnsi="仿宋" w:eastAsia="仿宋" w:cs="仿宋_GB2312"/>
                <w:kern w:val="0"/>
                <w:szCs w:val="21"/>
                <w:u w:color="000000"/>
              </w:rPr>
              <w:t>调查责任：对立案的案件，指定专人负责，及时组织调查取证，与当事人有直接利害关系的应当回避。执法人员不得少于两人，调查时应出示证件，允许当事人辩解。</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3.</w:t>
            </w:r>
            <w:r>
              <w:rPr>
                <w:rFonts w:hint="eastAsia" w:ascii="仿宋" w:hAnsi="仿宋" w:eastAsia="仿宋" w:cs="仿宋_GB2312"/>
                <w:kern w:val="0"/>
                <w:szCs w:val="21"/>
                <w:u w:color="000000"/>
              </w:rPr>
              <w:t>审查责任：对调查结果进行审查，对案件违法事实、证据、调查取证程序、法律适用、处罚种类和幅度、当事人陈述和申辩，提出处理意见。</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4.</w:t>
            </w:r>
            <w:r>
              <w:rPr>
                <w:rFonts w:hint="eastAsia" w:ascii="仿宋" w:hAnsi="仿宋" w:eastAsia="仿宋" w:cs="仿宋_GB2312"/>
                <w:kern w:val="0"/>
                <w:szCs w:val="21"/>
                <w:u w:color="000000"/>
              </w:rPr>
              <w:t>告知责任：作出行政处罚决定前，应制作《行政处罚告知书》送达当事人，符合听证规定的，制作并送达《行政处罚听证告知书》。</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5.</w:t>
            </w:r>
            <w:r>
              <w:rPr>
                <w:rFonts w:hint="eastAsia" w:ascii="仿宋" w:hAnsi="仿宋" w:eastAsia="仿宋" w:cs="仿宋_GB2312"/>
                <w:kern w:val="0"/>
                <w:szCs w:val="21"/>
                <w:u w:color="000000"/>
              </w:rPr>
              <w:t>决定责任：作出处罚决定，制作《行政处罚决定书》，并载明行政处罚告知、当事人陈述申辩或者听证情况等内容。</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6.</w:t>
            </w:r>
            <w:r>
              <w:rPr>
                <w:rFonts w:hint="eastAsia" w:ascii="仿宋" w:hAnsi="仿宋" w:eastAsia="仿宋" w:cs="仿宋_GB2312"/>
                <w:kern w:val="0"/>
                <w:szCs w:val="21"/>
                <w:u w:color="000000"/>
              </w:rPr>
              <w:t>送达责任：行政处罚决定书按法律规定的方式送达当事人。</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7.</w:t>
            </w:r>
            <w:r>
              <w:rPr>
                <w:rFonts w:hint="eastAsia" w:ascii="仿宋" w:hAnsi="仿宋" w:eastAsia="仿宋" w:cs="仿宋_GB2312"/>
                <w:kern w:val="0"/>
                <w:szCs w:val="21"/>
                <w:u w:color="000000"/>
              </w:rPr>
              <w:t>执行责任：依照生效的行政处罚决定执行。</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8.</w:t>
            </w:r>
            <w:r>
              <w:rPr>
                <w:rFonts w:hint="eastAsia" w:ascii="仿宋" w:hAnsi="仿宋" w:eastAsia="仿宋" w:cs="仿宋_GB2312"/>
                <w:kern w:val="0"/>
                <w:szCs w:val="21"/>
                <w:u w:color="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问责依据</w:t>
            </w:r>
          </w:p>
        </w:tc>
        <w:tc>
          <w:tcPr>
            <w:tcW w:w="7474" w:type="dxa"/>
            <w:vAlign w:val="center"/>
          </w:tcPr>
          <w:p>
            <w:pPr>
              <w:spacing w:line="300" w:lineRule="exact"/>
              <w:jc w:val="left"/>
              <w:rPr>
                <w:rFonts w:ascii="仿宋" w:hAnsi="仿宋" w:eastAsia="仿宋" w:cs="仿宋_GB2312"/>
                <w:kern w:val="0"/>
                <w:szCs w:val="21"/>
                <w:u w:color="000000"/>
              </w:rPr>
            </w:pPr>
            <w:r>
              <w:rPr>
                <w:rFonts w:hint="eastAsia" w:ascii="仿宋" w:hAnsi="仿宋" w:eastAsia="仿宋" w:cs="仿宋_GB2312"/>
                <w:kern w:val="0"/>
                <w:szCs w:val="21"/>
                <w:u w:color="000000"/>
              </w:rPr>
              <w:t>对不履行或不正确履行行政职责的行政机关及其工作人员，依据《中华人民共和国行政监察法》、《中华人民共和国行政处罚法》、《中华人民共和国</w:t>
            </w:r>
            <w:r>
              <w:rPr>
                <w:rFonts w:hint="eastAsia" w:ascii="仿宋" w:hAnsi="仿宋" w:eastAsia="仿宋" w:cs="仿宋_GB2312"/>
                <w:kern w:val="0"/>
                <w:szCs w:val="21"/>
                <w:u w:color="000000"/>
                <w:lang w:val="en-US" w:eastAsia="zh-CN"/>
              </w:rPr>
              <w:t>行政</w:t>
            </w:r>
            <w:r>
              <w:rPr>
                <w:rFonts w:hint="eastAsia" w:ascii="仿宋" w:hAnsi="仿宋" w:eastAsia="仿宋" w:cs="仿宋_GB2312"/>
                <w:kern w:val="0"/>
                <w:szCs w:val="21"/>
                <w:u w:color="000000"/>
              </w:rPr>
              <w:t>强制法》、《中华人民共和国统计法》、《中华人民共和国统计法实施条例》、《行政机关公务员处分条例》、《统计执法检查规定》、《统计违法违纪行为处分规定》《四川省统计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监督电话</w:t>
            </w:r>
          </w:p>
        </w:tc>
        <w:tc>
          <w:tcPr>
            <w:tcW w:w="7474" w:type="dxa"/>
            <w:vAlign w:val="center"/>
          </w:tcPr>
          <w:p>
            <w:pPr>
              <w:spacing w:line="300" w:lineRule="exact"/>
              <w:jc w:val="center"/>
              <w:rPr>
                <w:rFonts w:ascii="仿宋" w:hAnsi="仿宋" w:eastAsia="仿宋" w:cs="仿宋_GB2312"/>
                <w:kern w:val="0"/>
                <w:szCs w:val="21"/>
                <w:u w:color="000000"/>
              </w:rPr>
            </w:pPr>
            <w:r>
              <w:rPr>
                <w:rFonts w:ascii="仿宋" w:hAnsi="仿宋" w:eastAsia="仿宋" w:cs="仿宋_GB2312"/>
                <w:kern w:val="0"/>
                <w:szCs w:val="21"/>
                <w:u w:color="000000"/>
              </w:rPr>
              <w:t>0812-5550700</w:t>
            </w:r>
          </w:p>
        </w:tc>
      </w:tr>
    </w:tbl>
    <w:p>
      <w:pPr>
        <w:spacing w:line="300" w:lineRule="exact"/>
        <w:jc w:val="left"/>
        <w:rPr>
          <w:rFonts w:ascii="仿宋" w:hAnsi="仿宋" w:eastAsia="仿宋" w:cs="仿宋_GB2312"/>
          <w:kern w:val="0"/>
          <w:szCs w:val="21"/>
          <w:u w:color="000000"/>
        </w:rPr>
      </w:pPr>
    </w:p>
    <w:p>
      <w:pPr>
        <w:ind w:firstLine="630" w:firstLineChars="300"/>
        <w:jc w:val="left"/>
        <w:rPr>
          <w:rFonts w:ascii="仿宋" w:hAnsi="仿宋" w:eastAsia="仿宋"/>
          <w:szCs w:val="21"/>
        </w:rPr>
      </w:pPr>
      <w:r>
        <w:rPr>
          <w:rFonts w:hint="eastAsia" w:ascii="仿宋" w:hAnsi="仿宋" w:eastAsia="仿宋"/>
          <w:szCs w:val="21"/>
        </w:rPr>
        <w:t>单位主要负责人：李勇</w:t>
      </w:r>
      <w:r>
        <w:rPr>
          <w:rFonts w:ascii="仿宋" w:hAnsi="仿宋" w:eastAsia="仿宋"/>
          <w:szCs w:val="21"/>
        </w:rPr>
        <w:t xml:space="preserve">          </w:t>
      </w:r>
      <w:r>
        <w:rPr>
          <w:rFonts w:hint="eastAsia" w:ascii="仿宋" w:hAnsi="仿宋" w:eastAsia="仿宋"/>
          <w:szCs w:val="21"/>
        </w:rPr>
        <w:t>经办人：侯佳</w:t>
      </w:r>
      <w:r>
        <w:rPr>
          <w:rFonts w:ascii="仿宋" w:hAnsi="仿宋" w:eastAsia="仿宋"/>
          <w:szCs w:val="21"/>
        </w:rPr>
        <w:t xml:space="preserve">         </w:t>
      </w:r>
      <w:r>
        <w:rPr>
          <w:rFonts w:hint="eastAsia" w:ascii="仿宋" w:hAnsi="仿宋" w:eastAsia="仿宋"/>
          <w:szCs w:val="21"/>
        </w:rPr>
        <w:t>联系电话：</w:t>
      </w:r>
      <w:r>
        <w:rPr>
          <w:rFonts w:ascii="仿宋" w:hAnsi="仿宋" w:eastAsia="仿宋"/>
          <w:szCs w:val="21"/>
        </w:rPr>
        <w:t>5550431</w:t>
      </w:r>
    </w:p>
    <w:p>
      <w:pPr>
        <w:spacing w:line="300" w:lineRule="exact"/>
        <w:jc w:val="left"/>
        <w:rPr>
          <w:rFonts w:ascii="仿宋" w:hAnsi="仿宋" w:eastAsia="仿宋" w:cs="仿宋_GB2312"/>
          <w:kern w:val="0"/>
          <w:szCs w:val="21"/>
          <w:u w:color="000000"/>
        </w:rPr>
      </w:pPr>
    </w:p>
    <w:p>
      <w:pPr>
        <w:spacing w:line="300" w:lineRule="exact"/>
        <w:jc w:val="left"/>
        <w:rPr>
          <w:rFonts w:ascii="仿宋_GB2312" w:hAnsi="仿宋" w:eastAsia="仿宋_GB2312" w:cs="仿宋_GB2312"/>
          <w:kern w:val="0"/>
          <w:szCs w:val="21"/>
          <w:u w:color="000000"/>
        </w:rPr>
      </w:pPr>
    </w:p>
    <w:p>
      <w:pPr>
        <w:spacing w:line="300" w:lineRule="exact"/>
        <w:jc w:val="left"/>
        <w:rPr>
          <w:rFonts w:ascii="仿宋_GB2312" w:hAnsi="仿宋" w:eastAsia="仿宋_GB2312" w:cs="仿宋_GB2312"/>
          <w:kern w:val="0"/>
          <w:szCs w:val="21"/>
          <w:u w:color="000000"/>
        </w:rPr>
      </w:pPr>
    </w:p>
    <w:p>
      <w:pPr>
        <w:spacing w:line="300" w:lineRule="exact"/>
        <w:jc w:val="left"/>
        <w:rPr>
          <w:rFonts w:ascii="仿宋_GB2312" w:eastAsia="仿宋_GB2312" w:cs="仿宋_GB2312"/>
          <w:kern w:val="0"/>
          <w:szCs w:val="21"/>
          <w:u w:color="000000"/>
        </w:rPr>
      </w:pPr>
    </w:p>
    <w:p>
      <w:pPr>
        <w:spacing w:line="300" w:lineRule="exact"/>
        <w:jc w:val="left"/>
        <w:rPr>
          <w:rFonts w:ascii="仿宋_GB2312" w:eastAsia="仿宋_GB2312" w:cs="仿宋_GB2312"/>
          <w:kern w:val="0"/>
          <w:szCs w:val="21"/>
          <w:u w:color="000000"/>
        </w:rPr>
      </w:pPr>
    </w:p>
    <w:p>
      <w:pPr>
        <w:spacing w:line="300" w:lineRule="exact"/>
        <w:jc w:val="left"/>
        <w:rPr>
          <w:rFonts w:ascii="仿宋_GB2312" w:eastAsia="仿宋_GB2312" w:cs="仿宋_GB2312"/>
          <w:kern w:val="0"/>
          <w:szCs w:val="21"/>
          <w:u w:color="000000"/>
        </w:rPr>
      </w:pPr>
    </w:p>
    <w:p>
      <w:pPr>
        <w:jc w:val="left"/>
        <w:rPr>
          <w:rFonts w:ascii="仿宋" w:hAnsi="仿宋" w:eastAsia="仿宋"/>
          <w:szCs w:val="21"/>
        </w:rPr>
      </w:pPr>
      <w:r>
        <w:rPr>
          <w:rFonts w:hint="eastAsia" w:ascii="仿宋" w:hAnsi="仿宋" w:eastAsia="仿宋"/>
          <w:szCs w:val="21"/>
        </w:rPr>
        <w:t>表</w:t>
      </w:r>
      <w:r>
        <w:rPr>
          <w:rFonts w:ascii="仿宋" w:hAnsi="仿宋" w:eastAsia="仿宋"/>
          <w:szCs w:val="21"/>
        </w:rPr>
        <w:t>2-3</w:t>
      </w:r>
    </w:p>
    <w:tbl>
      <w:tblPr>
        <w:tblStyle w:val="4"/>
        <w:tblW w:w="90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序号</w:t>
            </w:r>
          </w:p>
        </w:tc>
        <w:tc>
          <w:tcPr>
            <w:tcW w:w="7483" w:type="dxa"/>
            <w:vAlign w:val="center"/>
          </w:tcPr>
          <w:p>
            <w:pPr>
              <w:spacing w:line="300" w:lineRule="exact"/>
              <w:jc w:val="center"/>
              <w:rPr>
                <w:rFonts w:ascii="仿宋" w:hAnsi="仿宋" w:eastAsia="仿宋" w:cs="仿宋_GB2312"/>
                <w:kern w:val="0"/>
                <w:szCs w:val="21"/>
                <w:u w:color="000000"/>
              </w:rPr>
            </w:pPr>
            <w:r>
              <w:rPr>
                <w:rFonts w:ascii="仿宋" w:hAnsi="仿宋" w:eastAsia="仿宋" w:cs="仿宋_GB2312"/>
                <w:kern w:val="0"/>
                <w:szCs w:val="21"/>
                <w:u w:color="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权力类型</w:t>
            </w:r>
          </w:p>
        </w:tc>
        <w:tc>
          <w:tcPr>
            <w:tcW w:w="7483"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权力项目名称</w:t>
            </w:r>
          </w:p>
        </w:tc>
        <w:tc>
          <w:tcPr>
            <w:tcW w:w="7483"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对国家机关以外的组织或者个人擅自进行依法应当由国家机关实施的统计调查的处罚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责任主体</w:t>
            </w:r>
          </w:p>
        </w:tc>
        <w:tc>
          <w:tcPr>
            <w:tcW w:w="7483"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攀枝花市西区统计局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责任事项</w:t>
            </w:r>
          </w:p>
        </w:tc>
        <w:tc>
          <w:tcPr>
            <w:tcW w:w="7483" w:type="dxa"/>
            <w:vAlign w:val="center"/>
          </w:tcPr>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1.</w:t>
            </w:r>
            <w:r>
              <w:rPr>
                <w:rFonts w:hint="eastAsia" w:ascii="仿宋" w:hAnsi="仿宋" w:eastAsia="仿宋" w:cs="仿宋_GB2312"/>
                <w:kern w:val="0"/>
                <w:szCs w:val="21"/>
                <w:u w:color="000000"/>
              </w:rPr>
              <w:t>立案责任：对国家机关以外的组织或者个人擅自进行依法应当由国家机关实施的统计调查的处罚的行为，予以审查，决定是否立案。</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2</w:t>
            </w:r>
            <w:r>
              <w:rPr>
                <w:rFonts w:hint="eastAsia" w:ascii="仿宋" w:hAnsi="仿宋" w:eastAsia="仿宋" w:cs="仿宋_GB2312"/>
                <w:kern w:val="0"/>
                <w:szCs w:val="21"/>
                <w:u w:color="000000"/>
              </w:rPr>
              <w:t>调查责任：对立案的案件，指定专人负责，及时组织调查取证，与当事人有直接利害关系的应当回避。执法人员不得少于两人，调查时应出示证件，允许当事人辩解。</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3.</w:t>
            </w:r>
            <w:r>
              <w:rPr>
                <w:rFonts w:hint="eastAsia" w:ascii="仿宋" w:hAnsi="仿宋" w:eastAsia="仿宋" w:cs="仿宋_GB2312"/>
                <w:kern w:val="0"/>
                <w:szCs w:val="21"/>
                <w:u w:color="000000"/>
              </w:rPr>
              <w:t>审查责任：对调查结果进行审查，对案件违法事实、证据、调查取证程序、法律适用、处罚种类和幅度、当事人陈述和申辩，提出处理意见。</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4.</w:t>
            </w:r>
            <w:r>
              <w:rPr>
                <w:rFonts w:hint="eastAsia" w:ascii="仿宋" w:hAnsi="仿宋" w:eastAsia="仿宋" w:cs="仿宋_GB2312"/>
                <w:kern w:val="0"/>
                <w:szCs w:val="21"/>
                <w:u w:color="000000"/>
              </w:rPr>
              <w:t>告知责任：作出行政处罚决定前，应制作《行政处罚告知书》送达当事人，符合听证规定的，制作并送达《行政处罚听证告知书》。</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5.</w:t>
            </w:r>
            <w:r>
              <w:rPr>
                <w:rFonts w:hint="eastAsia" w:ascii="仿宋" w:hAnsi="仿宋" w:eastAsia="仿宋" w:cs="仿宋_GB2312"/>
                <w:kern w:val="0"/>
                <w:szCs w:val="21"/>
                <w:u w:color="000000"/>
              </w:rPr>
              <w:t>决定责任：作出处罚决定，制作《行政处罚决定书》，并载明行政处罚告知、当事人陈述申辩或者听证情况等内容。</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6.</w:t>
            </w:r>
            <w:r>
              <w:rPr>
                <w:rFonts w:hint="eastAsia" w:ascii="仿宋" w:hAnsi="仿宋" w:eastAsia="仿宋" w:cs="仿宋_GB2312"/>
                <w:kern w:val="0"/>
                <w:szCs w:val="21"/>
                <w:u w:color="000000"/>
              </w:rPr>
              <w:t>送达责任：行政处罚决定书按法律规定的方式送达当事人。</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7.</w:t>
            </w:r>
            <w:r>
              <w:rPr>
                <w:rFonts w:hint="eastAsia" w:ascii="仿宋" w:hAnsi="仿宋" w:eastAsia="仿宋" w:cs="仿宋_GB2312"/>
                <w:kern w:val="0"/>
                <w:szCs w:val="21"/>
                <w:u w:color="000000"/>
              </w:rPr>
              <w:t>执行责任：依照生效的行政处罚决定执行。</w:t>
            </w:r>
          </w:p>
          <w:p>
            <w:pPr>
              <w:spacing w:line="300" w:lineRule="exact"/>
              <w:jc w:val="left"/>
              <w:rPr>
                <w:rFonts w:ascii="仿宋" w:hAnsi="仿宋" w:eastAsia="仿宋" w:cs="仿宋_GB2312"/>
                <w:kern w:val="0"/>
                <w:szCs w:val="21"/>
                <w:u w:color="000000"/>
              </w:rPr>
            </w:pPr>
            <w:r>
              <w:rPr>
                <w:rFonts w:ascii="仿宋" w:hAnsi="仿宋" w:eastAsia="仿宋" w:cs="仿宋_GB2312"/>
                <w:kern w:val="0"/>
                <w:szCs w:val="21"/>
                <w:u w:color="000000"/>
              </w:rPr>
              <w:t>8.</w:t>
            </w:r>
            <w:r>
              <w:rPr>
                <w:rFonts w:hint="eastAsia" w:ascii="仿宋" w:hAnsi="仿宋" w:eastAsia="仿宋" w:cs="仿宋_GB2312"/>
                <w:kern w:val="0"/>
                <w:szCs w:val="21"/>
                <w:u w:color="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2"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问责依据</w:t>
            </w:r>
          </w:p>
        </w:tc>
        <w:tc>
          <w:tcPr>
            <w:tcW w:w="7483" w:type="dxa"/>
            <w:vAlign w:val="center"/>
          </w:tcPr>
          <w:p>
            <w:pPr>
              <w:spacing w:line="300" w:lineRule="exact"/>
              <w:jc w:val="left"/>
              <w:rPr>
                <w:rFonts w:ascii="仿宋" w:hAnsi="仿宋" w:eastAsia="仿宋" w:cs="仿宋_GB2312"/>
                <w:kern w:val="0"/>
                <w:szCs w:val="21"/>
                <w:u w:color="000000"/>
              </w:rPr>
            </w:pPr>
            <w:r>
              <w:rPr>
                <w:rFonts w:hint="eastAsia" w:ascii="仿宋" w:hAnsi="仿宋" w:eastAsia="仿宋" w:cs="仿宋_GB2312"/>
                <w:kern w:val="0"/>
                <w:szCs w:val="21"/>
                <w:u w:color="000000"/>
              </w:rPr>
              <w:t>对不履行或不正确履行行政职责的行政机关及其工作人员，依据《中华人民共和国行政监察法》、《中华人民共和国行政处罚法》、《中华人民共和国</w:t>
            </w:r>
            <w:r>
              <w:rPr>
                <w:rFonts w:hint="eastAsia" w:ascii="仿宋" w:hAnsi="仿宋" w:eastAsia="仿宋" w:cs="仿宋_GB2312"/>
                <w:kern w:val="0"/>
                <w:szCs w:val="21"/>
                <w:u w:color="000000"/>
                <w:lang w:val="en-US" w:eastAsia="zh-CN"/>
              </w:rPr>
              <w:t>行政</w:t>
            </w:r>
            <w:r>
              <w:rPr>
                <w:rFonts w:hint="eastAsia" w:ascii="仿宋" w:hAnsi="仿宋" w:eastAsia="仿宋" w:cs="仿宋_GB2312"/>
                <w:kern w:val="0"/>
                <w:szCs w:val="21"/>
                <w:u w:color="000000"/>
              </w:rPr>
              <w:t>强制法》、《中华人民共和国统计法》、《中华人民共和国统计法实施条例》、《行政机关公务员处分条例》、《统计执法检查规定》、《统计违法违纪行为处分规定》《四川省统计管理条例》等法律法规规章的相关规定追究相应</w:t>
            </w:r>
            <w:bookmarkStart w:id="0" w:name="_GoBack"/>
            <w:bookmarkEnd w:id="0"/>
            <w:r>
              <w:rPr>
                <w:rFonts w:hint="eastAsia" w:ascii="仿宋" w:hAnsi="仿宋" w:eastAsia="仿宋" w:cs="仿宋_GB2312"/>
                <w:kern w:val="0"/>
                <w:szCs w:val="21"/>
                <w:u w:color="000000"/>
              </w:rPr>
              <w:t>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559" w:type="dxa"/>
            <w:vAlign w:val="center"/>
          </w:tcPr>
          <w:p>
            <w:pPr>
              <w:spacing w:line="300" w:lineRule="exact"/>
              <w:jc w:val="center"/>
              <w:rPr>
                <w:rFonts w:ascii="仿宋" w:hAnsi="仿宋" w:eastAsia="仿宋" w:cs="仿宋_GB2312"/>
                <w:kern w:val="0"/>
                <w:szCs w:val="21"/>
                <w:u w:color="000000"/>
              </w:rPr>
            </w:pPr>
            <w:r>
              <w:rPr>
                <w:rFonts w:hint="eastAsia" w:ascii="仿宋" w:hAnsi="仿宋" w:eastAsia="仿宋" w:cs="仿宋_GB2312"/>
                <w:kern w:val="0"/>
                <w:szCs w:val="21"/>
                <w:u w:color="000000"/>
              </w:rPr>
              <w:t>监督电话</w:t>
            </w:r>
          </w:p>
        </w:tc>
        <w:tc>
          <w:tcPr>
            <w:tcW w:w="7483" w:type="dxa"/>
            <w:vAlign w:val="center"/>
          </w:tcPr>
          <w:p>
            <w:pPr>
              <w:spacing w:line="300" w:lineRule="exact"/>
              <w:jc w:val="center"/>
              <w:rPr>
                <w:rFonts w:ascii="仿宋" w:hAnsi="仿宋" w:eastAsia="仿宋" w:cs="仿宋_GB2312"/>
                <w:kern w:val="0"/>
                <w:szCs w:val="21"/>
                <w:u w:color="000000"/>
              </w:rPr>
            </w:pPr>
            <w:r>
              <w:rPr>
                <w:rFonts w:ascii="仿宋" w:hAnsi="仿宋" w:eastAsia="仿宋" w:cs="仿宋_GB2312"/>
                <w:kern w:val="0"/>
                <w:szCs w:val="21"/>
                <w:u w:color="000000"/>
              </w:rPr>
              <w:t>0812-5550700</w:t>
            </w:r>
          </w:p>
        </w:tc>
      </w:tr>
    </w:tbl>
    <w:p>
      <w:pPr>
        <w:spacing w:line="300" w:lineRule="exact"/>
        <w:jc w:val="center"/>
        <w:rPr>
          <w:rFonts w:ascii="仿宋" w:hAnsi="仿宋" w:eastAsia="仿宋" w:cs="仿宋_GB2312"/>
          <w:kern w:val="0"/>
          <w:szCs w:val="21"/>
          <w:u w:color="000000"/>
        </w:rPr>
      </w:pPr>
    </w:p>
    <w:p>
      <w:pPr>
        <w:spacing w:line="300" w:lineRule="exact"/>
        <w:jc w:val="left"/>
        <w:rPr>
          <w:rFonts w:ascii="仿宋" w:hAnsi="仿宋" w:eastAsia="仿宋" w:cs="仿宋_GB2312"/>
          <w:kern w:val="0"/>
          <w:szCs w:val="21"/>
          <w:u w:color="000000"/>
        </w:rPr>
      </w:pPr>
    </w:p>
    <w:p>
      <w:pPr>
        <w:ind w:firstLine="630" w:firstLineChars="300"/>
        <w:jc w:val="left"/>
        <w:rPr>
          <w:rFonts w:ascii="仿宋" w:hAnsi="仿宋" w:eastAsia="仿宋"/>
          <w:szCs w:val="21"/>
        </w:rPr>
      </w:pPr>
      <w:r>
        <w:rPr>
          <w:rFonts w:hint="eastAsia" w:ascii="仿宋" w:hAnsi="仿宋" w:eastAsia="仿宋"/>
          <w:szCs w:val="21"/>
        </w:rPr>
        <w:t>单位主要负责人：李勇</w:t>
      </w:r>
      <w:r>
        <w:rPr>
          <w:rFonts w:ascii="仿宋" w:hAnsi="仿宋" w:eastAsia="仿宋"/>
          <w:szCs w:val="21"/>
        </w:rPr>
        <w:t xml:space="preserve">          </w:t>
      </w:r>
      <w:r>
        <w:rPr>
          <w:rFonts w:hint="eastAsia" w:ascii="仿宋" w:hAnsi="仿宋" w:eastAsia="仿宋"/>
          <w:szCs w:val="21"/>
        </w:rPr>
        <w:t>经办人：侯佳</w:t>
      </w:r>
      <w:r>
        <w:rPr>
          <w:rFonts w:ascii="仿宋" w:hAnsi="仿宋" w:eastAsia="仿宋"/>
          <w:szCs w:val="21"/>
        </w:rPr>
        <w:t xml:space="preserve">         </w:t>
      </w:r>
      <w:r>
        <w:rPr>
          <w:rFonts w:hint="eastAsia" w:ascii="仿宋" w:hAnsi="仿宋" w:eastAsia="仿宋"/>
          <w:szCs w:val="21"/>
        </w:rPr>
        <w:t>联系电话：</w:t>
      </w:r>
      <w:r>
        <w:rPr>
          <w:rFonts w:ascii="仿宋" w:hAnsi="仿宋" w:eastAsia="仿宋"/>
          <w:szCs w:val="21"/>
        </w:rPr>
        <w:t>5550431</w:t>
      </w:r>
    </w:p>
    <w:p>
      <w:pPr>
        <w:spacing w:line="300" w:lineRule="exact"/>
        <w:jc w:val="left"/>
        <w:rPr>
          <w:rFonts w:ascii="仿宋" w:hAnsi="仿宋" w:eastAsia="仿宋" w:cs="仿宋_GB2312"/>
          <w:kern w:val="0"/>
          <w:szCs w:val="21"/>
          <w:u w:color="000000"/>
        </w:rPr>
      </w:pPr>
    </w:p>
    <w:p>
      <w:pPr>
        <w:spacing w:line="300" w:lineRule="exact"/>
        <w:jc w:val="left"/>
        <w:rPr>
          <w:rFonts w:ascii="仿宋" w:hAnsi="仿宋" w:eastAsia="仿宋" w:cs="仿宋_GB2312"/>
          <w:kern w:val="0"/>
          <w:szCs w:val="21"/>
          <w:u w:color="000000"/>
        </w:rPr>
      </w:pPr>
    </w:p>
    <w:p>
      <w:pPr>
        <w:spacing w:line="300" w:lineRule="exact"/>
        <w:jc w:val="left"/>
        <w:rPr>
          <w:rFonts w:ascii="仿宋" w:hAnsi="仿宋" w:eastAsia="仿宋" w:cs="仿宋_GB2312"/>
          <w:kern w:val="0"/>
          <w:szCs w:val="21"/>
          <w:u w:color="000000"/>
        </w:rPr>
      </w:pPr>
    </w:p>
    <w:p>
      <w:pPr>
        <w:spacing w:line="300" w:lineRule="exact"/>
        <w:jc w:val="left"/>
        <w:rPr>
          <w:rFonts w:ascii="仿宋" w:hAnsi="仿宋" w:eastAsia="仿宋" w:cs="仿宋_GB2312"/>
          <w:kern w:val="0"/>
          <w:szCs w:val="21"/>
          <w:u w:color="000000"/>
        </w:rPr>
      </w:pPr>
    </w:p>
    <w:p>
      <w:pPr>
        <w:spacing w:line="300" w:lineRule="exact"/>
        <w:jc w:val="left"/>
        <w:rPr>
          <w:rFonts w:ascii="仿宋" w:hAnsi="仿宋" w:eastAsia="仿宋" w:cs="仿宋_GB2312"/>
          <w:kern w:val="0"/>
          <w:szCs w:val="21"/>
          <w:u w:color="000000"/>
        </w:rPr>
      </w:pPr>
    </w:p>
    <w:p>
      <w:pPr>
        <w:rPr>
          <w:rFonts w:ascii="仿宋" w:hAnsi="仿宋" w:eastAsia="仿宋"/>
          <w:color w:val="00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ZmNjU4ZWMyNzRjNWRkODQwMDZiZGE1MWU4ZTU3OWEifQ=="/>
  </w:docVars>
  <w:rsids>
    <w:rsidRoot w:val="00146035"/>
    <w:rsid w:val="00034023"/>
    <w:rsid w:val="00065C4C"/>
    <w:rsid w:val="000B537C"/>
    <w:rsid w:val="000D00A5"/>
    <w:rsid w:val="000F3C27"/>
    <w:rsid w:val="00106FD6"/>
    <w:rsid w:val="0011213E"/>
    <w:rsid w:val="00146035"/>
    <w:rsid w:val="001928A7"/>
    <w:rsid w:val="001B68B0"/>
    <w:rsid w:val="00224835"/>
    <w:rsid w:val="002331F3"/>
    <w:rsid w:val="002B6EC5"/>
    <w:rsid w:val="00314E25"/>
    <w:rsid w:val="003175DB"/>
    <w:rsid w:val="003608B8"/>
    <w:rsid w:val="003F277F"/>
    <w:rsid w:val="003F7259"/>
    <w:rsid w:val="00403D65"/>
    <w:rsid w:val="004258F2"/>
    <w:rsid w:val="0047365A"/>
    <w:rsid w:val="00480CFD"/>
    <w:rsid w:val="0049446A"/>
    <w:rsid w:val="004A3C28"/>
    <w:rsid w:val="004E5A0B"/>
    <w:rsid w:val="005000B0"/>
    <w:rsid w:val="00597D99"/>
    <w:rsid w:val="005A0A96"/>
    <w:rsid w:val="005B232D"/>
    <w:rsid w:val="005E2EA4"/>
    <w:rsid w:val="00634110"/>
    <w:rsid w:val="00636CC5"/>
    <w:rsid w:val="00643BF6"/>
    <w:rsid w:val="00682314"/>
    <w:rsid w:val="006B4BC4"/>
    <w:rsid w:val="006D3601"/>
    <w:rsid w:val="00702085"/>
    <w:rsid w:val="00707209"/>
    <w:rsid w:val="00707394"/>
    <w:rsid w:val="0072167C"/>
    <w:rsid w:val="007938FA"/>
    <w:rsid w:val="00875E67"/>
    <w:rsid w:val="00875FD2"/>
    <w:rsid w:val="008804D4"/>
    <w:rsid w:val="00887AC7"/>
    <w:rsid w:val="008B0191"/>
    <w:rsid w:val="00902D8E"/>
    <w:rsid w:val="00936176"/>
    <w:rsid w:val="00940ECB"/>
    <w:rsid w:val="00957AA2"/>
    <w:rsid w:val="009E34E1"/>
    <w:rsid w:val="00A23878"/>
    <w:rsid w:val="00A85448"/>
    <w:rsid w:val="00AC0B4D"/>
    <w:rsid w:val="00B020F0"/>
    <w:rsid w:val="00B13FF3"/>
    <w:rsid w:val="00B14B13"/>
    <w:rsid w:val="00B63773"/>
    <w:rsid w:val="00B85A83"/>
    <w:rsid w:val="00BA0DDA"/>
    <w:rsid w:val="00BE77BA"/>
    <w:rsid w:val="00BF115E"/>
    <w:rsid w:val="00C308E5"/>
    <w:rsid w:val="00C83678"/>
    <w:rsid w:val="00C975C6"/>
    <w:rsid w:val="00C97659"/>
    <w:rsid w:val="00CD22AE"/>
    <w:rsid w:val="00CD3F09"/>
    <w:rsid w:val="00CE443F"/>
    <w:rsid w:val="00CF189E"/>
    <w:rsid w:val="00CF5408"/>
    <w:rsid w:val="00D029A8"/>
    <w:rsid w:val="00D21F6F"/>
    <w:rsid w:val="00D4059C"/>
    <w:rsid w:val="00DD3633"/>
    <w:rsid w:val="00DD3ABF"/>
    <w:rsid w:val="00E02B3E"/>
    <w:rsid w:val="00E41EFA"/>
    <w:rsid w:val="00E510E1"/>
    <w:rsid w:val="00E9627E"/>
    <w:rsid w:val="00EA4809"/>
    <w:rsid w:val="00F10E31"/>
    <w:rsid w:val="00F10FC0"/>
    <w:rsid w:val="00F71D39"/>
    <w:rsid w:val="4A1345D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6"/>
    <w:link w:val="3"/>
    <w:locked/>
    <w:uiPriority w:val="99"/>
    <w:rPr>
      <w:rFonts w:cs="Times New Roman"/>
      <w:sz w:val="18"/>
      <w:szCs w:val="18"/>
    </w:rPr>
  </w:style>
  <w:style w:type="character" w:customStyle="1" w:styleId="8">
    <w:name w:val="Footer Char"/>
    <w:basedOn w:val="6"/>
    <w:link w:val="2"/>
    <w:locked/>
    <w:uiPriority w:val="99"/>
    <w:rPr>
      <w:rFonts w:cs="Times New Roman"/>
      <w:sz w:val="18"/>
      <w:szCs w:val="18"/>
    </w:rPr>
  </w:style>
  <w:style w:type="table" w:customStyle="1" w:styleId="9">
    <w:name w:val="网格型1"/>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5</Pages>
  <Words>532</Words>
  <Characters>3036</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2018-01-22T02:50:00Z</dcterms:created>
  <dc:creator>辜红</dc:creator>
  <cp:lastModifiedBy>李付兵</cp:lastModifiedBy>
  <dcterms:modified xsi:type="dcterms:W3CDTF">2024-03-04T08:03:24Z</dcterms:modified>
  <dc:title>攀枝花市西区统计局行政权力责任清单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A390B03EEC5545109DE14C3D6C7DA00D_12</vt:lpwstr>
  </property>
</Properties>
</file>