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3ECDDF">
      <w:pPr>
        <w:spacing w:line="600" w:lineRule="exact"/>
        <w:jc w:val="center"/>
        <w:outlineLvl w:val="0"/>
        <w:rPr>
          <w:rFonts w:ascii="方正小标宋简体" w:hAnsi="宋体" w:eastAsia="方正小标宋简体"/>
          <w:sz w:val="72"/>
          <w:szCs w:val="72"/>
        </w:rPr>
      </w:pPr>
      <w:bookmarkStart w:id="0" w:name="_Toc15306267"/>
    </w:p>
    <w:p w14:paraId="6B1943B7">
      <w:pPr>
        <w:spacing w:line="600" w:lineRule="exact"/>
        <w:jc w:val="center"/>
        <w:outlineLvl w:val="0"/>
        <w:rPr>
          <w:rFonts w:ascii="方正小标宋简体" w:hAnsi="宋体" w:eastAsia="方正小标宋简体"/>
          <w:sz w:val="72"/>
          <w:szCs w:val="72"/>
        </w:rPr>
      </w:pPr>
    </w:p>
    <w:p w14:paraId="6510596C">
      <w:pPr>
        <w:spacing w:line="600" w:lineRule="exact"/>
        <w:jc w:val="center"/>
        <w:outlineLvl w:val="0"/>
        <w:rPr>
          <w:rFonts w:ascii="方正小标宋简体" w:hAnsi="宋体" w:eastAsia="方正小标宋简体"/>
          <w:sz w:val="72"/>
          <w:szCs w:val="72"/>
        </w:rPr>
      </w:pPr>
    </w:p>
    <w:p w14:paraId="78F863AF">
      <w:pPr>
        <w:spacing w:line="600" w:lineRule="exact"/>
        <w:jc w:val="center"/>
        <w:outlineLvl w:val="0"/>
        <w:rPr>
          <w:rFonts w:ascii="方正小标宋简体" w:hAnsi="宋体" w:eastAsia="方正小标宋简体"/>
          <w:sz w:val="72"/>
          <w:szCs w:val="72"/>
        </w:rPr>
      </w:pPr>
    </w:p>
    <w:p w14:paraId="3A176AB9">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7425"/>
      <w:bookmarkStart w:id="2" w:name="_Toc15396475"/>
      <w:bookmarkStart w:id="3" w:name="_Toc15377193"/>
      <w:bookmarkStart w:id="4" w:name="_Toc15378441"/>
      <w:bookmarkStart w:id="5" w:name="_Toc15396597"/>
      <w:r>
        <w:rPr>
          <w:rFonts w:hint="eastAsia" w:ascii="方正小标宋简体" w:hAnsi="方正小标宋简体" w:eastAsia="方正小标宋简体" w:cs="方正小标宋简体"/>
          <w:sz w:val="72"/>
          <w:szCs w:val="72"/>
        </w:rPr>
        <w:t>2021年度</w:t>
      </w:r>
      <w:bookmarkEnd w:id="1"/>
      <w:bookmarkEnd w:id="2"/>
      <w:bookmarkEnd w:id="3"/>
      <w:bookmarkEnd w:id="4"/>
      <w:bookmarkEnd w:id="5"/>
    </w:p>
    <w:p w14:paraId="1A50A2ED">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96476"/>
      <w:bookmarkStart w:id="7" w:name="_Toc15378442"/>
      <w:bookmarkStart w:id="8" w:name="_Toc15396598"/>
      <w:bookmarkStart w:id="9" w:name="_Toc15377426"/>
      <w:bookmarkStart w:id="10" w:name="_Toc15377194"/>
      <w:r>
        <w:rPr>
          <w:rFonts w:hint="eastAsia" w:ascii="方正小标宋简体" w:hAnsi="方正小标宋简体" w:eastAsia="方正小标宋简体" w:cs="方正小标宋简体"/>
          <w:sz w:val="72"/>
          <w:szCs w:val="72"/>
        </w:rPr>
        <w:t>四川省</w:t>
      </w:r>
      <w:bookmarkEnd w:id="0"/>
      <w:bookmarkStart w:id="11" w:name="_Toc15306268"/>
      <w:r>
        <w:rPr>
          <w:rFonts w:hint="eastAsia" w:ascii="方正小标宋简体" w:hAnsi="方正小标宋简体" w:eastAsia="方正小标宋简体" w:cs="方正小标宋简体"/>
          <w:sz w:val="72"/>
          <w:szCs w:val="72"/>
        </w:rPr>
        <w:t>攀枝花市西区动物疫病预防控制中心</w:t>
      </w:r>
    </w:p>
    <w:p w14:paraId="784C1140">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单位决算</w:t>
      </w:r>
      <w:bookmarkEnd w:id="6"/>
      <w:bookmarkEnd w:id="7"/>
      <w:bookmarkEnd w:id="8"/>
      <w:bookmarkEnd w:id="9"/>
      <w:bookmarkEnd w:id="10"/>
      <w:bookmarkEnd w:id="11"/>
    </w:p>
    <w:p w14:paraId="6E394075">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14:paraId="050B2A0B">
      <w:pPr>
        <w:widowControl/>
        <w:jc w:val="center"/>
        <w:rPr>
          <w:rFonts w:ascii="黑体" w:hAnsi="黑体" w:eastAsia="黑体" w:cstheme="minorBidi"/>
          <w:sz w:val="28"/>
          <w:szCs w:val="28"/>
        </w:rPr>
      </w:pPr>
    </w:p>
    <w:p w14:paraId="662C5669">
      <w:pPr>
        <w:pStyle w:val="10"/>
      </w:pPr>
      <w:r>
        <w:rPr>
          <w:rFonts w:hint="eastAsia"/>
        </w:rPr>
        <w:t>公开时间：2022年10月9日</w:t>
      </w:r>
    </w:p>
    <w:p w14:paraId="2488CBD7"/>
    <w:p w14:paraId="7AF3052A">
      <w:pPr>
        <w:pStyle w:val="10"/>
        <w:adjustRightInd w:val="0"/>
        <w:snapToGrid w:val="0"/>
        <w:spacing w:before="0" w:line="440" w:lineRule="exact"/>
        <w:jc w:val="left"/>
        <w:rPr>
          <w:rFonts w:cstheme="minorBidi"/>
          <w:sz w:val="24"/>
          <w:szCs w:val="24"/>
        </w:rPr>
      </w:pPr>
      <w:r>
        <w:rPr>
          <w:rFonts w:hint="eastAsia"/>
          <w:sz w:val="24"/>
        </w:rPr>
        <w:t>第一部分单位概况</w:t>
      </w:r>
    </w:p>
    <w:p w14:paraId="3964A8FD">
      <w:pPr>
        <w:pStyle w:val="11"/>
        <w:adjustRightInd w:val="0"/>
        <w:snapToGrid w:val="0"/>
        <w:spacing w:line="440" w:lineRule="exact"/>
        <w:jc w:val="left"/>
        <w:rPr>
          <w:sz w:val="24"/>
        </w:rPr>
      </w:pPr>
      <w:r>
        <w:rPr>
          <w:rFonts w:hint="eastAsia"/>
          <w:sz w:val="24"/>
        </w:rPr>
        <w:t>一、职能简介</w:t>
      </w:r>
      <w:r>
        <w:rPr>
          <w:sz w:val="24"/>
        </w:rPr>
        <w:t>…………………………………………………………………</w:t>
      </w:r>
      <w:r>
        <w:rPr>
          <w:rFonts w:hint="eastAsia"/>
          <w:sz w:val="24"/>
        </w:rPr>
        <w:t>4</w:t>
      </w:r>
    </w:p>
    <w:p w14:paraId="5231531A">
      <w:pPr>
        <w:pStyle w:val="11"/>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二、2021年重点工作完成情况</w:t>
      </w:r>
      <w:r>
        <w:rPr>
          <w:sz w:val="24"/>
        </w:rPr>
        <w:t>………………………………………………</w:t>
      </w:r>
      <w:r>
        <w:rPr>
          <w:rFonts w:hint="eastAsia"/>
          <w:sz w:val="24"/>
        </w:rPr>
        <w:t>4-6</w:t>
      </w:r>
    </w:p>
    <w:p w14:paraId="13C6A7CF">
      <w:pPr>
        <w:pStyle w:val="10"/>
        <w:adjustRightInd w:val="0"/>
        <w:snapToGrid w:val="0"/>
        <w:spacing w:before="0" w:line="440" w:lineRule="exact"/>
        <w:jc w:val="left"/>
        <w:rPr>
          <w:sz w:val="24"/>
          <w:szCs w:val="24"/>
        </w:rPr>
      </w:pPr>
      <w:r>
        <w:rPr>
          <w:rFonts w:hint="eastAsia"/>
          <w:sz w:val="24"/>
        </w:rPr>
        <w:t>第二部分 2021年度单位决算情况说明</w:t>
      </w:r>
    </w:p>
    <w:p w14:paraId="74E3EEFF">
      <w:pPr>
        <w:pStyle w:val="11"/>
        <w:adjustRightInd w:val="0"/>
        <w:snapToGrid w:val="0"/>
        <w:spacing w:line="440" w:lineRule="exact"/>
        <w:jc w:val="left"/>
        <w:rPr>
          <w:rFonts w:ascii="仿宋" w:hAnsi="仿宋" w:eastAsia="仿宋" w:cstheme="minorBidi"/>
          <w:sz w:val="24"/>
        </w:rPr>
      </w:pPr>
      <w:r>
        <w:rPr>
          <w:rFonts w:hint="eastAsia"/>
          <w:sz w:val="24"/>
        </w:rPr>
        <w:t>一、收入支出决算总体情况说明</w:t>
      </w:r>
      <w:r>
        <w:rPr>
          <w:sz w:val="24"/>
        </w:rPr>
        <w:t>……………………………………………</w:t>
      </w:r>
      <w:r>
        <w:rPr>
          <w:rFonts w:hint="eastAsia"/>
          <w:sz w:val="24"/>
        </w:rPr>
        <w:t>7</w:t>
      </w:r>
    </w:p>
    <w:p w14:paraId="60821B6E">
      <w:pPr>
        <w:pStyle w:val="11"/>
        <w:adjustRightInd w:val="0"/>
        <w:snapToGrid w:val="0"/>
        <w:spacing w:line="440" w:lineRule="exact"/>
        <w:jc w:val="left"/>
        <w:rPr>
          <w:rFonts w:ascii="仿宋" w:hAnsi="仿宋" w:eastAsia="仿宋" w:cstheme="minorBidi"/>
          <w:sz w:val="24"/>
        </w:rPr>
      </w:pPr>
      <w:r>
        <w:rPr>
          <w:rFonts w:hint="eastAsia"/>
          <w:sz w:val="24"/>
        </w:rPr>
        <w:t>二、收入决算情况说明</w:t>
      </w:r>
      <w:r>
        <w:rPr>
          <w:sz w:val="24"/>
        </w:rPr>
        <w:t>………………………………………………………</w:t>
      </w:r>
      <w:r>
        <w:rPr>
          <w:rFonts w:hint="eastAsia"/>
          <w:sz w:val="24"/>
        </w:rPr>
        <w:t>7-8</w:t>
      </w:r>
    </w:p>
    <w:p w14:paraId="60778E96">
      <w:pPr>
        <w:pStyle w:val="11"/>
        <w:adjustRightInd w:val="0"/>
        <w:snapToGrid w:val="0"/>
        <w:spacing w:line="440" w:lineRule="exact"/>
        <w:jc w:val="left"/>
        <w:rPr>
          <w:rFonts w:ascii="仿宋" w:hAnsi="仿宋" w:eastAsia="仿宋" w:cstheme="minorBidi"/>
          <w:sz w:val="24"/>
        </w:rPr>
      </w:pPr>
      <w:r>
        <w:rPr>
          <w:rFonts w:hint="eastAsia"/>
          <w:sz w:val="24"/>
        </w:rPr>
        <w:t>三、支出决算情况说明</w:t>
      </w:r>
      <w:r>
        <w:rPr>
          <w:sz w:val="24"/>
        </w:rPr>
        <w:t>………………………………………………………</w:t>
      </w:r>
      <w:r>
        <w:rPr>
          <w:rFonts w:hint="eastAsia"/>
          <w:sz w:val="24"/>
        </w:rPr>
        <w:t>8</w:t>
      </w:r>
    </w:p>
    <w:p w14:paraId="749A328D">
      <w:pPr>
        <w:pStyle w:val="11"/>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r>
        <w:rPr>
          <w:sz w:val="24"/>
        </w:rPr>
        <w:t>…………………………………</w:t>
      </w:r>
      <w:r>
        <w:rPr>
          <w:rFonts w:hint="eastAsia"/>
          <w:sz w:val="24"/>
        </w:rPr>
        <w:t>8-9</w:t>
      </w:r>
    </w:p>
    <w:p w14:paraId="08927A6D">
      <w:pPr>
        <w:pStyle w:val="11"/>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r>
        <w:rPr>
          <w:sz w:val="24"/>
        </w:rPr>
        <w:t>……………………………</w:t>
      </w:r>
      <w:r>
        <w:rPr>
          <w:rFonts w:hint="eastAsia"/>
          <w:sz w:val="24"/>
        </w:rPr>
        <w:t>9-11</w:t>
      </w:r>
    </w:p>
    <w:p w14:paraId="7874FA24">
      <w:pPr>
        <w:pStyle w:val="11"/>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r>
        <w:rPr>
          <w:sz w:val="24"/>
        </w:rPr>
        <w:t>………………………</w:t>
      </w:r>
      <w:r>
        <w:rPr>
          <w:rFonts w:hint="eastAsia"/>
          <w:sz w:val="24"/>
        </w:rPr>
        <w:t>11-12</w:t>
      </w:r>
    </w:p>
    <w:p w14:paraId="3344EBE6">
      <w:pPr>
        <w:pStyle w:val="11"/>
        <w:adjustRightInd w:val="0"/>
        <w:snapToGrid w:val="0"/>
        <w:spacing w:line="440" w:lineRule="exact"/>
        <w:jc w:val="left"/>
        <w:rPr>
          <w:rFonts w:ascii="仿宋" w:hAnsi="仿宋" w:eastAsia="仿宋" w:cstheme="minorBidi"/>
          <w:sz w:val="24"/>
        </w:rPr>
      </w:pPr>
      <w:r>
        <w:rPr>
          <w:rFonts w:hint="eastAsia"/>
          <w:sz w:val="24"/>
        </w:rPr>
        <w:t>七、“三公”经费财政拨款支出决算情况说明</w:t>
      </w:r>
      <w:r>
        <w:rPr>
          <w:sz w:val="24"/>
        </w:rPr>
        <w:t>……………………………</w:t>
      </w:r>
      <w:r>
        <w:rPr>
          <w:rFonts w:hint="eastAsia"/>
          <w:sz w:val="24"/>
        </w:rPr>
        <w:t>12-14</w:t>
      </w:r>
    </w:p>
    <w:p w14:paraId="74CC422F">
      <w:pPr>
        <w:pStyle w:val="11"/>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r>
        <w:rPr>
          <w:sz w:val="24"/>
        </w:rPr>
        <w:t>…………………………………</w:t>
      </w:r>
      <w:r>
        <w:rPr>
          <w:rFonts w:hint="eastAsia"/>
          <w:sz w:val="24"/>
        </w:rPr>
        <w:t>14</w:t>
      </w:r>
    </w:p>
    <w:p w14:paraId="25DDA2BE">
      <w:pPr>
        <w:pStyle w:val="11"/>
        <w:adjustRightInd w:val="0"/>
        <w:snapToGrid w:val="0"/>
        <w:spacing w:line="440" w:lineRule="exact"/>
        <w:jc w:val="left"/>
        <w:rPr>
          <w:sz w:val="24"/>
        </w:rPr>
      </w:pPr>
      <w:r>
        <w:rPr>
          <w:rFonts w:hint="eastAsia"/>
          <w:sz w:val="24"/>
        </w:rPr>
        <w:t>九、国有资本经营预算支出决算情况说明</w:t>
      </w:r>
      <w:r>
        <w:rPr>
          <w:sz w:val="24"/>
        </w:rPr>
        <w:t>…………………………………</w:t>
      </w:r>
      <w:r>
        <w:rPr>
          <w:rFonts w:hint="eastAsia"/>
          <w:sz w:val="24"/>
        </w:rPr>
        <w:t>14</w:t>
      </w:r>
    </w:p>
    <w:p w14:paraId="4267BF01">
      <w:pPr>
        <w:pStyle w:val="11"/>
        <w:adjustRightInd w:val="0"/>
        <w:snapToGrid w:val="0"/>
        <w:spacing w:line="440" w:lineRule="exact"/>
        <w:jc w:val="left"/>
        <w:rPr>
          <w:sz w:val="24"/>
        </w:rPr>
      </w:pPr>
      <w:r>
        <w:rPr>
          <w:rFonts w:hint="eastAsia"/>
          <w:sz w:val="24"/>
        </w:rPr>
        <w:t>十、其他重要事项的情况说明</w:t>
      </w:r>
      <w:r>
        <w:rPr>
          <w:sz w:val="24"/>
        </w:rPr>
        <w:t>………………………………………………</w:t>
      </w:r>
      <w:r>
        <w:rPr>
          <w:rFonts w:hint="eastAsia"/>
          <w:sz w:val="24"/>
        </w:rPr>
        <w:t>14-15</w:t>
      </w:r>
    </w:p>
    <w:p w14:paraId="1CEAAB20">
      <w:pPr>
        <w:pStyle w:val="10"/>
        <w:adjustRightInd w:val="0"/>
        <w:snapToGrid w:val="0"/>
        <w:spacing w:before="0" w:line="440" w:lineRule="exact"/>
        <w:jc w:val="left"/>
        <w:rPr>
          <w:rFonts w:cstheme="minorBidi"/>
          <w:sz w:val="24"/>
          <w:szCs w:val="24"/>
        </w:rPr>
      </w:pPr>
      <w:r>
        <w:rPr>
          <w:rFonts w:hint="eastAsia"/>
          <w:sz w:val="24"/>
        </w:rPr>
        <w:t>第三部分名词解释</w:t>
      </w:r>
    </w:p>
    <w:p w14:paraId="77261EC7">
      <w:pPr>
        <w:pStyle w:val="10"/>
        <w:adjustRightInd w:val="0"/>
        <w:snapToGrid w:val="0"/>
        <w:spacing w:before="0" w:line="440" w:lineRule="exact"/>
        <w:jc w:val="left"/>
        <w:rPr>
          <w:rFonts w:cstheme="minorBidi"/>
          <w:sz w:val="24"/>
          <w:szCs w:val="24"/>
        </w:rPr>
      </w:pPr>
      <w:r>
        <w:rPr>
          <w:rFonts w:hint="eastAsia"/>
          <w:sz w:val="24"/>
        </w:rPr>
        <w:t>第四部分附件</w:t>
      </w:r>
    </w:p>
    <w:p w14:paraId="77327F6D">
      <w:pPr>
        <w:pStyle w:val="10"/>
        <w:adjustRightInd w:val="0"/>
        <w:snapToGrid w:val="0"/>
        <w:spacing w:before="0" w:line="440" w:lineRule="exact"/>
        <w:jc w:val="left"/>
        <w:rPr>
          <w:rFonts w:cstheme="minorBidi"/>
          <w:sz w:val="24"/>
          <w:szCs w:val="24"/>
        </w:rPr>
      </w:pPr>
      <w:r>
        <w:rPr>
          <w:rFonts w:hint="eastAsia"/>
          <w:sz w:val="24"/>
        </w:rPr>
        <w:t>第五部分附表</w:t>
      </w:r>
    </w:p>
    <w:p w14:paraId="77AC0217">
      <w:pPr>
        <w:pStyle w:val="11"/>
        <w:adjustRightInd w:val="0"/>
        <w:snapToGrid w:val="0"/>
        <w:spacing w:line="440" w:lineRule="exact"/>
        <w:jc w:val="left"/>
        <w:rPr>
          <w:sz w:val="24"/>
        </w:rPr>
      </w:pPr>
      <w:r>
        <w:rPr>
          <w:rFonts w:hint="eastAsia"/>
          <w:sz w:val="24"/>
        </w:rPr>
        <w:t>一、收入支出决算总表</w:t>
      </w:r>
    </w:p>
    <w:p w14:paraId="2891B536">
      <w:pPr>
        <w:pStyle w:val="11"/>
        <w:adjustRightInd w:val="0"/>
        <w:snapToGrid w:val="0"/>
        <w:spacing w:line="440" w:lineRule="exact"/>
        <w:jc w:val="left"/>
        <w:rPr>
          <w:sz w:val="24"/>
        </w:rPr>
      </w:pPr>
      <w:r>
        <w:rPr>
          <w:rFonts w:hint="eastAsia"/>
          <w:sz w:val="24"/>
        </w:rPr>
        <w:t>二、收入决算表</w:t>
      </w:r>
    </w:p>
    <w:p w14:paraId="759448BA">
      <w:pPr>
        <w:pStyle w:val="11"/>
        <w:adjustRightInd w:val="0"/>
        <w:snapToGrid w:val="0"/>
        <w:spacing w:line="440" w:lineRule="exact"/>
        <w:jc w:val="left"/>
        <w:rPr>
          <w:sz w:val="24"/>
        </w:rPr>
      </w:pPr>
      <w:r>
        <w:rPr>
          <w:rFonts w:hint="eastAsia"/>
          <w:sz w:val="24"/>
        </w:rPr>
        <w:t>三、支出决算表</w:t>
      </w:r>
    </w:p>
    <w:p w14:paraId="774B687B">
      <w:pPr>
        <w:pStyle w:val="11"/>
        <w:adjustRightInd w:val="0"/>
        <w:snapToGrid w:val="0"/>
        <w:spacing w:line="440" w:lineRule="exact"/>
        <w:jc w:val="left"/>
        <w:rPr>
          <w:sz w:val="24"/>
        </w:rPr>
      </w:pPr>
      <w:r>
        <w:rPr>
          <w:rFonts w:hint="eastAsia"/>
          <w:sz w:val="24"/>
        </w:rPr>
        <w:t>四、财政拨款收入支出决算总表</w:t>
      </w:r>
    </w:p>
    <w:p w14:paraId="1E6B98F9">
      <w:pPr>
        <w:pStyle w:val="11"/>
        <w:adjustRightInd w:val="0"/>
        <w:snapToGrid w:val="0"/>
        <w:spacing w:line="440" w:lineRule="exact"/>
        <w:jc w:val="left"/>
        <w:rPr>
          <w:sz w:val="24"/>
        </w:rPr>
      </w:pPr>
      <w:r>
        <w:rPr>
          <w:rFonts w:hint="eastAsia"/>
          <w:sz w:val="24"/>
        </w:rPr>
        <w:t>五、财政拨款支出决算明细表</w:t>
      </w:r>
    </w:p>
    <w:p w14:paraId="422FFD18">
      <w:pPr>
        <w:pStyle w:val="11"/>
        <w:adjustRightInd w:val="0"/>
        <w:snapToGrid w:val="0"/>
        <w:spacing w:line="440" w:lineRule="exact"/>
        <w:jc w:val="left"/>
        <w:rPr>
          <w:sz w:val="24"/>
        </w:rPr>
      </w:pPr>
      <w:r>
        <w:rPr>
          <w:rFonts w:hint="eastAsia"/>
          <w:sz w:val="24"/>
        </w:rPr>
        <w:t>六、一般公共预算财政拨款支出决算表</w:t>
      </w:r>
    </w:p>
    <w:p w14:paraId="3E382BB7">
      <w:pPr>
        <w:pStyle w:val="11"/>
        <w:adjustRightInd w:val="0"/>
        <w:snapToGrid w:val="0"/>
        <w:spacing w:line="440" w:lineRule="exact"/>
        <w:jc w:val="left"/>
        <w:rPr>
          <w:sz w:val="24"/>
        </w:rPr>
      </w:pPr>
      <w:r>
        <w:rPr>
          <w:rFonts w:hint="eastAsia"/>
          <w:sz w:val="24"/>
        </w:rPr>
        <w:t>七、一般公共预算财政拨款支出决算明细表</w:t>
      </w:r>
    </w:p>
    <w:p w14:paraId="15E9991E">
      <w:pPr>
        <w:pStyle w:val="11"/>
        <w:adjustRightInd w:val="0"/>
        <w:snapToGrid w:val="0"/>
        <w:spacing w:line="440" w:lineRule="exact"/>
        <w:jc w:val="left"/>
        <w:rPr>
          <w:sz w:val="24"/>
        </w:rPr>
      </w:pPr>
      <w:r>
        <w:rPr>
          <w:rFonts w:hint="eastAsia"/>
          <w:sz w:val="24"/>
        </w:rPr>
        <w:t>八、一般公共预算财政拨款基本支出决算表</w:t>
      </w:r>
    </w:p>
    <w:p w14:paraId="67B90635">
      <w:pPr>
        <w:pStyle w:val="11"/>
        <w:adjustRightInd w:val="0"/>
        <w:snapToGrid w:val="0"/>
        <w:spacing w:line="440" w:lineRule="exact"/>
        <w:jc w:val="left"/>
        <w:rPr>
          <w:sz w:val="24"/>
        </w:rPr>
      </w:pPr>
      <w:r>
        <w:rPr>
          <w:rFonts w:hint="eastAsia"/>
          <w:sz w:val="24"/>
        </w:rPr>
        <w:t>九、一般公共预算财政拨款项目支出决算表</w:t>
      </w:r>
    </w:p>
    <w:p w14:paraId="6435C3FB">
      <w:pPr>
        <w:pStyle w:val="11"/>
        <w:adjustRightInd w:val="0"/>
        <w:snapToGrid w:val="0"/>
        <w:spacing w:line="440" w:lineRule="exact"/>
        <w:jc w:val="left"/>
        <w:rPr>
          <w:sz w:val="24"/>
        </w:rPr>
      </w:pPr>
      <w:r>
        <w:rPr>
          <w:rFonts w:hint="eastAsia"/>
          <w:sz w:val="24"/>
        </w:rPr>
        <w:t>十、一般公共预算财政拨款“三公”经费支出决算表</w:t>
      </w:r>
    </w:p>
    <w:p w14:paraId="3C26674A">
      <w:pPr>
        <w:pStyle w:val="11"/>
        <w:adjustRightInd w:val="0"/>
        <w:snapToGrid w:val="0"/>
        <w:spacing w:line="440" w:lineRule="exact"/>
        <w:jc w:val="left"/>
        <w:rPr>
          <w:sz w:val="24"/>
        </w:rPr>
      </w:pPr>
      <w:r>
        <w:rPr>
          <w:rFonts w:hint="eastAsia"/>
          <w:sz w:val="24"/>
        </w:rPr>
        <w:t>十一、政府性基金预算财政拨款收入支出决算表</w:t>
      </w:r>
    </w:p>
    <w:p w14:paraId="75C61368">
      <w:pPr>
        <w:pStyle w:val="11"/>
        <w:adjustRightInd w:val="0"/>
        <w:snapToGrid w:val="0"/>
        <w:spacing w:line="440" w:lineRule="exact"/>
        <w:jc w:val="left"/>
        <w:rPr>
          <w:sz w:val="24"/>
        </w:rPr>
      </w:pPr>
      <w:r>
        <w:rPr>
          <w:rFonts w:hint="eastAsia"/>
          <w:sz w:val="24"/>
        </w:rPr>
        <w:t>十二、政府性基金预算财政拨款“三公”经费支出决算表</w:t>
      </w:r>
    </w:p>
    <w:p w14:paraId="4E5D42A7">
      <w:pPr>
        <w:pStyle w:val="11"/>
        <w:adjustRightInd w:val="0"/>
        <w:snapToGrid w:val="0"/>
        <w:spacing w:line="440" w:lineRule="exact"/>
        <w:jc w:val="left"/>
        <w:rPr>
          <w:sz w:val="24"/>
        </w:rPr>
      </w:pPr>
      <w:r>
        <w:rPr>
          <w:rFonts w:hint="eastAsia"/>
          <w:sz w:val="24"/>
        </w:rPr>
        <w:t>十三、国有资本经营预算财政拨款收入支出决算表</w:t>
      </w:r>
    </w:p>
    <w:p w14:paraId="16DAFAB3">
      <w:pPr>
        <w:pStyle w:val="11"/>
        <w:adjustRightInd w:val="0"/>
        <w:snapToGrid w:val="0"/>
        <w:spacing w:line="440" w:lineRule="exact"/>
        <w:jc w:val="left"/>
        <w:rPr>
          <w:sz w:val="24"/>
        </w:rPr>
      </w:pPr>
      <w:r>
        <w:rPr>
          <w:rFonts w:hint="eastAsia"/>
          <w:sz w:val="24"/>
        </w:rPr>
        <w:t>十四、国有资本经营预算财政拨款支出决算表</w:t>
      </w:r>
    </w:p>
    <w:p w14:paraId="445BEEB2">
      <w:pPr>
        <w:widowControl/>
        <w:spacing w:line="440" w:lineRule="exact"/>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14:paraId="736FC186">
      <w:pPr>
        <w:pStyle w:val="3"/>
        <w:jc w:val="center"/>
        <w:rPr>
          <w:rStyle w:val="24"/>
          <w:rFonts w:ascii="黑体" w:hAnsi="黑体" w:eastAsia="黑体"/>
          <w:b/>
          <w:bCs w:val="0"/>
        </w:rPr>
      </w:pPr>
      <w:r>
        <w:rPr>
          <w:rFonts w:hint="eastAsia" w:ascii="黑体" w:hAnsi="黑体" w:eastAsia="黑体"/>
          <w:b w:val="0"/>
        </w:rPr>
        <w:t>第一部分 单位</w:t>
      </w:r>
      <w:r>
        <w:rPr>
          <w:rStyle w:val="24"/>
          <w:rFonts w:hint="eastAsia" w:ascii="黑体" w:hAnsi="黑体" w:eastAsia="黑体"/>
          <w:b w:val="0"/>
          <w:bCs w:val="0"/>
        </w:rPr>
        <w:t>概况</w:t>
      </w:r>
      <w:bookmarkEnd w:id="12"/>
      <w:bookmarkEnd w:id="13"/>
    </w:p>
    <w:p w14:paraId="16E6C82E">
      <w:pPr>
        <w:widowControl/>
        <w:jc w:val="left"/>
        <w:rPr>
          <w:rFonts w:ascii="黑体" w:eastAsia="黑体"/>
          <w:sz w:val="32"/>
          <w:szCs w:val="32"/>
        </w:rPr>
      </w:pPr>
    </w:p>
    <w:p w14:paraId="2E2167F9">
      <w:pPr>
        <w:pStyle w:val="4"/>
        <w:numPr>
          <w:ilvl w:val="0"/>
          <w:numId w:val="1"/>
        </w:numPr>
        <w:rPr>
          <w:rStyle w:val="25"/>
          <w:rFonts w:ascii="黑体" w:hAnsi="黑体" w:eastAsia="黑体"/>
          <w:b w:val="0"/>
          <w:bCs w:val="0"/>
        </w:rPr>
      </w:pPr>
      <w:bookmarkStart w:id="14" w:name="_Toc15396600"/>
      <w:bookmarkStart w:id="15" w:name="_Toc15377197"/>
      <w:r>
        <w:rPr>
          <w:rStyle w:val="25"/>
          <w:rFonts w:hint="eastAsia" w:ascii="黑体" w:hAnsi="黑体" w:eastAsia="黑体"/>
          <w:b w:val="0"/>
          <w:bCs w:val="0"/>
        </w:rPr>
        <w:t>职能简介</w:t>
      </w:r>
    </w:p>
    <w:p w14:paraId="74C30FAC">
      <w:pPr>
        <w:rPr>
          <w:rFonts w:ascii="仿宋_GB2312" w:eastAsia="仿宋_GB2312"/>
          <w:sz w:val="32"/>
          <w:szCs w:val="32"/>
        </w:rPr>
      </w:pPr>
      <w:r>
        <w:rPr>
          <w:rFonts w:hint="eastAsia" w:hAnsi="宋体"/>
        </w:rPr>
        <w:sym w:font="Wingdings" w:char="F081"/>
      </w:r>
      <w:r>
        <w:rPr>
          <w:rFonts w:hint="eastAsia" w:ascii="仿宋_GB2312" w:eastAsia="仿宋_GB2312"/>
          <w:sz w:val="32"/>
          <w:szCs w:val="32"/>
        </w:rPr>
        <w:t>负责施动物疫病的监测、预警、预报、实验室检测、实验室诊断、流行病学调查、疫情报告。</w:t>
      </w:r>
    </w:p>
    <w:p w14:paraId="246D9F42">
      <w:pPr>
        <w:rPr>
          <w:rFonts w:ascii="仿宋_GB2312" w:eastAsia="仿宋_GB2312"/>
          <w:sz w:val="32"/>
          <w:szCs w:val="32"/>
        </w:rPr>
      </w:pPr>
      <w:r>
        <w:rPr>
          <w:rFonts w:hint="eastAsia"/>
        </w:rPr>
        <w:sym w:font="Wingdings" w:char="F082"/>
      </w:r>
      <w:r>
        <w:rPr>
          <w:rFonts w:hint="eastAsia" w:ascii="仿宋_GB2312" w:eastAsia="仿宋_GB2312"/>
          <w:sz w:val="32"/>
          <w:szCs w:val="32"/>
        </w:rPr>
        <w:t>提出重大动物疫病防控技术方案。</w:t>
      </w:r>
    </w:p>
    <w:p w14:paraId="2A1C6996">
      <w:pPr>
        <w:rPr>
          <w:rFonts w:ascii="仿宋_GB2312" w:eastAsia="仿宋_GB2312"/>
          <w:sz w:val="32"/>
          <w:szCs w:val="32"/>
        </w:rPr>
      </w:pPr>
      <w:r>
        <w:rPr>
          <w:rFonts w:hint="eastAsia"/>
        </w:rPr>
        <w:sym w:font="Wingdings" w:char="F083"/>
      </w:r>
      <w:r>
        <w:rPr>
          <w:rFonts w:hint="eastAsia" w:ascii="仿宋_GB2312" w:eastAsia="仿宋_GB2312"/>
          <w:sz w:val="32"/>
          <w:szCs w:val="32"/>
        </w:rPr>
        <w:t>动物疫病预防的技术指导、技术培训、科普宣传。</w:t>
      </w:r>
    </w:p>
    <w:p w14:paraId="69EFAA4B">
      <w:pPr>
        <w:rPr>
          <w:rFonts w:ascii="仿宋_GB2312" w:eastAsia="仿宋_GB2312"/>
          <w:sz w:val="32"/>
          <w:szCs w:val="32"/>
        </w:rPr>
      </w:pPr>
      <w:r>
        <w:rPr>
          <w:rFonts w:hint="eastAsia" w:ascii="仿宋_GB2312" w:hAnsi="仿宋_GB2312" w:eastAsia="仿宋_GB2312" w:cs="仿宋_GB2312"/>
          <w:sz w:val="32"/>
          <w:szCs w:val="32"/>
        </w:rPr>
        <w:t>④</w:t>
      </w:r>
      <w:r>
        <w:rPr>
          <w:rFonts w:hint="eastAsia" w:ascii="仿宋_GB2312" w:eastAsia="仿宋_GB2312"/>
          <w:sz w:val="32"/>
          <w:szCs w:val="32"/>
        </w:rPr>
        <w:t>承担动物产品安全相关技术检测工作。</w:t>
      </w:r>
    </w:p>
    <w:p w14:paraId="6FB5FB63">
      <w:pPr>
        <w:pStyle w:val="4"/>
        <w:rPr>
          <w:rFonts w:ascii="黑体" w:hAnsi="黑体" w:eastAsia="黑体"/>
          <w:b w:val="0"/>
        </w:rPr>
      </w:pPr>
      <w:r>
        <w:rPr>
          <w:rFonts w:hint="eastAsia" w:ascii="黑体" w:hAnsi="黑体" w:eastAsia="黑体"/>
          <w:b w:val="0"/>
        </w:rPr>
        <w:t>二、2021年重点工作</w:t>
      </w:r>
      <w:bookmarkEnd w:id="14"/>
      <w:bookmarkEnd w:id="15"/>
      <w:r>
        <w:rPr>
          <w:rFonts w:hint="eastAsia" w:ascii="黑体" w:hAnsi="黑体" w:eastAsia="黑体"/>
          <w:b w:val="0"/>
        </w:rPr>
        <w:t>完成情况</w:t>
      </w:r>
    </w:p>
    <w:p w14:paraId="1F78F385">
      <w:pPr>
        <w:ind w:firstLine="640" w:firstLineChars="200"/>
        <w:rPr>
          <w:rFonts w:ascii="黑体" w:hAnsi="黑体" w:eastAsia="黑体"/>
          <w:sz w:val="32"/>
          <w:szCs w:val="32"/>
        </w:rPr>
      </w:pPr>
      <w:r>
        <w:rPr>
          <w:rFonts w:hint="eastAsia" w:ascii="黑体" w:hAnsi="黑体" w:eastAsia="黑体"/>
          <w:sz w:val="32"/>
          <w:szCs w:val="32"/>
        </w:rPr>
        <w:t>一、做好非洲猪瘟等重大动物疫病防控工作</w:t>
      </w:r>
    </w:p>
    <w:p w14:paraId="44FBE26D">
      <w:pPr>
        <w:ind w:firstLine="640" w:firstLineChars="200"/>
        <w:rPr>
          <w:rFonts w:ascii="仿宋_GB2312" w:eastAsia="仿宋_GB2312"/>
          <w:sz w:val="32"/>
          <w:szCs w:val="32"/>
        </w:rPr>
      </w:pPr>
      <w:r>
        <w:rPr>
          <w:rFonts w:hint="eastAsia" w:ascii="仿宋_GB2312" w:eastAsia="仿宋_GB2312"/>
          <w:sz w:val="32"/>
          <w:szCs w:val="32"/>
        </w:rPr>
        <w:t>2021年在指挥部的统一领导下，各成员单位各司其责，</w:t>
      </w:r>
      <w:r>
        <w:rPr>
          <w:rFonts w:hint="eastAsia" w:ascii="仿宋_GB2312" w:hAnsi="微软雅黑" w:eastAsia="仿宋_GB2312"/>
          <w:sz w:val="32"/>
          <w:szCs w:val="32"/>
        </w:rPr>
        <w:t>严格落实综合防控措施，做好调运监管,禁止使用餐厨剩余物喂猪、车辆备案消毒等关键防控措施。实施屠宰环节的非洲猪瘟检测，降低疫情传播风险。指导农村散养户落实生物安全等防控措施。设立非洲猪瘟</w:t>
      </w:r>
      <w:r>
        <w:rPr>
          <w:rFonts w:hint="eastAsia" w:ascii="仿宋_GB2312" w:eastAsia="仿宋_GB2312"/>
          <w:sz w:val="32"/>
          <w:szCs w:val="32"/>
        </w:rPr>
        <w:t>公路临时查堵点5个，对进入西区的生猪进行查堵，编制印刷发放《非洲猪瘟防控知识手册》1000余份，</w:t>
      </w:r>
      <w:r>
        <w:rPr>
          <w:rFonts w:hint="eastAsia" w:ascii="仿宋_GB2312" w:hAnsi="仿宋_GB2312" w:eastAsia="仿宋_GB2312" w:cs="仿宋_GB2312"/>
          <w:bCs/>
          <w:spacing w:val="-4"/>
          <w:sz w:val="32"/>
          <w:szCs w:val="32"/>
        </w:rPr>
        <w:t>采取查堵、监测、紧急免疫等各项综合防控措施，成功阻击了禽流感H5N6来袭，防控成效显著。</w:t>
      </w:r>
    </w:p>
    <w:p w14:paraId="27E7C794">
      <w:pPr>
        <w:spacing w:line="353" w:lineRule="auto"/>
        <w:ind w:firstLine="627" w:firstLineChars="200"/>
        <w:jc w:val="left"/>
        <w:rPr>
          <w:rFonts w:ascii="黑体" w:eastAsia="黑体"/>
          <w:b/>
          <w:spacing w:val="-4"/>
          <w:sz w:val="32"/>
          <w:szCs w:val="32"/>
        </w:rPr>
      </w:pPr>
      <w:r>
        <w:rPr>
          <w:rFonts w:hint="eastAsia" w:ascii="黑体" w:hAnsi="华文仿宋" w:eastAsia="黑体"/>
          <w:b/>
          <w:spacing w:val="-4"/>
          <w:sz w:val="32"/>
          <w:szCs w:val="32"/>
        </w:rPr>
        <w:t>二、注重实效，切实做好</w:t>
      </w:r>
      <w:r>
        <w:rPr>
          <w:rFonts w:hint="eastAsia" w:ascii="黑体" w:eastAsia="黑体"/>
          <w:b/>
          <w:spacing w:val="-4"/>
          <w:sz w:val="32"/>
          <w:szCs w:val="32"/>
        </w:rPr>
        <w:t>春、秋两季动物集中免疫工作</w:t>
      </w:r>
    </w:p>
    <w:p w14:paraId="44E519BF">
      <w:pPr>
        <w:spacing w:line="353" w:lineRule="auto"/>
        <w:ind w:firstLine="624" w:firstLineChars="200"/>
        <w:rPr>
          <w:rFonts w:ascii="仿宋_GB2312" w:hAnsi="宋体" w:eastAsia="仿宋_GB2312" w:cs="宋体"/>
          <w:spacing w:val="-4"/>
          <w:kern w:val="0"/>
          <w:sz w:val="32"/>
          <w:szCs w:val="32"/>
        </w:rPr>
      </w:pPr>
      <w:r>
        <w:rPr>
          <w:rFonts w:hint="eastAsia" w:ascii="仿宋_GB2312" w:eastAsia="仿宋_GB2312"/>
          <w:spacing w:val="-4"/>
          <w:sz w:val="32"/>
          <w:szCs w:val="32"/>
        </w:rPr>
        <w:t>2021年春、夏、</w:t>
      </w:r>
      <w:r>
        <w:rPr>
          <w:rFonts w:hint="eastAsia" w:ascii="仿宋_GB2312" w:hAnsi="华文仿宋" w:eastAsia="仿宋_GB2312"/>
          <w:spacing w:val="-4"/>
          <w:sz w:val="32"/>
          <w:szCs w:val="32"/>
        </w:rPr>
        <w:t>秋累计免疫：古典猪瘟、猪口蹄疫1.87万头，牛口蹄疫0.11万头，羊口蹄疫1.3万只，山羊痘0.8万只，小反刍兽疫0.2万只，鸡新城疫、禽流感34万羽，鸭禽流感4万羽，鹅禽流感0.5万羽，免疫率100%，牲畜免疫标识佩戴率100%。春、秋两季动物集中免疫工作经省、市交叉检查，猪瘟、口蹄疫、高致病性禽流感、鸡新城疫、山羊痘等免疫密度达到100%，牲畜免疫标识佩戴率达到100%，猪瘟、口蹄疫、高致病性禽流感、鸡新城疫的</w:t>
      </w:r>
      <w:r>
        <w:rPr>
          <w:rFonts w:hint="eastAsia" w:ascii="仿宋_GB2312" w:hAnsi="宋体" w:eastAsia="仿宋_GB2312" w:cs="宋体"/>
          <w:spacing w:val="-4"/>
          <w:kern w:val="0"/>
          <w:sz w:val="32"/>
          <w:szCs w:val="32"/>
        </w:rPr>
        <w:t>免疫抗体滴度均达到了农业部规定的70%以上的标准。</w:t>
      </w:r>
    </w:p>
    <w:p w14:paraId="22DE2366">
      <w:pPr>
        <w:spacing w:line="353" w:lineRule="auto"/>
        <w:ind w:firstLine="627" w:firstLineChars="200"/>
        <w:rPr>
          <w:rFonts w:ascii="黑体" w:eastAsia="黑体"/>
          <w:b/>
          <w:spacing w:val="-4"/>
          <w:sz w:val="32"/>
          <w:szCs w:val="32"/>
        </w:rPr>
      </w:pPr>
      <w:r>
        <w:rPr>
          <w:rFonts w:hint="eastAsia" w:ascii="黑体" w:hAnsi="华文仿宋" w:eastAsia="黑体"/>
          <w:b/>
          <w:spacing w:val="-4"/>
          <w:sz w:val="32"/>
          <w:szCs w:val="32"/>
          <w:shd w:val="clear" w:color="auto" w:fill="FFFFFF"/>
        </w:rPr>
        <w:t>三、强化动物疫病监测工作</w:t>
      </w:r>
      <w:r>
        <w:rPr>
          <w:rFonts w:hint="eastAsia" w:ascii="黑体" w:hAnsi="华文仿宋" w:eastAsia="黑体"/>
          <w:b/>
          <w:spacing w:val="-4"/>
          <w:sz w:val="32"/>
          <w:szCs w:val="32"/>
        </w:rPr>
        <w:t>，动物防疫实现科学防控</w:t>
      </w:r>
    </w:p>
    <w:p w14:paraId="64F5EF69">
      <w:pPr>
        <w:spacing w:line="353" w:lineRule="auto"/>
        <w:ind w:firstLine="627" w:firstLineChars="200"/>
        <w:rPr>
          <w:rFonts w:ascii="仿宋_GB2312" w:hAnsi="仿宋_GB2312" w:eastAsia="仿宋_GB2312" w:cs="仿宋_GB2312"/>
          <w:bCs/>
          <w:spacing w:val="-4"/>
          <w:sz w:val="32"/>
          <w:szCs w:val="32"/>
        </w:rPr>
      </w:pPr>
      <w:r>
        <w:rPr>
          <w:rFonts w:hint="eastAsia" w:ascii="仿宋_GB2312" w:hAnsi="仿宋_GB2312" w:eastAsia="仿宋_GB2312" w:cs="仿宋_GB2312"/>
          <w:b/>
          <w:spacing w:val="-4"/>
          <w:sz w:val="32"/>
          <w:szCs w:val="32"/>
        </w:rPr>
        <w:t>1.</w:t>
      </w:r>
      <w:r>
        <w:rPr>
          <w:rFonts w:hint="eastAsia" w:ascii="仿宋_GB2312" w:hAnsi="仿宋_GB2312" w:eastAsia="仿宋_GB2312" w:cs="仿宋_GB2312"/>
          <w:b/>
          <w:color w:val="000000"/>
          <w:spacing w:val="-4"/>
          <w:sz w:val="32"/>
          <w:szCs w:val="32"/>
        </w:rPr>
        <w:t>做好禽流感H5N6监测工作。</w:t>
      </w:r>
      <w:r>
        <w:rPr>
          <w:rFonts w:hint="eastAsia" w:ascii="仿宋_GB2312" w:hAnsi="仿宋_GB2312" w:eastAsia="仿宋_GB2312" w:cs="仿宋_GB2312"/>
          <w:bCs/>
          <w:spacing w:val="-4"/>
          <w:sz w:val="32"/>
          <w:szCs w:val="32"/>
        </w:rPr>
        <w:t xml:space="preserve"> 云南省、华坪县、兴泉镇发生</w:t>
      </w:r>
      <w:r>
        <w:rPr>
          <w:rFonts w:hint="eastAsia" w:ascii="仿宋_GB2312" w:hAnsi="楷体_GB2312" w:eastAsia="仿宋_GB2312" w:cs="楷体_GB2312"/>
          <w:color w:val="000000"/>
          <w:spacing w:val="-4"/>
          <w:sz w:val="32"/>
          <w:szCs w:val="32"/>
        </w:rPr>
        <w:t>禽流感H5N6疫情后，立即开展紧急监测工作，分别</w:t>
      </w:r>
      <w:r>
        <w:rPr>
          <w:rFonts w:hint="eastAsia" w:ascii="仿宋_GB2312" w:hAnsi="仿宋_GB2312" w:eastAsia="仿宋_GB2312" w:cs="仿宋_GB2312"/>
          <w:bCs/>
          <w:spacing w:val="-4"/>
          <w:sz w:val="32"/>
          <w:szCs w:val="32"/>
        </w:rPr>
        <w:t>采集接壤村散养户和全区蛋鸡、肉鸡养殖大户家禽血清样品32份，32份样品经实验室（禽流感AIV-5亚型抗原检测卡）初筛均为阴性，为科学防控提供技术支撑。</w:t>
      </w:r>
    </w:p>
    <w:p w14:paraId="7C3FB96E">
      <w:pPr>
        <w:spacing w:line="353" w:lineRule="auto"/>
        <w:ind w:firstLine="627" w:firstLineChars="200"/>
        <w:rPr>
          <w:rFonts w:ascii="仿宋_GB2312" w:eastAsia="仿宋_GB2312"/>
          <w:color w:val="000000"/>
          <w:spacing w:val="-4"/>
          <w:sz w:val="32"/>
          <w:szCs w:val="32"/>
        </w:rPr>
      </w:pPr>
      <w:r>
        <w:rPr>
          <w:rFonts w:hint="eastAsia" w:ascii="仿宋_GB2312" w:hAnsi="仿宋_GB2312" w:eastAsia="仿宋_GB2312" w:cs="仿宋_GB2312"/>
          <w:b/>
          <w:spacing w:val="-4"/>
          <w:sz w:val="32"/>
          <w:szCs w:val="32"/>
        </w:rPr>
        <w:t>2.做好非洲猪瘟监测工作。</w:t>
      </w:r>
      <w:r>
        <w:rPr>
          <w:rFonts w:hint="eastAsia" w:ascii="仿宋_GB2312" w:eastAsia="仿宋_GB2312"/>
          <w:spacing w:val="-4"/>
          <w:sz w:val="32"/>
          <w:szCs w:val="32"/>
        </w:rPr>
        <w:t>先后</w:t>
      </w:r>
      <w:r>
        <w:rPr>
          <w:rFonts w:hint="eastAsia" w:ascii="仿宋_GB2312" w:eastAsia="仿宋_GB2312"/>
          <w:color w:val="000000"/>
          <w:spacing w:val="-4"/>
          <w:sz w:val="32"/>
          <w:szCs w:val="32"/>
        </w:rPr>
        <w:t>对</w:t>
      </w:r>
      <w:r>
        <w:rPr>
          <w:rFonts w:hint="eastAsia" w:ascii="仿宋_GB2312" w:eastAsia="仿宋_GB2312"/>
          <w:bCs/>
          <w:color w:val="000000"/>
          <w:spacing w:val="-4"/>
          <w:sz w:val="32"/>
          <w:szCs w:val="32"/>
        </w:rPr>
        <w:t>西区泽兴肉制品加工店从云南宣润食品有限公司购买的11.28吨猪后退肉进行采样监测，抽样、采集肉样品5份送四川省动物疫病预防控制中心进行监测，均为阴性。西区沃尔玛、世纪联华超市31批次腊肉、香肠等腌腊制品进行抽样、采样送检，采集样品45份送攀枝花市动物疫病预防控制中心进行检测，均为阴性。开展非洲猪瘟全覆盖监测。全区采集猪全血101份，送攀枝花市动物疫病预防控制中心检测，均为阴性。</w:t>
      </w:r>
    </w:p>
    <w:p w14:paraId="00F1CD71">
      <w:pPr>
        <w:widowControl/>
        <w:spacing w:line="353" w:lineRule="auto"/>
        <w:ind w:firstLine="627" w:firstLineChars="200"/>
        <w:rPr>
          <w:rFonts w:ascii="仿宋_GB2312" w:hAnsi="仿宋_GB2312" w:eastAsia="仿宋_GB2312" w:cs="仿宋_GB2312"/>
          <w:color w:val="000000"/>
          <w:spacing w:val="-4"/>
          <w:kern w:val="0"/>
          <w:sz w:val="32"/>
          <w:szCs w:val="32"/>
          <w:lang w:val="zh-CN"/>
        </w:rPr>
      </w:pPr>
      <w:r>
        <w:rPr>
          <w:rFonts w:hint="eastAsia" w:ascii="仿宋_GB2312" w:hAnsi="仿宋_GB2312" w:eastAsia="仿宋_GB2312" w:cs="仿宋_GB2312"/>
          <w:b/>
          <w:bCs/>
          <w:spacing w:val="-4"/>
          <w:sz w:val="32"/>
          <w:szCs w:val="32"/>
        </w:rPr>
        <w:t>3.做好重大动物疫病强制免疫的抗体监测工作。</w:t>
      </w:r>
      <w:r>
        <w:rPr>
          <w:rFonts w:hint="eastAsia" w:ascii="仿宋_GB2312" w:hAnsi="仿宋_GB2312" w:eastAsia="仿宋_GB2312" w:cs="仿宋_GB2312"/>
          <w:spacing w:val="-4"/>
          <w:sz w:val="32"/>
          <w:szCs w:val="32"/>
        </w:rPr>
        <w:t>为充分评估我区春、秋两防的免疫质量，春、秋两防累计</w:t>
      </w:r>
      <w:r>
        <w:rPr>
          <w:rFonts w:hint="eastAsia" w:ascii="仿宋_GB2312" w:hAnsi="仿宋_GB2312" w:eastAsia="仿宋_GB2312" w:cs="仿宋_GB2312"/>
          <w:color w:val="000000"/>
          <w:spacing w:val="-4"/>
          <w:kern w:val="0"/>
          <w:sz w:val="32"/>
          <w:szCs w:val="32"/>
        </w:rPr>
        <w:t>采集</w:t>
      </w:r>
      <w:r>
        <w:rPr>
          <w:rFonts w:hint="eastAsia" w:ascii="仿宋_GB2312" w:hAnsi="仿宋_GB2312" w:eastAsia="仿宋_GB2312" w:cs="仿宋_GB2312"/>
          <w:color w:val="000000"/>
          <w:spacing w:val="-4"/>
          <w:kern w:val="0"/>
          <w:sz w:val="32"/>
          <w:szCs w:val="32"/>
          <w:lang w:val="zh-CN"/>
        </w:rPr>
        <w:t>猪血清</w:t>
      </w:r>
      <w:r>
        <w:rPr>
          <w:rFonts w:hint="eastAsia" w:ascii="仿宋_GB2312" w:hAnsi="仿宋_GB2312" w:eastAsia="仿宋_GB2312" w:cs="仿宋_GB2312"/>
          <w:color w:val="000000"/>
          <w:spacing w:val="-4"/>
          <w:kern w:val="0"/>
          <w:sz w:val="32"/>
          <w:szCs w:val="32"/>
        </w:rPr>
        <w:t>80</w:t>
      </w:r>
      <w:r>
        <w:rPr>
          <w:rFonts w:hint="eastAsia" w:ascii="仿宋_GB2312" w:hAnsi="仿宋_GB2312" w:eastAsia="仿宋_GB2312" w:cs="仿宋_GB2312"/>
          <w:color w:val="000000"/>
          <w:spacing w:val="-4"/>
          <w:kern w:val="0"/>
          <w:sz w:val="32"/>
          <w:szCs w:val="32"/>
          <w:lang w:val="zh-CN"/>
        </w:rPr>
        <w:t>份、鸡血清</w:t>
      </w:r>
      <w:r>
        <w:rPr>
          <w:rFonts w:hint="eastAsia" w:ascii="仿宋_GB2312" w:hAnsi="仿宋_GB2312" w:eastAsia="仿宋_GB2312" w:cs="仿宋_GB2312"/>
          <w:color w:val="000000"/>
          <w:spacing w:val="-4"/>
          <w:kern w:val="0"/>
          <w:sz w:val="32"/>
          <w:szCs w:val="32"/>
        </w:rPr>
        <w:t>200</w:t>
      </w:r>
      <w:r>
        <w:rPr>
          <w:rFonts w:hint="eastAsia" w:ascii="仿宋_GB2312" w:hAnsi="仿宋_GB2312" w:eastAsia="仿宋_GB2312" w:cs="仿宋_GB2312"/>
          <w:color w:val="000000"/>
          <w:spacing w:val="-4"/>
          <w:kern w:val="0"/>
          <w:sz w:val="32"/>
          <w:szCs w:val="32"/>
          <w:lang w:val="zh-CN"/>
        </w:rPr>
        <w:t>份、羊血清</w:t>
      </w:r>
      <w:r>
        <w:rPr>
          <w:rFonts w:hint="eastAsia" w:ascii="仿宋_GB2312" w:hAnsi="仿宋_GB2312" w:eastAsia="仿宋_GB2312" w:cs="仿宋_GB2312"/>
          <w:color w:val="000000"/>
          <w:spacing w:val="-4"/>
          <w:kern w:val="0"/>
          <w:sz w:val="32"/>
          <w:szCs w:val="32"/>
        </w:rPr>
        <w:t>60</w:t>
      </w:r>
      <w:r>
        <w:rPr>
          <w:rFonts w:hint="eastAsia" w:ascii="仿宋_GB2312" w:hAnsi="仿宋_GB2312" w:eastAsia="仿宋_GB2312" w:cs="仿宋_GB2312"/>
          <w:color w:val="000000"/>
          <w:spacing w:val="-4"/>
          <w:kern w:val="0"/>
          <w:sz w:val="32"/>
          <w:szCs w:val="32"/>
          <w:lang w:val="zh-CN"/>
        </w:rPr>
        <w:t>份、水禽血清</w:t>
      </w:r>
      <w:r>
        <w:rPr>
          <w:rFonts w:hint="eastAsia" w:ascii="仿宋_GB2312" w:hAnsi="仿宋_GB2312" w:eastAsia="仿宋_GB2312" w:cs="仿宋_GB2312"/>
          <w:color w:val="000000"/>
          <w:spacing w:val="-4"/>
          <w:kern w:val="0"/>
          <w:sz w:val="32"/>
          <w:szCs w:val="32"/>
        </w:rPr>
        <w:t>40</w:t>
      </w:r>
      <w:r>
        <w:rPr>
          <w:rFonts w:hint="eastAsia" w:ascii="仿宋_GB2312" w:hAnsi="仿宋_GB2312" w:eastAsia="仿宋_GB2312" w:cs="仿宋_GB2312"/>
          <w:color w:val="000000"/>
          <w:spacing w:val="-4"/>
          <w:kern w:val="0"/>
          <w:sz w:val="32"/>
          <w:szCs w:val="32"/>
          <w:lang w:val="zh-CN"/>
        </w:rPr>
        <w:t>份。对猪瘟、口蹄疫、鸡新城疫、高致病性禽流感的免疫抗体效价进行了检测。通过实验室检测，猪瘟、口蹄疫、鸡新城疫、高致病性禽流感的免疫抗体滴度均达到了农业部规定的70%以上的标准。</w:t>
      </w:r>
    </w:p>
    <w:p w14:paraId="06E957B6">
      <w:pPr>
        <w:spacing w:line="353" w:lineRule="auto"/>
        <w:ind w:firstLine="627" w:firstLineChars="200"/>
        <w:rPr>
          <w:rFonts w:ascii="黑体" w:hAnsi="黑体" w:eastAsia="黑体" w:cs="黑体"/>
          <w:b/>
          <w:spacing w:val="-4"/>
          <w:sz w:val="32"/>
          <w:szCs w:val="32"/>
        </w:rPr>
      </w:pPr>
      <w:r>
        <w:rPr>
          <w:rFonts w:hint="eastAsia" w:ascii="黑体" w:hAnsi="黑体" w:eastAsia="黑体" w:cs="黑体"/>
          <w:b/>
          <w:spacing w:val="-4"/>
          <w:sz w:val="32"/>
          <w:szCs w:val="32"/>
        </w:rPr>
        <w:t>四、强化疫情监测、报告、疫情应急处置</w:t>
      </w:r>
    </w:p>
    <w:p w14:paraId="2989130D">
      <w:pPr>
        <w:spacing w:line="353" w:lineRule="auto"/>
        <w:ind w:firstLine="624" w:firstLineChars="200"/>
        <w:rPr>
          <w:rFonts w:ascii="仿宋_GB2312" w:eastAsia="仿宋_GB2312"/>
          <w:bCs/>
          <w:spacing w:val="-4"/>
          <w:sz w:val="32"/>
          <w:szCs w:val="32"/>
        </w:rPr>
      </w:pPr>
      <w:r>
        <w:rPr>
          <w:rFonts w:hint="eastAsia" w:ascii="仿宋_GB2312" w:eastAsia="仿宋_GB2312"/>
          <w:bCs/>
          <w:spacing w:val="-4"/>
          <w:sz w:val="32"/>
          <w:szCs w:val="32"/>
        </w:rPr>
        <w:t>强化应急防控机制，规范应急程序，储备应急物资，不断提升应急处置能力。同时，</w:t>
      </w:r>
      <w:r>
        <w:rPr>
          <w:rFonts w:hint="eastAsia" w:ascii="仿宋_GB2312" w:hAnsi="宋体" w:eastAsia="仿宋_GB2312"/>
          <w:bCs/>
          <w:spacing w:val="-4"/>
          <w:sz w:val="32"/>
          <w:szCs w:val="32"/>
        </w:rPr>
        <w:t>加强村级疫情报告及镇兽医站疫情报告的管理，</w:t>
      </w:r>
      <w:r>
        <w:rPr>
          <w:rFonts w:hint="eastAsia" w:ascii="仿宋_GB2312" w:eastAsia="仿宋_GB2312"/>
          <w:bCs/>
          <w:spacing w:val="-4"/>
          <w:sz w:val="32"/>
          <w:szCs w:val="32"/>
        </w:rPr>
        <w:t>充分发挥村防疫员和动物疫情观察员的作用，落实责任以“早发现、早报告、早诊断、严处置”为目标，及时发现和消除疫情隐患。</w:t>
      </w:r>
    </w:p>
    <w:p w14:paraId="41F4A832"/>
    <w:p w14:paraId="67969D67">
      <w:pPr>
        <w:widowControl/>
        <w:jc w:val="left"/>
        <w:rPr>
          <w:rFonts w:ascii="仿宋" w:hAnsi="仿宋" w:eastAsia="仿宋"/>
          <w:kern w:val="0"/>
          <w:sz w:val="32"/>
          <w:szCs w:val="32"/>
        </w:rPr>
      </w:pPr>
      <w:r>
        <w:rPr>
          <w:rFonts w:ascii="仿宋" w:hAnsi="仿宋" w:eastAsia="仿宋"/>
          <w:sz w:val="32"/>
          <w:szCs w:val="32"/>
        </w:rPr>
        <w:br w:type="page"/>
      </w:r>
    </w:p>
    <w:p w14:paraId="386443D9">
      <w:pPr>
        <w:pStyle w:val="3"/>
        <w:ind w:right="440"/>
        <w:jc w:val="center"/>
        <w:rPr>
          <w:rStyle w:val="24"/>
          <w:rFonts w:ascii="黑体" w:hAnsi="黑体" w:eastAsia="黑体"/>
          <w:b w:val="0"/>
          <w:bCs/>
        </w:rPr>
      </w:pPr>
      <w:bookmarkStart w:id="16" w:name="_Toc15377204"/>
      <w:bookmarkStart w:id="17" w:name="_Toc15396602"/>
      <w:r>
        <w:rPr>
          <w:rFonts w:hint="eastAsia" w:ascii="黑体" w:hAnsi="黑体" w:eastAsia="黑体"/>
          <w:b w:val="0"/>
        </w:rPr>
        <w:t>第二部分 2021年度</w:t>
      </w:r>
      <w:r>
        <w:rPr>
          <w:rStyle w:val="24"/>
          <w:rFonts w:hint="eastAsia" w:ascii="黑体" w:hAnsi="黑体" w:eastAsia="黑体"/>
          <w:b w:val="0"/>
          <w:bCs/>
        </w:rPr>
        <w:t>单位决算情况说明</w:t>
      </w:r>
      <w:bookmarkEnd w:id="16"/>
      <w:bookmarkEnd w:id="17"/>
    </w:p>
    <w:p w14:paraId="697EBB2E"/>
    <w:p w14:paraId="4C0D22AA">
      <w:pPr>
        <w:pStyle w:val="23"/>
        <w:numPr>
          <w:ilvl w:val="0"/>
          <w:numId w:val="2"/>
        </w:numPr>
        <w:spacing w:line="600" w:lineRule="exact"/>
        <w:ind w:firstLineChars="0"/>
        <w:outlineLvl w:val="1"/>
        <w:rPr>
          <w:rStyle w:val="25"/>
          <w:rFonts w:ascii="黑体" w:hAnsi="黑体" w:eastAsia="黑体"/>
          <w:b w:val="0"/>
        </w:rPr>
      </w:pPr>
      <w:bookmarkStart w:id="18" w:name="_Toc15396603"/>
      <w:bookmarkStart w:id="19" w:name="_Toc15377205"/>
      <w:r>
        <w:rPr>
          <w:rFonts w:hint="eastAsia" w:ascii="黑体" w:hAnsi="黑体" w:eastAsia="黑体"/>
          <w:sz w:val="32"/>
          <w:szCs w:val="32"/>
        </w:rPr>
        <w:t>收</w:t>
      </w:r>
      <w:r>
        <w:rPr>
          <w:rStyle w:val="25"/>
          <w:rFonts w:hint="eastAsia" w:ascii="黑体" w:hAnsi="黑体" w:eastAsia="黑体"/>
          <w:b w:val="0"/>
        </w:rPr>
        <w:t>入支出决算总体情况说明</w:t>
      </w:r>
      <w:bookmarkEnd w:id="18"/>
      <w:bookmarkEnd w:id="19"/>
    </w:p>
    <w:p w14:paraId="0AE37B41">
      <w:pPr>
        <w:spacing w:line="600" w:lineRule="exact"/>
        <w:ind w:firstLine="640" w:firstLineChars="200"/>
        <w:rPr>
          <w:rFonts w:ascii="仿宋" w:hAnsi="仿宋" w:eastAsia="仿宋"/>
          <w:sz w:val="32"/>
          <w:szCs w:val="32"/>
        </w:rPr>
      </w:pPr>
      <w:r>
        <w:rPr>
          <w:rFonts w:hint="eastAsia" w:ascii="仿宋" w:hAnsi="仿宋" w:eastAsia="仿宋"/>
          <w:sz w:val="32"/>
          <w:szCs w:val="32"/>
        </w:rPr>
        <w:t>2021年度收、支总计149.67万元。与2020年相比，收、支总计各减少47.66万元，下降24.15</w:t>
      </w:r>
      <w:r>
        <w:rPr>
          <w:rFonts w:ascii="仿宋" w:hAnsi="仿宋" w:eastAsia="仿宋"/>
          <w:sz w:val="32"/>
          <w:szCs w:val="32"/>
        </w:rPr>
        <w:t>%</w:t>
      </w:r>
      <w:r>
        <w:rPr>
          <w:rFonts w:hint="eastAsia" w:ascii="仿宋" w:hAnsi="仿宋" w:eastAsia="仿宋"/>
          <w:sz w:val="32"/>
          <w:szCs w:val="32"/>
        </w:rPr>
        <w:t>。主要变动原因是项目收入支出减少。</w:t>
      </w:r>
    </w:p>
    <w:p w14:paraId="6A572FD7">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14:paraId="2155BA57">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drawing>
          <wp:anchor distT="0" distB="0" distL="114300" distR="114300" simplePos="0" relativeHeight="251659264" behindDoc="1" locked="0" layoutInCell="1" allowOverlap="1">
            <wp:simplePos x="0" y="0"/>
            <wp:positionH relativeFrom="column">
              <wp:posOffset>1273175</wp:posOffset>
            </wp:positionH>
            <wp:positionV relativeFrom="paragraph">
              <wp:posOffset>192405</wp:posOffset>
            </wp:positionV>
            <wp:extent cx="2707640" cy="1844675"/>
            <wp:effectExtent l="19050" t="0" r="0" b="0"/>
            <wp:wrapTight wrapText="bothSides">
              <wp:wrapPolygon>
                <wp:start x="-152" y="0"/>
                <wp:lineTo x="-152" y="21414"/>
                <wp:lineTo x="21580" y="21414"/>
                <wp:lineTo x="21580" y="0"/>
                <wp:lineTo x="-152" y="0"/>
              </wp:wrapPolygon>
            </wp:wrapTight>
            <wp:docPr id="2" name="图表 3"/>
            <wp:cNvGraphicFramePr/>
            <a:graphic xmlns:a="http://schemas.openxmlformats.org/drawingml/2006/main">
              <a:graphicData uri="http://schemas.openxmlformats.org/drawingml/2006/picture">
                <pic:pic xmlns:pic="http://schemas.openxmlformats.org/drawingml/2006/picture">
                  <pic:nvPicPr>
                    <pic:cNvPr id="2" name="图表 3"/>
                    <pic:cNvPicPr>
                      <a:picLocks noChangeArrowheads="1"/>
                    </pic:cNvPicPr>
                  </pic:nvPicPr>
                  <pic:blipFill>
                    <a:blip r:embed="rId6"/>
                    <a:srcRect/>
                    <a:stretch>
                      <a:fillRect/>
                    </a:stretch>
                  </pic:blipFill>
                  <pic:spPr>
                    <a:xfrm>
                      <a:off x="0" y="0"/>
                      <a:ext cx="2707640" cy="1844675"/>
                    </a:xfrm>
                    <a:prstGeom prst="rect">
                      <a:avLst/>
                    </a:prstGeom>
                    <a:noFill/>
                    <a:ln w="9525">
                      <a:noFill/>
                      <a:miter lim="800000"/>
                      <a:headEnd/>
                      <a:tailEnd/>
                    </a:ln>
                  </pic:spPr>
                </pic:pic>
              </a:graphicData>
            </a:graphic>
          </wp:anchor>
        </w:drawing>
      </w:r>
    </w:p>
    <w:p w14:paraId="4B4FF92C">
      <w:pPr>
        <w:pStyle w:val="2"/>
        <w:spacing w:before="93"/>
      </w:pPr>
    </w:p>
    <w:p w14:paraId="77952247">
      <w:pPr>
        <w:pStyle w:val="2"/>
        <w:spacing w:before="93"/>
      </w:pPr>
    </w:p>
    <w:p w14:paraId="737190BC">
      <w:pPr>
        <w:pStyle w:val="2"/>
        <w:spacing w:before="93"/>
      </w:pPr>
    </w:p>
    <w:p w14:paraId="0A9D49D8">
      <w:pPr>
        <w:pStyle w:val="2"/>
        <w:spacing w:before="93"/>
      </w:pPr>
    </w:p>
    <w:p w14:paraId="7D418A5F">
      <w:pPr>
        <w:pStyle w:val="23"/>
        <w:numPr>
          <w:ilvl w:val="0"/>
          <w:numId w:val="2"/>
        </w:numPr>
        <w:spacing w:line="600" w:lineRule="exact"/>
        <w:ind w:firstLineChars="0"/>
        <w:outlineLvl w:val="1"/>
        <w:rPr>
          <w:rStyle w:val="25"/>
          <w:rFonts w:ascii="黑体" w:hAnsi="黑体" w:eastAsia="黑体"/>
          <w:b w:val="0"/>
        </w:rPr>
      </w:pPr>
      <w:bookmarkStart w:id="20" w:name="_Toc15377206"/>
      <w:bookmarkStart w:id="21" w:name="_Toc15396604"/>
      <w:r>
        <w:rPr>
          <w:rFonts w:hint="eastAsia" w:ascii="黑体" w:hAnsi="黑体" w:eastAsia="黑体"/>
          <w:sz w:val="32"/>
          <w:szCs w:val="32"/>
        </w:rPr>
        <w:t>收</w:t>
      </w:r>
      <w:r>
        <w:rPr>
          <w:rStyle w:val="25"/>
          <w:rFonts w:hint="eastAsia" w:ascii="黑体" w:hAnsi="黑体" w:eastAsia="黑体"/>
          <w:b w:val="0"/>
        </w:rPr>
        <w:t>入决算情况说明</w:t>
      </w:r>
      <w:bookmarkEnd w:id="20"/>
      <w:bookmarkEnd w:id="21"/>
    </w:p>
    <w:p w14:paraId="39A76B4F">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21年本年收入合计140.39万元，其中：一般公共预算财政拨款收入140.39万元，占100</w:t>
      </w:r>
      <w:r>
        <w:rPr>
          <w:rFonts w:ascii="仿宋" w:hAnsi="仿宋" w:eastAsia="仿宋"/>
          <w:sz w:val="32"/>
          <w:szCs w:val="32"/>
        </w:rPr>
        <w:t>%</w:t>
      </w:r>
      <w:r>
        <w:rPr>
          <w:rFonts w:hint="eastAsia" w:ascii="仿宋" w:hAnsi="仿宋" w:eastAsia="仿宋"/>
          <w:sz w:val="32"/>
          <w:szCs w:val="32"/>
        </w:rPr>
        <w:t>；政府性基金预算财政拨款收入0万元，占0</w:t>
      </w:r>
      <w:r>
        <w:rPr>
          <w:rFonts w:ascii="仿宋" w:hAnsi="仿宋" w:eastAsia="仿宋"/>
          <w:sz w:val="32"/>
          <w:szCs w:val="32"/>
        </w:rPr>
        <w:t>%</w:t>
      </w:r>
      <w:r>
        <w:rPr>
          <w:rFonts w:hint="eastAsia" w:ascii="仿宋" w:hAnsi="仿宋" w:eastAsia="仿宋"/>
          <w:sz w:val="32"/>
          <w:szCs w:val="32"/>
        </w:rPr>
        <w:t>；国有资本经营预算财政拨款收入0万元，占0</w:t>
      </w:r>
      <w:r>
        <w:rPr>
          <w:rFonts w:ascii="仿宋" w:hAnsi="仿宋" w:eastAsia="仿宋"/>
          <w:sz w:val="32"/>
          <w:szCs w:val="32"/>
        </w:rPr>
        <w:t>%</w:t>
      </w:r>
      <w:r>
        <w:rPr>
          <w:rFonts w:hint="eastAsia" w:ascii="仿宋" w:hAnsi="仿宋" w:eastAsia="仿宋"/>
          <w:sz w:val="32"/>
          <w:szCs w:val="32"/>
        </w:rPr>
        <w:t>；上级补助收入0万元，占0</w:t>
      </w:r>
      <w:r>
        <w:rPr>
          <w:rFonts w:ascii="仿宋" w:hAnsi="仿宋" w:eastAsia="仿宋"/>
          <w:sz w:val="32"/>
          <w:szCs w:val="32"/>
        </w:rPr>
        <w:t>%</w:t>
      </w:r>
      <w:r>
        <w:rPr>
          <w:rFonts w:hint="eastAsia" w:ascii="仿宋" w:hAnsi="仿宋" w:eastAsia="仿宋"/>
          <w:sz w:val="32"/>
          <w:szCs w:val="32"/>
        </w:rPr>
        <w:t>；事业收入0万元，占0</w:t>
      </w:r>
      <w:r>
        <w:rPr>
          <w:rFonts w:ascii="仿宋" w:hAnsi="仿宋" w:eastAsia="仿宋"/>
          <w:sz w:val="32"/>
          <w:szCs w:val="32"/>
        </w:rPr>
        <w:t>%</w:t>
      </w:r>
      <w:r>
        <w:rPr>
          <w:rFonts w:hint="eastAsia" w:ascii="仿宋" w:hAnsi="仿宋" w:eastAsia="仿宋"/>
          <w:sz w:val="32"/>
          <w:szCs w:val="32"/>
        </w:rPr>
        <w:t>；经营收入0万元，占0</w:t>
      </w:r>
      <w:r>
        <w:rPr>
          <w:rFonts w:ascii="仿宋" w:hAnsi="仿宋" w:eastAsia="仿宋"/>
          <w:sz w:val="32"/>
          <w:szCs w:val="32"/>
        </w:rPr>
        <w:t>%</w:t>
      </w:r>
      <w:r>
        <w:rPr>
          <w:rFonts w:hint="eastAsia" w:ascii="仿宋" w:hAnsi="仿宋" w:eastAsia="仿宋"/>
          <w:sz w:val="32"/>
          <w:szCs w:val="32"/>
        </w:rPr>
        <w:t>；附属单位上缴收入0万元，占0</w:t>
      </w:r>
      <w:r>
        <w:rPr>
          <w:rFonts w:ascii="仿宋" w:hAnsi="仿宋" w:eastAsia="仿宋"/>
          <w:sz w:val="32"/>
          <w:szCs w:val="32"/>
        </w:rPr>
        <w:t>%</w:t>
      </w:r>
      <w:r>
        <w:rPr>
          <w:rFonts w:hint="eastAsia" w:ascii="仿宋" w:hAnsi="仿宋" w:eastAsia="仿宋"/>
          <w:sz w:val="32"/>
          <w:szCs w:val="32"/>
        </w:rPr>
        <w:t>；其他收入0万元，占0</w:t>
      </w:r>
      <w:r>
        <w:rPr>
          <w:rFonts w:ascii="仿宋" w:hAnsi="仿宋" w:eastAsia="仿宋"/>
          <w:sz w:val="32"/>
          <w:szCs w:val="32"/>
        </w:rPr>
        <w:t>%</w:t>
      </w:r>
      <w:r>
        <w:rPr>
          <w:rFonts w:hint="eastAsia" w:ascii="仿宋" w:hAnsi="仿宋" w:eastAsia="仿宋"/>
          <w:sz w:val="32"/>
          <w:szCs w:val="32"/>
        </w:rPr>
        <w:t>。</w:t>
      </w:r>
    </w:p>
    <w:p w14:paraId="25240B33">
      <w:pPr>
        <w:spacing w:line="600" w:lineRule="exact"/>
        <w:ind w:firstLine="640" w:firstLineChars="200"/>
        <w:rPr>
          <w:rFonts w:ascii="仿宋" w:hAnsi="仿宋" w:eastAsia="仿宋"/>
          <w:sz w:val="32"/>
          <w:szCs w:val="32"/>
        </w:rPr>
      </w:pPr>
      <w:r>
        <w:rPr>
          <w:rFonts w:hint="eastAsia" w:ascii="仿宋" w:hAnsi="仿宋" w:eastAsia="仿宋"/>
          <w:sz w:val="32"/>
          <w:szCs w:val="32"/>
        </w:rPr>
        <w:t>（图2：收入决算结构图）（饼状图）</w:t>
      </w:r>
    </w:p>
    <w:p w14:paraId="50E10C5D">
      <w:pPr>
        <w:pStyle w:val="2"/>
        <w:spacing w:before="93"/>
      </w:pPr>
      <w:r>
        <w:drawing>
          <wp:inline distT="0" distB="0" distL="0" distR="0">
            <wp:extent cx="3190875" cy="1609725"/>
            <wp:effectExtent l="19050" t="0" r="9525"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A7857F1">
      <w:pPr>
        <w:pStyle w:val="23"/>
        <w:numPr>
          <w:ilvl w:val="0"/>
          <w:numId w:val="2"/>
        </w:numPr>
        <w:spacing w:line="600" w:lineRule="exact"/>
        <w:ind w:firstLineChars="0"/>
        <w:outlineLvl w:val="1"/>
        <w:rPr>
          <w:rStyle w:val="25"/>
          <w:rFonts w:ascii="黑体" w:hAnsi="黑体" w:eastAsia="黑体"/>
          <w:b w:val="0"/>
        </w:rPr>
      </w:pPr>
      <w:bookmarkStart w:id="22" w:name="_Toc15396605"/>
      <w:bookmarkStart w:id="23" w:name="_Toc15377207"/>
      <w:r>
        <w:rPr>
          <w:rFonts w:hint="eastAsia" w:ascii="黑体" w:hAnsi="黑体" w:eastAsia="黑体"/>
          <w:sz w:val="32"/>
          <w:szCs w:val="32"/>
        </w:rPr>
        <w:t>支</w:t>
      </w:r>
      <w:r>
        <w:rPr>
          <w:rStyle w:val="25"/>
          <w:rFonts w:hint="eastAsia" w:ascii="黑体" w:hAnsi="黑体" w:eastAsia="黑体"/>
          <w:b w:val="0"/>
        </w:rPr>
        <w:t>出决算情况说明</w:t>
      </w:r>
      <w:bookmarkEnd w:id="22"/>
      <w:bookmarkEnd w:id="23"/>
    </w:p>
    <w:p w14:paraId="27674D47">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21年本年支出合计149.67万元，其中：基本支出127.31万元，占85</w:t>
      </w:r>
      <w:r>
        <w:rPr>
          <w:rFonts w:ascii="仿宋" w:hAnsi="仿宋" w:eastAsia="仿宋"/>
          <w:sz w:val="32"/>
          <w:szCs w:val="32"/>
        </w:rPr>
        <w:t>%</w:t>
      </w:r>
      <w:r>
        <w:rPr>
          <w:rFonts w:hint="eastAsia" w:ascii="仿宋" w:hAnsi="仿宋" w:eastAsia="仿宋"/>
          <w:sz w:val="32"/>
          <w:szCs w:val="32"/>
        </w:rPr>
        <w:t>；项目支出22.36万元，占15</w:t>
      </w:r>
      <w:r>
        <w:rPr>
          <w:rFonts w:ascii="仿宋" w:hAnsi="仿宋" w:eastAsia="仿宋"/>
          <w:sz w:val="32"/>
          <w:szCs w:val="32"/>
        </w:rPr>
        <w:t>%</w:t>
      </w:r>
      <w:r>
        <w:rPr>
          <w:rFonts w:hint="eastAsia" w:ascii="仿宋" w:hAnsi="仿宋" w:eastAsia="仿宋"/>
          <w:sz w:val="32"/>
          <w:szCs w:val="32"/>
        </w:rPr>
        <w:t>；上缴上级支出0万元，占0</w:t>
      </w:r>
      <w:r>
        <w:rPr>
          <w:rFonts w:ascii="仿宋" w:hAnsi="仿宋" w:eastAsia="仿宋"/>
          <w:sz w:val="32"/>
          <w:szCs w:val="32"/>
        </w:rPr>
        <w:t>%</w:t>
      </w:r>
      <w:r>
        <w:rPr>
          <w:rFonts w:hint="eastAsia" w:ascii="仿宋" w:hAnsi="仿宋" w:eastAsia="仿宋"/>
          <w:sz w:val="32"/>
          <w:szCs w:val="32"/>
        </w:rPr>
        <w:t>；经营支出0万元，占0</w:t>
      </w:r>
      <w:r>
        <w:rPr>
          <w:rFonts w:ascii="仿宋" w:hAnsi="仿宋" w:eastAsia="仿宋"/>
          <w:sz w:val="32"/>
          <w:szCs w:val="32"/>
        </w:rPr>
        <w:t>%</w:t>
      </w:r>
      <w:r>
        <w:rPr>
          <w:rFonts w:hint="eastAsia" w:ascii="仿宋" w:hAnsi="仿宋" w:eastAsia="仿宋"/>
          <w:sz w:val="32"/>
          <w:szCs w:val="32"/>
        </w:rPr>
        <w:t>；对附属单位补助支出0万元，占0</w:t>
      </w:r>
      <w:r>
        <w:rPr>
          <w:rFonts w:ascii="仿宋" w:hAnsi="仿宋" w:eastAsia="仿宋"/>
          <w:sz w:val="32"/>
          <w:szCs w:val="32"/>
        </w:rPr>
        <w:t>%</w:t>
      </w:r>
      <w:r>
        <w:rPr>
          <w:rFonts w:hint="eastAsia" w:ascii="仿宋" w:hAnsi="仿宋" w:eastAsia="仿宋"/>
          <w:sz w:val="32"/>
          <w:szCs w:val="32"/>
        </w:rPr>
        <w:t>。</w:t>
      </w:r>
    </w:p>
    <w:p w14:paraId="249F3754">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（图3：支出决算结构图）（饼状图）</w:t>
      </w:r>
    </w:p>
    <w:p w14:paraId="1AC7FBEC">
      <w:pPr>
        <w:pStyle w:val="2"/>
        <w:spacing w:before="93"/>
      </w:pPr>
      <w:r>
        <w:drawing>
          <wp:inline distT="0" distB="0" distL="0" distR="0">
            <wp:extent cx="2321560" cy="1968500"/>
            <wp:effectExtent l="19050" t="0" r="21367" b="0"/>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9D51048">
      <w:pPr>
        <w:spacing w:line="600" w:lineRule="exact"/>
        <w:ind w:firstLine="640" w:firstLineChars="200"/>
        <w:outlineLvl w:val="1"/>
        <w:rPr>
          <w:rStyle w:val="25"/>
          <w:rFonts w:ascii="黑体" w:hAnsi="黑体" w:eastAsia="黑体"/>
          <w:b w:val="0"/>
        </w:rPr>
      </w:pPr>
      <w:bookmarkStart w:id="24" w:name="_Toc15396606"/>
      <w:bookmarkStart w:id="25" w:name="_Toc15377208"/>
      <w:r>
        <w:rPr>
          <w:rFonts w:hint="eastAsia" w:ascii="黑体" w:hAnsi="黑体" w:eastAsia="黑体"/>
          <w:sz w:val="32"/>
          <w:szCs w:val="32"/>
        </w:rPr>
        <w:t>四、财</w:t>
      </w:r>
      <w:r>
        <w:rPr>
          <w:rStyle w:val="25"/>
          <w:rFonts w:hint="eastAsia" w:ascii="黑体" w:hAnsi="黑体" w:eastAsia="黑体"/>
          <w:b w:val="0"/>
        </w:rPr>
        <w:t>政拨款收入支出决算总体情况说明</w:t>
      </w:r>
      <w:bookmarkEnd w:id="24"/>
      <w:bookmarkEnd w:id="25"/>
    </w:p>
    <w:p w14:paraId="12675548">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21年财政拨款收、支总计149.67万元。与</w:t>
      </w:r>
      <w:r>
        <w:rPr>
          <w:rFonts w:ascii="仿宋" w:hAnsi="仿宋" w:eastAsia="仿宋"/>
          <w:sz w:val="32"/>
          <w:szCs w:val="32"/>
        </w:rPr>
        <w:t>20</w:t>
      </w:r>
      <w:r>
        <w:rPr>
          <w:rFonts w:hint="eastAsia" w:ascii="仿宋" w:hAnsi="仿宋" w:eastAsia="仿宋"/>
          <w:sz w:val="32"/>
          <w:szCs w:val="32"/>
        </w:rPr>
        <w:t>20年相比，财政拨款收、支总计各减少47.66万元，下降24.15</w:t>
      </w:r>
      <w:r>
        <w:rPr>
          <w:rFonts w:ascii="仿宋" w:hAnsi="仿宋" w:eastAsia="仿宋"/>
          <w:sz w:val="32"/>
          <w:szCs w:val="32"/>
        </w:rPr>
        <w:t>%</w:t>
      </w:r>
      <w:r>
        <w:rPr>
          <w:rFonts w:hint="eastAsia" w:ascii="仿宋" w:hAnsi="仿宋" w:eastAsia="仿宋"/>
          <w:sz w:val="32"/>
          <w:szCs w:val="32"/>
        </w:rPr>
        <w:t>。主要变动原因是项目收入支出减少。</w:t>
      </w:r>
    </w:p>
    <w:p w14:paraId="3D99E0C9">
      <w:pPr>
        <w:spacing w:line="60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（图4：财政拨款收、支决算总计变动情况）（柱状图）</w:t>
      </w:r>
    </w:p>
    <w:p w14:paraId="298A8A68">
      <w:pPr>
        <w:spacing w:line="600" w:lineRule="exact"/>
        <w:ind w:firstLine="640"/>
        <w:rPr>
          <w:rFonts w:ascii="仿宋" w:hAnsi="仿宋" w:eastAsia="仿宋"/>
          <w:b/>
          <w:sz w:val="32"/>
          <w:szCs w:val="32"/>
        </w:rPr>
      </w:pPr>
      <w:r>
        <w:rPr>
          <w:rFonts w:hint="eastAsia" w:ascii="仿宋" w:hAnsi="仿宋" w:eastAsia="仿宋"/>
          <w:b/>
          <w:sz w:val="32"/>
          <w:szCs w:val="32"/>
        </w:rPr>
        <w:drawing>
          <wp:anchor distT="0" distB="0" distL="114300" distR="114300" simplePos="0" relativeHeight="251660288" behindDoc="1" locked="0" layoutInCell="1" allowOverlap="1">
            <wp:simplePos x="0" y="0"/>
            <wp:positionH relativeFrom="column">
              <wp:posOffset>1221105</wp:posOffset>
            </wp:positionH>
            <wp:positionV relativeFrom="paragraph">
              <wp:posOffset>10160</wp:posOffset>
            </wp:positionV>
            <wp:extent cx="2707640" cy="1844675"/>
            <wp:effectExtent l="19050" t="0" r="0" b="0"/>
            <wp:wrapTight wrapText="bothSides">
              <wp:wrapPolygon>
                <wp:start x="-152" y="0"/>
                <wp:lineTo x="-152" y="21414"/>
                <wp:lineTo x="21580" y="21414"/>
                <wp:lineTo x="21580" y="0"/>
                <wp:lineTo x="-152" y="0"/>
              </wp:wrapPolygon>
            </wp:wrapTight>
            <wp:docPr id="5" name="图表 3"/>
            <wp:cNvGraphicFramePr/>
            <a:graphic xmlns:a="http://schemas.openxmlformats.org/drawingml/2006/main">
              <a:graphicData uri="http://schemas.openxmlformats.org/drawingml/2006/picture">
                <pic:pic xmlns:pic="http://schemas.openxmlformats.org/drawingml/2006/picture">
                  <pic:nvPicPr>
                    <pic:cNvPr id="5" name="图表 3"/>
                    <pic:cNvPicPr>
                      <a:picLocks noChangeArrowheads="1"/>
                    </pic:cNvPicPr>
                  </pic:nvPicPr>
                  <pic:blipFill>
                    <a:blip r:embed="rId6"/>
                    <a:srcRect/>
                    <a:stretch>
                      <a:fillRect/>
                    </a:stretch>
                  </pic:blipFill>
                  <pic:spPr>
                    <a:xfrm>
                      <a:off x="0" y="0"/>
                      <a:ext cx="2707640" cy="1844675"/>
                    </a:xfrm>
                    <a:prstGeom prst="rect">
                      <a:avLst/>
                    </a:prstGeom>
                    <a:noFill/>
                    <a:ln w="9525">
                      <a:noFill/>
                      <a:miter lim="800000"/>
                      <a:headEnd/>
                      <a:tailEnd/>
                    </a:ln>
                  </pic:spPr>
                </pic:pic>
              </a:graphicData>
            </a:graphic>
          </wp:anchor>
        </w:drawing>
      </w:r>
    </w:p>
    <w:p w14:paraId="55C433BB">
      <w:pPr>
        <w:pStyle w:val="2"/>
        <w:spacing w:before="93"/>
      </w:pPr>
    </w:p>
    <w:p w14:paraId="10782427">
      <w:pPr>
        <w:pStyle w:val="2"/>
        <w:spacing w:before="93"/>
      </w:pPr>
    </w:p>
    <w:p w14:paraId="025DD63F">
      <w:pPr>
        <w:spacing w:line="600" w:lineRule="exact"/>
        <w:ind w:firstLine="640" w:firstLineChars="200"/>
        <w:outlineLvl w:val="1"/>
        <w:rPr>
          <w:rFonts w:ascii="黑体" w:hAnsi="黑体" w:eastAsia="黑体"/>
          <w:sz w:val="32"/>
          <w:szCs w:val="32"/>
        </w:rPr>
      </w:pPr>
      <w:bookmarkStart w:id="26" w:name="_Toc15377209"/>
      <w:bookmarkStart w:id="27" w:name="_Toc15396607"/>
    </w:p>
    <w:p w14:paraId="53A32CBA">
      <w:pPr>
        <w:pStyle w:val="2"/>
        <w:spacing w:before="93"/>
      </w:pPr>
    </w:p>
    <w:p w14:paraId="69567022">
      <w:pPr>
        <w:spacing w:line="600" w:lineRule="exact"/>
        <w:ind w:firstLine="640" w:firstLineChars="200"/>
        <w:outlineLvl w:val="1"/>
        <w:rPr>
          <w:rStyle w:val="25"/>
          <w:rFonts w:ascii="黑体" w:hAnsi="黑体" w:eastAsia="黑体"/>
          <w:b w:val="0"/>
        </w:rPr>
      </w:pPr>
      <w:r>
        <w:rPr>
          <w:rFonts w:hint="eastAsia" w:ascii="黑体" w:hAnsi="黑体" w:eastAsia="黑体"/>
          <w:sz w:val="32"/>
          <w:szCs w:val="32"/>
        </w:rPr>
        <w:t>五、</w:t>
      </w:r>
      <w:r>
        <w:rPr>
          <w:rFonts w:hint="eastAsia" w:ascii="黑体" w:hAnsi="黑体" w:eastAsia="黑体"/>
          <w:b/>
          <w:sz w:val="32"/>
          <w:szCs w:val="32"/>
        </w:rPr>
        <w:t>一</w:t>
      </w:r>
      <w:r>
        <w:rPr>
          <w:rStyle w:val="25"/>
          <w:rFonts w:hint="eastAsia" w:ascii="黑体" w:hAnsi="黑体" w:eastAsia="黑体"/>
          <w:b w:val="0"/>
        </w:rPr>
        <w:t>般公共预算财政拨款支出决算情况说明</w:t>
      </w:r>
      <w:bookmarkEnd w:id="26"/>
      <w:bookmarkEnd w:id="27"/>
    </w:p>
    <w:p w14:paraId="62A057FF">
      <w:pPr>
        <w:spacing w:line="600" w:lineRule="exact"/>
        <w:ind w:firstLine="643"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14:paraId="356392FE">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21年一般公共预算财政拨款支出149.19万元，占本年支出合计的99.68</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20年相比，一般公共预算财政拨款支出减少20.46万元，下降12.06</w:t>
      </w:r>
      <w:r>
        <w:rPr>
          <w:rFonts w:ascii="仿宋" w:hAnsi="仿宋" w:eastAsia="仿宋"/>
          <w:sz w:val="32"/>
          <w:szCs w:val="32"/>
        </w:rPr>
        <w:t>%</w:t>
      </w:r>
      <w:r>
        <w:rPr>
          <w:rFonts w:hint="eastAsia" w:ascii="仿宋" w:hAnsi="仿宋" w:eastAsia="仿宋"/>
          <w:sz w:val="32"/>
          <w:szCs w:val="32"/>
        </w:rPr>
        <w:t>。主要变动原因是人员、项目资金减少。</w:t>
      </w:r>
    </w:p>
    <w:p w14:paraId="3D213380">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（图5：一般公共预算财政拨款支出决算变动情况）（柱状图）</w:t>
      </w:r>
    </w:p>
    <w:p w14:paraId="0EE25519">
      <w:pPr>
        <w:pStyle w:val="2"/>
        <w:spacing w:before="93"/>
      </w:pPr>
      <w:r>
        <w:drawing>
          <wp:inline distT="0" distB="0" distL="0" distR="0">
            <wp:extent cx="2819400" cy="1838325"/>
            <wp:effectExtent l="19050" t="0" r="19050" b="0"/>
            <wp:docPr id="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F0A973C">
      <w:pPr>
        <w:pStyle w:val="2"/>
        <w:spacing w:before="93"/>
      </w:pPr>
    </w:p>
    <w:p w14:paraId="1EF55422">
      <w:pPr>
        <w:spacing w:line="600" w:lineRule="exact"/>
        <w:ind w:firstLine="643"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14:paraId="7FA69B49">
      <w:pPr>
        <w:spacing w:line="600" w:lineRule="exact"/>
        <w:ind w:firstLine="640"/>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21年一般公共预算财政拨款支出149.19万元，主要用于以下方面</w:t>
      </w:r>
      <w:r>
        <w:rPr>
          <w:rFonts w:ascii="仿宋" w:hAnsi="仿宋" w:eastAsia="仿宋"/>
          <w:sz w:val="32"/>
          <w:szCs w:val="32"/>
        </w:rPr>
        <w:t>:</w:t>
      </w:r>
      <w:r>
        <w:rPr>
          <w:rFonts w:hint="eastAsia" w:ascii="仿宋" w:hAnsi="仿宋" w:eastAsia="仿宋"/>
          <w:b/>
          <w:sz w:val="32"/>
          <w:szCs w:val="32"/>
        </w:rPr>
        <w:t>社会保障和就业（类）</w:t>
      </w:r>
      <w:r>
        <w:rPr>
          <w:rFonts w:hint="eastAsia" w:ascii="仿宋" w:hAnsi="仿宋" w:eastAsia="仿宋"/>
          <w:sz w:val="32"/>
          <w:szCs w:val="32"/>
        </w:rPr>
        <w:t>支出10.79万元，占7.23</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rPr>
        <w:t>7.08万元，占4.75</w:t>
      </w:r>
      <w:r>
        <w:rPr>
          <w:rFonts w:ascii="仿宋" w:hAnsi="仿宋" w:eastAsia="仿宋"/>
          <w:sz w:val="32"/>
          <w:szCs w:val="32"/>
        </w:rPr>
        <w:t>%</w:t>
      </w:r>
      <w:r>
        <w:rPr>
          <w:rFonts w:hint="eastAsia" w:ascii="仿宋" w:hAnsi="仿宋" w:eastAsia="仿宋"/>
          <w:sz w:val="32"/>
          <w:szCs w:val="32"/>
        </w:rPr>
        <w:t>；住房保障支出11.83万元，占7.93</w:t>
      </w:r>
      <w:r>
        <w:rPr>
          <w:rFonts w:ascii="仿宋" w:hAnsi="仿宋" w:eastAsia="仿宋"/>
          <w:sz w:val="32"/>
          <w:szCs w:val="32"/>
        </w:rPr>
        <w:t>%</w:t>
      </w:r>
      <w:r>
        <w:rPr>
          <w:rFonts w:hint="eastAsia" w:ascii="仿宋" w:hAnsi="仿宋" w:eastAsia="仿宋"/>
          <w:sz w:val="32"/>
          <w:szCs w:val="32"/>
        </w:rPr>
        <w:t>；农林水支出119.49万元，占80.09%。</w:t>
      </w:r>
    </w:p>
    <w:p w14:paraId="6BE36E6B">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（图6：一般公共预算财政拨款支出决算结构）（饼状图）</w:t>
      </w:r>
      <w:bookmarkStart w:id="30" w:name="_Toc15377212"/>
    </w:p>
    <w:p w14:paraId="0C5E16E5">
      <w:pPr>
        <w:pStyle w:val="2"/>
        <w:spacing w:before="93"/>
      </w:pPr>
      <w:r>
        <w:drawing>
          <wp:inline distT="0" distB="0" distL="0" distR="0">
            <wp:extent cx="3142615" cy="1856740"/>
            <wp:effectExtent l="19050" t="0" r="19051" b="0"/>
            <wp:docPr id="7"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0D68E9B">
      <w:pPr>
        <w:spacing w:line="600" w:lineRule="exact"/>
        <w:ind w:firstLine="643" w:firstLineChars="200"/>
        <w:outlineLvl w:val="2"/>
        <w:rPr>
          <w:rFonts w:ascii="仿宋" w:hAnsi="仿宋" w:eastAsia="仿宋"/>
          <w:b/>
          <w:sz w:val="32"/>
          <w:szCs w:val="32"/>
        </w:rPr>
      </w:pPr>
      <w:r>
        <w:rPr>
          <w:rFonts w:hint="eastAsia" w:ascii="仿宋" w:hAnsi="仿宋" w:eastAsia="仿宋"/>
          <w:b/>
          <w:sz w:val="32"/>
          <w:szCs w:val="32"/>
        </w:rPr>
        <w:t>（三）一般公共预算财政拨款支出决算具体情况</w:t>
      </w:r>
      <w:bookmarkEnd w:id="30"/>
    </w:p>
    <w:p w14:paraId="53956489">
      <w:pPr>
        <w:spacing w:line="600" w:lineRule="exact"/>
        <w:ind w:firstLine="643" w:firstLineChars="200"/>
        <w:outlineLvl w:val="2"/>
        <w:rPr>
          <w:rFonts w:ascii="仿宋" w:hAnsi="仿宋" w:eastAsia="仿宋"/>
          <w:sz w:val="32"/>
          <w:szCs w:val="32"/>
        </w:rPr>
      </w:pPr>
      <w:bookmarkStart w:id="31" w:name="_Toc15377213"/>
      <w:bookmarkStart w:id="32" w:name="_Toc15378460"/>
      <w:bookmarkStart w:id="33" w:name="_Toc15377444"/>
      <w:r>
        <w:rPr>
          <w:rFonts w:hint="eastAsia" w:ascii="仿宋" w:hAnsi="仿宋" w:eastAsia="仿宋"/>
          <w:b/>
          <w:sz w:val="32"/>
          <w:szCs w:val="32"/>
        </w:rPr>
        <w:t>2021年一般公共预算支出决算数为149.19</w:t>
      </w:r>
      <w:r>
        <w:rPr>
          <w:rFonts w:hint="eastAsia" w:ascii="仿宋" w:hAnsi="仿宋" w:eastAsia="仿宋"/>
          <w:sz w:val="32"/>
          <w:szCs w:val="32"/>
        </w:rPr>
        <w:t>，</w:t>
      </w:r>
      <w:r>
        <w:rPr>
          <w:rStyle w:val="14"/>
          <w:rFonts w:hint="eastAsia" w:ascii="仿宋" w:hAnsi="仿宋" w:eastAsia="仿宋"/>
          <w:bCs/>
          <w:sz w:val="32"/>
          <w:szCs w:val="32"/>
        </w:rPr>
        <w:t>完成预算100</w:t>
      </w:r>
      <w:r>
        <w:rPr>
          <w:rStyle w:val="14"/>
          <w:rFonts w:ascii="仿宋" w:hAnsi="仿宋" w:eastAsia="仿宋"/>
          <w:bCs/>
          <w:sz w:val="32"/>
          <w:szCs w:val="32"/>
        </w:rPr>
        <w:t>%</w:t>
      </w:r>
      <w:r>
        <w:rPr>
          <w:rStyle w:val="14"/>
          <w:rFonts w:hint="eastAsia" w:ascii="仿宋" w:hAnsi="仿宋" w:eastAsia="仿宋"/>
          <w:bCs/>
          <w:sz w:val="32"/>
          <w:szCs w:val="32"/>
        </w:rPr>
        <w:t>。其中：</w:t>
      </w:r>
      <w:bookmarkEnd w:id="31"/>
      <w:bookmarkEnd w:id="32"/>
      <w:bookmarkEnd w:id="33"/>
    </w:p>
    <w:p w14:paraId="2CE3C9A2">
      <w:pPr>
        <w:spacing w:line="600" w:lineRule="exact"/>
        <w:ind w:firstLine="643" w:firstLineChars="200"/>
        <w:rPr>
          <w:rStyle w:val="14"/>
          <w:rFonts w:ascii="仿宋" w:hAnsi="仿宋" w:eastAsia="仿宋"/>
          <w:b w:val="0"/>
          <w:bCs/>
          <w:sz w:val="32"/>
          <w:szCs w:val="32"/>
        </w:rPr>
      </w:pPr>
      <w:r>
        <w:rPr>
          <w:rStyle w:val="14"/>
          <w:rFonts w:hint="eastAsia" w:ascii="仿宋" w:hAnsi="仿宋" w:eastAsia="仿宋"/>
          <w:bCs/>
          <w:sz w:val="32"/>
          <w:szCs w:val="32"/>
        </w:rPr>
        <w:t>1</w:t>
      </w:r>
      <w:r>
        <w:rPr>
          <w:rStyle w:val="14"/>
          <w:rFonts w:ascii="仿宋" w:hAnsi="仿宋" w:eastAsia="仿宋"/>
          <w:bCs/>
          <w:sz w:val="32"/>
          <w:szCs w:val="32"/>
        </w:rPr>
        <w:t>.</w:t>
      </w:r>
      <w:r>
        <w:rPr>
          <w:rStyle w:val="14"/>
          <w:rFonts w:hint="eastAsia" w:ascii="仿宋" w:hAnsi="仿宋" w:eastAsia="仿宋"/>
          <w:bCs/>
          <w:sz w:val="32"/>
          <w:szCs w:val="32"/>
        </w:rPr>
        <w:t>社会保障和就业（类）行政事业单位养老支出（款）事业单位离退休（项）</w:t>
      </w:r>
      <w:r>
        <w:rPr>
          <w:rStyle w:val="14"/>
          <w:rFonts w:ascii="仿宋" w:hAnsi="仿宋" w:eastAsia="仿宋"/>
          <w:bCs/>
          <w:sz w:val="32"/>
          <w:szCs w:val="32"/>
        </w:rPr>
        <w:t>:</w:t>
      </w:r>
      <w:r>
        <w:rPr>
          <w:rStyle w:val="14"/>
          <w:rFonts w:hint="eastAsia" w:ascii="仿宋" w:hAnsi="仿宋" w:eastAsia="仿宋"/>
          <w:b w:val="0"/>
          <w:bCs/>
          <w:sz w:val="32"/>
          <w:szCs w:val="32"/>
        </w:rPr>
        <w:t>支出决算为1.6万元，完成预算100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，决算数等于预算数。</w:t>
      </w:r>
    </w:p>
    <w:p w14:paraId="5363099C">
      <w:pPr>
        <w:pStyle w:val="2"/>
        <w:spacing w:before="93"/>
        <w:rPr>
          <w:highlight w:val="yellow"/>
        </w:rPr>
      </w:pPr>
      <w:r>
        <w:rPr>
          <w:rStyle w:val="14"/>
          <w:rFonts w:hint="eastAsia" w:ascii="仿宋" w:hAnsi="仿宋" w:eastAsia="仿宋"/>
          <w:bCs/>
          <w:sz w:val="32"/>
          <w:szCs w:val="32"/>
        </w:rPr>
        <w:t xml:space="preserve">      社会保障和就业（类）行政事业单位养老支出（款）机关事业单位基本养老保险缴费支出（项）</w:t>
      </w:r>
      <w:r>
        <w:rPr>
          <w:rStyle w:val="14"/>
          <w:rFonts w:ascii="仿宋" w:hAnsi="仿宋" w:eastAsia="仿宋"/>
          <w:bCs/>
          <w:sz w:val="32"/>
          <w:szCs w:val="32"/>
        </w:rPr>
        <w:t>:</w:t>
      </w:r>
      <w:r>
        <w:rPr>
          <w:rStyle w:val="14"/>
          <w:rFonts w:hint="eastAsia" w:ascii="仿宋" w:hAnsi="仿宋" w:eastAsia="仿宋"/>
          <w:b w:val="0"/>
          <w:bCs/>
          <w:sz w:val="32"/>
          <w:szCs w:val="32"/>
        </w:rPr>
        <w:t>支出决算为9.19万元，完成预算100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，决算数等于预算数。</w:t>
      </w:r>
    </w:p>
    <w:p w14:paraId="05E53A83">
      <w:pPr>
        <w:spacing w:line="600" w:lineRule="exact"/>
        <w:ind w:firstLine="643" w:firstLineChars="200"/>
        <w:rPr>
          <w:rFonts w:ascii="仿宋" w:hAnsi="仿宋" w:eastAsia="仿宋"/>
          <w:b/>
          <w:sz w:val="32"/>
          <w:szCs w:val="32"/>
          <w:highlight w:val="none"/>
        </w:rPr>
      </w:pPr>
      <w:r>
        <w:rPr>
          <w:rStyle w:val="14"/>
          <w:rFonts w:hint="eastAsia" w:ascii="仿宋" w:hAnsi="仿宋" w:eastAsia="仿宋"/>
          <w:bCs/>
          <w:sz w:val="32"/>
          <w:szCs w:val="32"/>
        </w:rPr>
        <w:t>2</w:t>
      </w:r>
      <w:r>
        <w:rPr>
          <w:rStyle w:val="14"/>
          <w:rFonts w:ascii="仿宋" w:hAnsi="仿宋" w:eastAsia="仿宋"/>
          <w:bCs/>
          <w:sz w:val="32"/>
          <w:szCs w:val="32"/>
        </w:rPr>
        <w:t>.</w:t>
      </w:r>
      <w:r>
        <w:rPr>
          <w:rFonts w:hint="eastAsia" w:ascii="仿宋" w:hAnsi="仿宋" w:eastAsia="仿宋"/>
          <w:b/>
          <w:bCs/>
          <w:sz w:val="32"/>
          <w:szCs w:val="32"/>
          <w:highlight w:val="none"/>
        </w:rPr>
        <w:t>卫生健康</w:t>
      </w:r>
      <w:r>
        <w:rPr>
          <w:rStyle w:val="14"/>
          <w:rFonts w:hint="eastAsia" w:ascii="仿宋" w:hAnsi="仿宋" w:eastAsia="仿宋"/>
          <w:bCs/>
          <w:sz w:val="32"/>
          <w:szCs w:val="32"/>
          <w:highlight w:val="none"/>
        </w:rPr>
        <w:t>（类）行政事业单位医疗（款）事业单位医疗（项）</w:t>
      </w:r>
      <w:r>
        <w:rPr>
          <w:rStyle w:val="14"/>
          <w:rFonts w:ascii="仿宋" w:hAnsi="仿宋" w:eastAsia="仿宋"/>
          <w:bCs/>
          <w:sz w:val="32"/>
          <w:szCs w:val="32"/>
          <w:highlight w:val="none"/>
        </w:rPr>
        <w:t>:</w:t>
      </w:r>
      <w:r>
        <w:rPr>
          <w:rStyle w:val="14"/>
          <w:rFonts w:hint="eastAsia" w:ascii="仿宋" w:hAnsi="仿宋" w:eastAsia="仿宋"/>
          <w:b w:val="0"/>
          <w:bCs/>
          <w:sz w:val="32"/>
          <w:szCs w:val="32"/>
          <w:highlight w:val="none"/>
        </w:rPr>
        <w:t>支出决算为6.32万元，完成预算100</w:t>
      </w:r>
      <w:r>
        <w:rPr>
          <w:rStyle w:val="14"/>
          <w:rFonts w:ascii="仿宋" w:hAnsi="仿宋" w:eastAsia="仿宋"/>
          <w:b w:val="0"/>
          <w:bCs/>
          <w:sz w:val="32"/>
          <w:szCs w:val="32"/>
          <w:highlight w:val="none"/>
        </w:rPr>
        <w:t>%</w:t>
      </w:r>
      <w:r>
        <w:rPr>
          <w:rStyle w:val="14"/>
          <w:rFonts w:hint="eastAsia" w:ascii="仿宋" w:hAnsi="仿宋" w:eastAsia="仿宋"/>
          <w:b w:val="0"/>
          <w:bCs/>
          <w:sz w:val="32"/>
          <w:szCs w:val="32"/>
          <w:highlight w:val="none"/>
        </w:rPr>
        <w:t>，决算数等于预算数。</w:t>
      </w:r>
    </w:p>
    <w:p w14:paraId="22E70BEE">
      <w:pPr>
        <w:spacing w:line="600" w:lineRule="exact"/>
        <w:ind w:firstLine="643" w:firstLineChars="200"/>
        <w:rPr>
          <w:rFonts w:ascii="仿宋" w:hAnsi="仿宋" w:eastAsia="仿宋"/>
          <w:sz w:val="32"/>
          <w:szCs w:val="32"/>
          <w:highlight w:val="yellow"/>
        </w:rPr>
      </w:pPr>
      <w:r>
        <w:rPr>
          <w:rFonts w:hint="eastAsia" w:ascii="仿宋" w:hAnsi="仿宋" w:eastAsia="仿宋"/>
          <w:b/>
          <w:bCs/>
          <w:sz w:val="32"/>
          <w:szCs w:val="32"/>
          <w:highlight w:val="none"/>
        </w:rPr>
        <w:t>卫生健康</w:t>
      </w:r>
      <w:r>
        <w:rPr>
          <w:rStyle w:val="14"/>
          <w:rFonts w:hint="eastAsia" w:ascii="仿宋" w:hAnsi="仿宋" w:eastAsia="仿宋"/>
          <w:bCs/>
          <w:sz w:val="32"/>
          <w:szCs w:val="32"/>
        </w:rPr>
        <w:t>（类）行政事业单位医疗（款）公务员医疗补助（项）</w:t>
      </w:r>
      <w:r>
        <w:rPr>
          <w:rStyle w:val="14"/>
          <w:rFonts w:ascii="仿宋" w:hAnsi="仿宋" w:eastAsia="仿宋"/>
          <w:bCs/>
          <w:sz w:val="32"/>
          <w:szCs w:val="32"/>
        </w:rPr>
        <w:t>:</w:t>
      </w:r>
      <w:r>
        <w:rPr>
          <w:rStyle w:val="14"/>
          <w:rFonts w:hint="eastAsia" w:ascii="仿宋" w:hAnsi="仿宋" w:eastAsia="仿宋"/>
          <w:b w:val="0"/>
          <w:bCs/>
          <w:sz w:val="32"/>
          <w:szCs w:val="32"/>
        </w:rPr>
        <w:t>支出决算为0.76万元，完成预算100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，决算数等于预算数。</w:t>
      </w:r>
    </w:p>
    <w:p w14:paraId="02EE3177">
      <w:pPr>
        <w:spacing w:line="600" w:lineRule="exact"/>
        <w:ind w:firstLine="640"/>
        <w:rPr>
          <w:rFonts w:ascii="仿宋" w:hAnsi="仿宋" w:eastAsia="仿宋"/>
          <w:b/>
          <w:sz w:val="32"/>
          <w:szCs w:val="32"/>
          <w:highlight w:val="none"/>
        </w:rPr>
      </w:pPr>
      <w:r>
        <w:rPr>
          <w:rFonts w:hint="eastAsia" w:ascii="仿宋" w:hAnsi="仿宋" w:eastAsia="仿宋"/>
          <w:b/>
          <w:sz w:val="32"/>
          <w:szCs w:val="32"/>
          <w:highlight w:val="none"/>
        </w:rPr>
        <w:t>3.农林水支出（类）农业农村（款）事业运行（项）：支出决算为97.61万元，完成预算100%，决算数等于预算数。</w:t>
      </w:r>
    </w:p>
    <w:p w14:paraId="6FA52CB4">
      <w:pPr>
        <w:spacing w:line="600" w:lineRule="exact"/>
        <w:ind w:firstLine="640"/>
        <w:rPr>
          <w:rFonts w:ascii="仿宋" w:hAnsi="仿宋" w:eastAsia="仿宋"/>
          <w:b/>
          <w:sz w:val="32"/>
          <w:szCs w:val="32"/>
          <w:highlight w:val="none"/>
        </w:rPr>
      </w:pPr>
      <w:r>
        <w:rPr>
          <w:rFonts w:hint="eastAsia" w:ascii="仿宋" w:hAnsi="仿宋" w:eastAsia="仿宋"/>
          <w:b/>
          <w:sz w:val="32"/>
          <w:szCs w:val="32"/>
          <w:highlight w:val="none"/>
        </w:rPr>
        <w:t>农林水支出（类）农业农村（款）病虫害控制（项）：支出决算为5.11万元，完成预算100%，决算数等于预算数。</w:t>
      </w:r>
    </w:p>
    <w:p w14:paraId="3ECF2CF7">
      <w:pPr>
        <w:spacing w:line="600" w:lineRule="exact"/>
        <w:ind w:firstLine="640"/>
        <w:rPr>
          <w:rFonts w:ascii="仿宋" w:hAnsi="仿宋" w:eastAsia="仿宋"/>
          <w:b/>
          <w:sz w:val="32"/>
          <w:szCs w:val="32"/>
          <w:highlight w:val="none"/>
        </w:rPr>
      </w:pPr>
      <w:r>
        <w:rPr>
          <w:rFonts w:hint="eastAsia" w:ascii="仿宋" w:hAnsi="仿宋" w:eastAsia="仿宋"/>
          <w:b/>
          <w:sz w:val="32"/>
          <w:szCs w:val="32"/>
          <w:highlight w:val="none"/>
        </w:rPr>
        <w:t>农林水支出（类）农业农村（款）其他农业农村支出（项）：支出决算为16.77万元，完成预算100%，决算数等于预算数。</w:t>
      </w:r>
    </w:p>
    <w:p w14:paraId="3BB4D773">
      <w:pPr>
        <w:tabs>
          <w:tab w:val="right" w:pos="8306"/>
        </w:tabs>
        <w:spacing w:line="600" w:lineRule="exact"/>
        <w:ind w:firstLine="640"/>
        <w:outlineLvl w:val="1"/>
        <w:rPr>
          <w:rStyle w:val="25"/>
          <w:highlight w:val="none"/>
        </w:rPr>
      </w:pPr>
      <w:bookmarkStart w:id="34" w:name="_Toc15377214"/>
      <w:bookmarkStart w:id="35" w:name="_Toc15396608"/>
      <w:r>
        <w:rPr>
          <w:rFonts w:hint="eastAsia" w:ascii="黑体" w:eastAsia="黑体"/>
          <w:sz w:val="32"/>
          <w:szCs w:val="32"/>
          <w:highlight w:val="none"/>
        </w:rPr>
        <w:t>六</w:t>
      </w:r>
      <w:r>
        <w:rPr>
          <w:rFonts w:hint="eastAsia" w:ascii="黑体" w:eastAsia="黑体"/>
          <w:b/>
          <w:sz w:val="32"/>
          <w:szCs w:val="32"/>
          <w:highlight w:val="none"/>
        </w:rPr>
        <w:t>、</w:t>
      </w:r>
      <w:r>
        <w:rPr>
          <w:rFonts w:hint="eastAsia" w:ascii="黑体" w:hAnsi="黑体" w:eastAsia="黑体"/>
          <w:b/>
          <w:sz w:val="32"/>
          <w:szCs w:val="32"/>
          <w:highlight w:val="none"/>
        </w:rPr>
        <w:t>一</w:t>
      </w:r>
      <w:r>
        <w:rPr>
          <w:rStyle w:val="25"/>
          <w:rFonts w:hint="eastAsia" w:ascii="黑体" w:hAnsi="黑体" w:eastAsia="黑体"/>
          <w:b w:val="0"/>
          <w:highlight w:val="none"/>
        </w:rPr>
        <w:t>般公共预算财政拨款基本支出决算情况说明</w:t>
      </w:r>
      <w:bookmarkEnd w:id="34"/>
      <w:bookmarkEnd w:id="35"/>
      <w:r>
        <w:rPr>
          <w:rStyle w:val="25"/>
          <w:rFonts w:ascii="黑体" w:hAnsi="黑体" w:eastAsia="黑体"/>
          <w:b w:val="0"/>
          <w:highlight w:val="none"/>
        </w:rPr>
        <w:tab/>
      </w:r>
    </w:p>
    <w:p w14:paraId="69F4330A">
      <w:pPr>
        <w:spacing w:line="600" w:lineRule="exact"/>
        <w:ind w:firstLine="645"/>
        <w:rPr>
          <w:rFonts w:ascii="仿宋" w:hAnsi="仿宋" w:eastAsia="仿宋"/>
          <w:sz w:val="32"/>
          <w:szCs w:val="32"/>
        </w:rPr>
      </w:pPr>
      <w:r>
        <w:rPr>
          <w:rFonts w:ascii="仿宋" w:hAnsi="仿宋" w:eastAsia="仿宋"/>
          <w:sz w:val="32"/>
          <w:szCs w:val="32"/>
          <w:highlight w:val="none"/>
        </w:rPr>
        <w:t>20</w:t>
      </w:r>
      <w:r>
        <w:rPr>
          <w:rFonts w:hint="eastAsia" w:ascii="仿宋" w:hAnsi="仿宋" w:eastAsia="仿宋"/>
          <w:sz w:val="32"/>
          <w:szCs w:val="32"/>
          <w:highlight w:val="none"/>
        </w:rPr>
        <w:t>21年一般公共预算财政拨款基本支出127.31万元，</w:t>
      </w:r>
      <w:r>
        <w:rPr>
          <w:rFonts w:hint="eastAsia" w:ascii="仿宋" w:hAnsi="仿宋" w:eastAsia="仿宋"/>
          <w:sz w:val="32"/>
          <w:szCs w:val="32"/>
        </w:rPr>
        <w:t>其中：</w:t>
      </w:r>
    </w:p>
    <w:p w14:paraId="30C79AC3">
      <w:pPr>
        <w:spacing w:line="600" w:lineRule="exact"/>
        <w:ind w:firstLine="645"/>
        <w:rPr>
          <w:rFonts w:ascii="仿宋" w:hAnsi="仿宋" w:eastAsia="仿宋"/>
          <w:sz w:val="32"/>
          <w:szCs w:val="32"/>
        </w:rPr>
      </w:pPr>
      <w:r>
        <w:rPr>
          <w:rFonts w:hint="eastAsia" w:ascii="仿宋" w:hAnsi="仿宋" w:eastAsia="仿宋"/>
          <w:sz w:val="32"/>
          <w:szCs w:val="32"/>
        </w:rPr>
        <w:t>人员经费119.64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7.67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47F67633">
      <w:pPr>
        <w:spacing w:line="600" w:lineRule="exact"/>
        <w:ind w:firstLine="640"/>
        <w:outlineLvl w:val="1"/>
        <w:rPr>
          <w:rStyle w:val="25"/>
          <w:rFonts w:ascii="黑体" w:hAnsi="黑体" w:eastAsia="黑体"/>
          <w:b w:val="0"/>
        </w:rPr>
      </w:pPr>
      <w:bookmarkStart w:id="36" w:name="_Toc15396609"/>
      <w:bookmarkStart w:id="37" w:name="_Toc15377215"/>
      <w:r>
        <w:rPr>
          <w:rFonts w:hint="eastAsia" w:ascii="黑体" w:eastAsia="黑体"/>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36"/>
      <w:bookmarkEnd w:id="37"/>
    </w:p>
    <w:p w14:paraId="0DC45B09">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14:paraId="41DF2A40">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21年“三公”经费财政拨款支出决算为2.87万元，完成预算100</w:t>
      </w:r>
      <w:r>
        <w:rPr>
          <w:rFonts w:ascii="仿宋" w:hAnsi="仿宋" w:eastAsia="仿宋"/>
          <w:sz w:val="32"/>
          <w:szCs w:val="32"/>
        </w:rPr>
        <w:t>%</w:t>
      </w:r>
      <w:r>
        <w:rPr>
          <w:rFonts w:hint="eastAsia" w:ascii="仿宋" w:hAnsi="仿宋" w:eastAsia="仿宋"/>
          <w:sz w:val="32"/>
          <w:szCs w:val="32"/>
        </w:rPr>
        <w:t>，决算数等于预算数。</w:t>
      </w:r>
    </w:p>
    <w:p w14:paraId="0F6CA21B">
      <w:pPr>
        <w:spacing w:line="600" w:lineRule="exact"/>
        <w:ind w:firstLine="640"/>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14:paraId="0DD90A8A">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；公务用车购置及运行维护费支出决算2.73万元，占95.12</w:t>
      </w:r>
      <w:r>
        <w:rPr>
          <w:rFonts w:ascii="仿宋" w:hAnsi="仿宋" w:eastAsia="仿宋"/>
          <w:sz w:val="32"/>
          <w:szCs w:val="32"/>
        </w:rPr>
        <w:t>%</w:t>
      </w:r>
      <w:r>
        <w:rPr>
          <w:rFonts w:hint="eastAsia" w:ascii="仿宋" w:hAnsi="仿宋" w:eastAsia="仿宋"/>
          <w:sz w:val="32"/>
          <w:szCs w:val="32"/>
        </w:rPr>
        <w:t>；公务接待费支出决算0.14万元，占4.88</w:t>
      </w:r>
      <w:r>
        <w:rPr>
          <w:rFonts w:ascii="仿宋" w:hAnsi="仿宋" w:eastAsia="仿宋"/>
          <w:sz w:val="32"/>
          <w:szCs w:val="32"/>
        </w:rPr>
        <w:t>%</w:t>
      </w:r>
      <w:r>
        <w:rPr>
          <w:rFonts w:hint="eastAsia" w:ascii="仿宋" w:hAnsi="仿宋" w:eastAsia="仿宋"/>
          <w:sz w:val="32"/>
          <w:szCs w:val="32"/>
        </w:rPr>
        <w:t>。具体情况如下：</w:t>
      </w:r>
    </w:p>
    <w:p w14:paraId="587C1455">
      <w:pPr>
        <w:spacing w:line="600" w:lineRule="exact"/>
        <w:ind w:firstLine="640"/>
        <w:rPr>
          <w:rFonts w:ascii="仿宋" w:hAnsi="仿宋" w:eastAsia="仿宋"/>
          <w:sz w:val="32"/>
          <w:szCs w:val="32"/>
        </w:rPr>
      </w:pPr>
      <w:r>
        <w:rPr>
          <w:rFonts w:hint="eastAsia" w:ascii="仿宋" w:hAnsi="仿宋" w:eastAsia="仿宋"/>
          <w:sz w:val="32"/>
          <w:szCs w:val="32"/>
        </w:rPr>
        <w:t>（图7：“三公”经费财政拨款支出结构）（饼状图）</w:t>
      </w:r>
    </w:p>
    <w:p w14:paraId="6E4942D0">
      <w:pPr>
        <w:pStyle w:val="2"/>
        <w:spacing w:before="93"/>
      </w:pPr>
    </w:p>
    <w:p w14:paraId="52FC1D0F">
      <w:pPr>
        <w:pStyle w:val="2"/>
        <w:spacing w:before="93"/>
      </w:pPr>
      <w:r>
        <w:drawing>
          <wp:inline distT="0" distB="0" distL="0" distR="0">
            <wp:extent cx="3524885" cy="2438400"/>
            <wp:effectExtent l="19050" t="0" r="18192" b="0"/>
            <wp:docPr id="10"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29F978C">
      <w:pPr>
        <w:spacing w:line="600" w:lineRule="exact"/>
        <w:ind w:firstLine="64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0万元，</w:t>
      </w:r>
      <w:r>
        <w:rPr>
          <w:rStyle w:val="14"/>
          <w:rFonts w:hint="eastAsia" w:ascii="仿宋" w:hAnsi="仿宋" w:eastAsia="仿宋"/>
          <w:b w:val="0"/>
          <w:bCs/>
          <w:sz w:val="32"/>
          <w:szCs w:val="32"/>
        </w:rPr>
        <w:t>完成预算0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全年安排因公出国（境）团组0次，出国（境）0人。因公出国（境）支出决算比</w:t>
      </w:r>
      <w:r>
        <w:rPr>
          <w:rFonts w:ascii="仿宋_GB2312" w:eastAsia="仿宋_GB2312"/>
          <w:sz w:val="32"/>
          <w:szCs w:val="32"/>
        </w:rPr>
        <w:t>20</w:t>
      </w:r>
      <w:r>
        <w:rPr>
          <w:rFonts w:hint="eastAsia" w:ascii="仿宋_GB2312" w:eastAsia="仿宋_GB2312"/>
          <w:sz w:val="32"/>
          <w:szCs w:val="32"/>
        </w:rPr>
        <w:t>20年增加0万元，增长0</w:t>
      </w:r>
      <w:r>
        <w:rPr>
          <w:rFonts w:ascii="仿宋_GB2312" w:eastAsia="仿宋_GB2312"/>
          <w:sz w:val="32"/>
          <w:szCs w:val="32"/>
        </w:rPr>
        <w:t>%</w:t>
      </w:r>
      <w:r>
        <w:rPr>
          <w:rFonts w:hint="eastAsia" w:ascii="仿宋_GB2312" w:eastAsia="仿宋_GB2312"/>
          <w:sz w:val="32"/>
          <w:szCs w:val="32"/>
        </w:rPr>
        <w:t>。主要原因是无此预算。</w:t>
      </w:r>
    </w:p>
    <w:p w14:paraId="61C47A52">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2.73万元,</w:t>
      </w:r>
      <w:r>
        <w:rPr>
          <w:rStyle w:val="14"/>
          <w:rFonts w:hint="eastAsia" w:ascii="仿宋" w:hAnsi="仿宋" w:eastAsia="仿宋"/>
          <w:b w:val="0"/>
          <w:bCs/>
          <w:sz w:val="32"/>
          <w:szCs w:val="32"/>
        </w:rPr>
        <w:t>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公务用车购置及运行维护费支出决算比</w:t>
      </w:r>
      <w:r>
        <w:rPr>
          <w:rFonts w:ascii="仿宋_GB2312" w:eastAsia="仿宋_GB2312"/>
          <w:sz w:val="32"/>
          <w:szCs w:val="32"/>
        </w:rPr>
        <w:t>20</w:t>
      </w:r>
      <w:r>
        <w:rPr>
          <w:rFonts w:hint="eastAsia" w:ascii="仿宋_GB2312" w:eastAsia="仿宋_GB2312"/>
          <w:sz w:val="32"/>
          <w:szCs w:val="32"/>
        </w:rPr>
        <w:t>20年减少0.93万元，下降25.41</w:t>
      </w:r>
      <w:r>
        <w:rPr>
          <w:rFonts w:ascii="仿宋_GB2312" w:eastAsia="仿宋_GB2312"/>
          <w:sz w:val="32"/>
          <w:szCs w:val="32"/>
        </w:rPr>
        <w:t>%</w:t>
      </w:r>
      <w:r>
        <w:rPr>
          <w:rFonts w:hint="eastAsia" w:ascii="仿宋_GB2312" w:eastAsia="仿宋_GB2312"/>
          <w:sz w:val="32"/>
          <w:szCs w:val="32"/>
        </w:rPr>
        <w:t>。主要原因是报废车辆一台。</w:t>
      </w:r>
    </w:p>
    <w:p w14:paraId="6261FA67">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rPr>
        <w:t>0万元。全年按规定更新购置公务用车0辆，其中：轿车0辆、金额0万元，越野车0辆、金额0万元，载客汽车0辆、金额0万元。截至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月底，单位共有公务用车1辆，其中：轿车1辆、越野车0辆、载客汽车0辆。</w:t>
      </w:r>
    </w:p>
    <w:p w14:paraId="61797B34">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rPr>
        <w:t>2.73万元。主要用于动物防疫工作等所需的公务用车燃料费、维修费、过路过桥费、保险费等支出。</w:t>
      </w:r>
    </w:p>
    <w:p w14:paraId="22FBD5F8">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rPr>
        <w:t>0.14万元，</w:t>
      </w:r>
      <w:r>
        <w:rPr>
          <w:rStyle w:val="14"/>
          <w:rFonts w:hint="eastAsia" w:ascii="仿宋" w:hAnsi="仿宋" w:eastAsia="仿宋"/>
          <w:b w:val="0"/>
          <w:bCs/>
          <w:sz w:val="32"/>
          <w:szCs w:val="32"/>
        </w:rPr>
        <w:t>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20年持平，增长0</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eastAsia="zh-CN"/>
        </w:rPr>
        <w:t>厉</w:t>
      </w:r>
      <w:bookmarkStart w:id="67" w:name="_GoBack"/>
      <w:bookmarkEnd w:id="67"/>
      <w:r>
        <w:rPr>
          <w:rFonts w:hint="eastAsia" w:ascii="仿宋_GB2312" w:eastAsia="仿宋_GB2312"/>
          <w:sz w:val="32"/>
          <w:szCs w:val="32"/>
        </w:rPr>
        <w:t>行节约，严格公务接待。其中：</w:t>
      </w:r>
    </w:p>
    <w:p w14:paraId="5B2B8FB9">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rPr>
        <w:t>0.14</w:t>
      </w:r>
      <w:r>
        <w:rPr>
          <w:rFonts w:hint="eastAsia" w:ascii="仿宋_GB2312" w:eastAsia="仿宋_GB2312"/>
          <w:sz w:val="32"/>
          <w:szCs w:val="32"/>
        </w:rPr>
        <w:t>万元，主要用于动物防疫工作检查、指导的用餐费等。国内公务接待2批次，10人次（不包括陪同人员），共计支出0.14万元，具体内容包括：春动物防疫防疫工作检查指导0.14万元。</w:t>
      </w:r>
    </w:p>
    <w:p w14:paraId="05E4262E">
      <w:pPr>
        <w:spacing w:line="600" w:lineRule="exact"/>
        <w:ind w:firstLine="643" w:firstLineChars="200"/>
        <w:rPr>
          <w:rFonts w:ascii="仿宋_GB2312" w:eastAsia="仿宋_GB2312"/>
          <w:sz w:val="32"/>
          <w:szCs w:val="32"/>
        </w:rPr>
      </w:pPr>
      <w:r>
        <w:rPr>
          <w:rFonts w:hint="eastAsia" w:ascii="仿宋" w:hAnsi="仿宋" w:eastAsia="仿宋"/>
          <w:b/>
          <w:sz w:val="32"/>
          <w:szCs w:val="32"/>
        </w:rPr>
        <w:t>外事接待支出</w:t>
      </w:r>
      <w:r>
        <w:rPr>
          <w:rFonts w:hint="eastAsia" w:ascii="仿宋" w:hAnsi="仿宋" w:eastAsia="仿宋"/>
          <w:sz w:val="32"/>
          <w:szCs w:val="32"/>
        </w:rPr>
        <w:t>0</w:t>
      </w:r>
      <w:r>
        <w:rPr>
          <w:rFonts w:hint="eastAsia" w:ascii="仿宋_GB2312" w:eastAsia="仿宋_GB2312"/>
          <w:sz w:val="32"/>
          <w:szCs w:val="32"/>
        </w:rPr>
        <w:t>万元，外事接待0批次，0人，共计支出0</w:t>
      </w:r>
      <w:bookmarkStart w:id="40" w:name="_Toc15377218"/>
      <w:bookmarkStart w:id="41" w:name="_Toc15396610"/>
      <w:r>
        <w:rPr>
          <w:rFonts w:hint="eastAsia" w:ascii="仿宋_GB2312" w:eastAsia="仿宋_GB2312"/>
          <w:sz w:val="32"/>
          <w:szCs w:val="32"/>
        </w:rPr>
        <w:t>万元。</w:t>
      </w:r>
    </w:p>
    <w:p w14:paraId="6CD0B72F">
      <w:pPr>
        <w:spacing w:line="600" w:lineRule="exact"/>
        <w:ind w:firstLine="640"/>
        <w:outlineLvl w:val="1"/>
        <w:rPr>
          <w:rStyle w:val="25"/>
          <w:rFonts w:ascii="黑体" w:hAnsi="黑体" w:eastAsia="黑体"/>
        </w:rPr>
      </w:pPr>
      <w:r>
        <w:rPr>
          <w:rFonts w:hint="eastAsia" w:ascii="黑体" w:eastAsia="黑体"/>
          <w:sz w:val="32"/>
          <w:szCs w:val="32"/>
        </w:rPr>
        <w:t>八、</w:t>
      </w:r>
      <w:r>
        <w:rPr>
          <w:rStyle w:val="25"/>
          <w:rFonts w:hint="eastAsia" w:ascii="黑体" w:hAnsi="黑体" w:eastAsia="黑体"/>
          <w:b w:val="0"/>
        </w:rPr>
        <w:t>政府性基金预算支出决算情况说明</w:t>
      </w:r>
      <w:bookmarkEnd w:id="40"/>
      <w:bookmarkEnd w:id="41"/>
    </w:p>
    <w:p w14:paraId="08418D5F">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21年政府性基金预算财政拨款支出0.48万元。</w:t>
      </w:r>
    </w:p>
    <w:p w14:paraId="0C8CDD68">
      <w:pPr>
        <w:numPr>
          <w:ilvl w:val="0"/>
          <w:numId w:val="3"/>
        </w:numPr>
        <w:spacing w:line="600" w:lineRule="exact"/>
        <w:ind w:firstLine="640"/>
        <w:outlineLvl w:val="1"/>
        <w:rPr>
          <w:rStyle w:val="25"/>
          <w:rFonts w:ascii="黑体" w:hAnsi="黑体" w:eastAsia="黑体"/>
          <w:b w:val="0"/>
        </w:rPr>
      </w:pPr>
      <w:bookmarkStart w:id="42" w:name="_Toc15377219"/>
      <w:bookmarkStart w:id="43" w:name="_Toc15396611"/>
      <w:r>
        <w:rPr>
          <w:rStyle w:val="25"/>
          <w:rFonts w:hint="eastAsia" w:ascii="黑体" w:hAnsi="黑体" w:eastAsia="黑体"/>
          <w:b w:val="0"/>
        </w:rPr>
        <w:t>国有资本经营预算支出决算情况说明</w:t>
      </w:r>
      <w:bookmarkEnd w:id="42"/>
      <w:bookmarkEnd w:id="43"/>
    </w:p>
    <w:p w14:paraId="60F62A20">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21年国有资本经营预算财政拨款支出0万元。</w:t>
      </w:r>
    </w:p>
    <w:p w14:paraId="2F146D1E">
      <w:pPr>
        <w:numPr>
          <w:ilvl w:val="0"/>
          <w:numId w:val="3"/>
        </w:numPr>
        <w:spacing w:line="600" w:lineRule="exact"/>
        <w:ind w:firstLine="640"/>
        <w:outlineLvl w:val="1"/>
        <w:rPr>
          <w:rStyle w:val="25"/>
          <w:rFonts w:ascii="黑体" w:hAnsi="黑体" w:eastAsia="黑体"/>
          <w:b w:val="0"/>
        </w:rPr>
      </w:pPr>
      <w:bookmarkStart w:id="44" w:name="_Toc15396612"/>
      <w:bookmarkStart w:id="45" w:name="_Toc15377221"/>
      <w:r>
        <w:rPr>
          <w:rStyle w:val="25"/>
          <w:rFonts w:hint="eastAsia" w:ascii="黑体" w:hAnsi="黑体" w:eastAsia="黑体"/>
          <w:b w:val="0"/>
        </w:rPr>
        <w:t>其他重要事项的情况说明</w:t>
      </w:r>
      <w:bookmarkEnd w:id="44"/>
      <w:bookmarkEnd w:id="45"/>
    </w:p>
    <w:p w14:paraId="2331E88C">
      <w:pPr>
        <w:spacing w:line="600" w:lineRule="exact"/>
        <w:ind w:firstLine="643" w:firstLineChars="200"/>
        <w:outlineLvl w:val="2"/>
        <w:rPr>
          <w:rFonts w:ascii="仿宋" w:hAnsi="仿宋" w:eastAsia="仿宋"/>
          <w:sz w:val="32"/>
          <w:szCs w:val="32"/>
        </w:rPr>
      </w:pPr>
      <w:bookmarkStart w:id="46" w:name="_Toc15377222"/>
      <w:r>
        <w:rPr>
          <w:rFonts w:hint="eastAsia" w:ascii="仿宋" w:hAnsi="仿宋" w:eastAsia="仿宋"/>
          <w:b/>
          <w:sz w:val="32"/>
          <w:szCs w:val="32"/>
        </w:rPr>
        <w:t>（一）机关运行经费支出情况</w:t>
      </w:r>
      <w:bookmarkEnd w:id="46"/>
    </w:p>
    <w:p w14:paraId="0A49CD1F">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21年，西区动物疫病预防控制中心为事业单位，无机关运行经费。</w:t>
      </w:r>
    </w:p>
    <w:p w14:paraId="7D4AB5D4">
      <w:pPr>
        <w:autoSpaceDE w:val="0"/>
        <w:autoSpaceDN w:val="0"/>
        <w:adjustRightInd w:val="0"/>
        <w:spacing w:line="600" w:lineRule="exact"/>
        <w:ind w:firstLine="643" w:firstLineChars="200"/>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14:paraId="7FA66448">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21年，西区动物疫病预防控制中心政府采购支出总额0万元，其中：政府采购货物支出0万元、政府采购工程支出0万元、政府采购服务支出0万元。授予中小企业合同金额0万元，占政府采购支出总额的0</w:t>
      </w:r>
      <w:r>
        <w:rPr>
          <w:rFonts w:ascii="仿宋_GB2312" w:eastAsia="仿宋_GB2312"/>
          <w:sz w:val="32"/>
          <w:szCs w:val="32"/>
        </w:rPr>
        <w:t>%</w:t>
      </w:r>
      <w:r>
        <w:rPr>
          <w:rFonts w:hint="eastAsia" w:ascii="仿宋_GB2312" w:eastAsia="仿宋_GB2312"/>
          <w:sz w:val="32"/>
          <w:szCs w:val="32"/>
        </w:rPr>
        <w:t>，其中：授予小微企业合同金额0万元，占政府采购支出总额的0</w:t>
      </w:r>
      <w:r>
        <w:rPr>
          <w:rFonts w:ascii="仿宋_GB2312" w:eastAsia="仿宋_GB2312"/>
          <w:sz w:val="32"/>
          <w:szCs w:val="32"/>
        </w:rPr>
        <w:t>%</w:t>
      </w:r>
      <w:r>
        <w:rPr>
          <w:rFonts w:hint="eastAsia" w:ascii="仿宋_GB2312" w:eastAsia="仿宋_GB2312"/>
          <w:sz w:val="32"/>
          <w:szCs w:val="32"/>
        </w:rPr>
        <w:t>。</w:t>
      </w:r>
    </w:p>
    <w:p w14:paraId="0BBA0298">
      <w:pPr>
        <w:autoSpaceDE w:val="0"/>
        <w:autoSpaceDN w:val="0"/>
        <w:adjustRightInd w:val="0"/>
        <w:spacing w:line="600" w:lineRule="exact"/>
        <w:ind w:firstLine="643" w:firstLineChars="200"/>
        <w:jc w:val="left"/>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14:paraId="260B883B">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日，西区动物疫病预防控制中心共有车辆1辆，其中：主要领导干部用车0辆、机要通信用车0辆、应急保障用车0辆、其他用车1辆，其他用车主要是用于动物疫病预防工作。单价</w:t>
      </w:r>
      <w:r>
        <w:rPr>
          <w:rFonts w:ascii="仿宋_GB2312" w:eastAsia="仿宋_GB2312"/>
          <w:sz w:val="32"/>
          <w:szCs w:val="32"/>
        </w:rPr>
        <w:t>50</w:t>
      </w:r>
      <w:r>
        <w:rPr>
          <w:rFonts w:hint="eastAsia" w:ascii="仿宋_GB2312" w:eastAsia="仿宋_GB2312"/>
          <w:sz w:val="32"/>
          <w:szCs w:val="32"/>
        </w:rPr>
        <w:t>万元以上通用设备0台（套），单价</w:t>
      </w:r>
      <w:r>
        <w:rPr>
          <w:rFonts w:ascii="仿宋_GB2312" w:eastAsia="仿宋_GB2312"/>
          <w:sz w:val="32"/>
          <w:szCs w:val="32"/>
        </w:rPr>
        <w:t>100</w:t>
      </w:r>
      <w:r>
        <w:rPr>
          <w:rFonts w:hint="eastAsia" w:ascii="仿宋_GB2312" w:eastAsia="仿宋_GB2312"/>
          <w:sz w:val="32"/>
          <w:szCs w:val="32"/>
        </w:rPr>
        <w:t>万元以上专用设备0台（套）。</w:t>
      </w:r>
    </w:p>
    <w:p w14:paraId="7CDC9869">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14:paraId="4CA5A1AA">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在2021年度预算编制阶段，组织对2021年重大动物疫病及人畜共患病防控项目和村防疫员劳务费等2个项目开展了预算事前绩效评估，对2021年重大动物疫病及人畜共患病防控项目和村防疫员劳务费等个项目编制了绩效目标，预算执行过程中，选取2021年重大动物疫病及人畜共患病防控项目和村防疫员劳务费等2个项目开展绩效监控，年终执行完毕后，对2021年重大动物疫病及人畜共患病防控项目和村防疫员劳务费等2个项目开展了绩效自评，2021年特定目标类部门预算项目绩效目标自评表见附件（第四部分）。</w:t>
      </w:r>
    </w:p>
    <w:p w14:paraId="0BDA3DC5">
      <w:pPr>
        <w:autoSpaceDE w:val="0"/>
        <w:autoSpaceDN w:val="0"/>
        <w:adjustRightInd w:val="0"/>
        <w:spacing w:line="600" w:lineRule="exact"/>
        <w:ind w:firstLine="643" w:firstLineChars="200"/>
        <w:rPr>
          <w:rFonts w:ascii="仿宋" w:hAnsi="仿宋" w:eastAsia="仿宋"/>
          <w:b/>
          <w:sz w:val="32"/>
          <w:szCs w:val="32"/>
        </w:rPr>
      </w:pPr>
    </w:p>
    <w:p w14:paraId="276F434E">
      <w:pPr>
        <w:widowControl/>
        <w:jc w:val="left"/>
        <w:rPr>
          <w:rFonts w:ascii="仿宋_GB2312" w:eastAsia="仿宋_GB2312"/>
          <w:b/>
          <w:sz w:val="32"/>
          <w:szCs w:val="32"/>
        </w:rPr>
      </w:pPr>
    </w:p>
    <w:p w14:paraId="2FC9385E">
      <w:pPr>
        <w:numPr>
          <w:ilvl w:val="0"/>
          <w:numId w:val="4"/>
        </w:numPr>
        <w:spacing w:line="600" w:lineRule="exact"/>
        <w:ind w:firstLine="660" w:firstLineChars="150"/>
        <w:jc w:val="center"/>
        <w:outlineLvl w:val="0"/>
        <w:rPr>
          <w:rStyle w:val="24"/>
          <w:rFonts w:ascii="黑体" w:hAnsi="黑体" w:eastAsia="黑体"/>
          <w:b w:val="0"/>
        </w:rPr>
      </w:pPr>
      <w:bookmarkStart w:id="49" w:name="_Toc15396613"/>
      <w:bookmarkStart w:id="50" w:name="_Toc15377225"/>
      <w:r>
        <w:rPr>
          <w:rFonts w:hint="eastAsia" w:ascii="黑体" w:hAnsi="黑体" w:eastAsia="黑体"/>
          <w:sz w:val="44"/>
          <w:szCs w:val="44"/>
        </w:rPr>
        <w:t>名</w:t>
      </w:r>
      <w:r>
        <w:rPr>
          <w:rStyle w:val="24"/>
          <w:rFonts w:hint="eastAsia" w:ascii="黑体" w:hAnsi="黑体" w:eastAsia="黑体"/>
          <w:b w:val="0"/>
        </w:rPr>
        <w:t>词解释</w:t>
      </w:r>
      <w:bookmarkEnd w:id="49"/>
      <w:bookmarkEnd w:id="50"/>
    </w:p>
    <w:p w14:paraId="4C3C3777">
      <w:pPr>
        <w:spacing w:line="600" w:lineRule="exact"/>
        <w:jc w:val="left"/>
        <w:rPr>
          <w:rFonts w:ascii="宋体"/>
          <w:b/>
          <w:sz w:val="44"/>
          <w:szCs w:val="44"/>
        </w:rPr>
      </w:pPr>
    </w:p>
    <w:p w14:paraId="34D05EE9">
      <w:pPr>
        <w:pStyle w:val="22"/>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14:paraId="510D2176">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w:t>
      </w:r>
      <w:r>
        <w:rPr>
          <w:rFonts w:ascii="仿宋_GB2312" w:eastAsia="仿宋_GB2312"/>
          <w:color w:val="auto"/>
          <w:sz w:val="32"/>
          <w:szCs w:val="32"/>
        </w:rPr>
        <w:t>.</w:t>
      </w:r>
      <w:r>
        <w:rPr>
          <w:rFonts w:hint="eastAsia" w:ascii="仿宋_GB2312" w:eastAsia="仿宋_GB2312"/>
          <w:color w:val="auto"/>
          <w:sz w:val="32"/>
          <w:szCs w:val="32"/>
        </w:rPr>
        <w:t>年初结转和结余：指以前年度尚未完成、结转到本年按有关规定继续使用的资金。</w:t>
      </w:r>
    </w:p>
    <w:p w14:paraId="1CDCAD7C">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3、年末结转和结余：指单位按有关规定结转到下年或以后年度继续使用的资金。</w:t>
      </w:r>
    </w:p>
    <w:p w14:paraId="5613F9C6">
      <w:pPr>
        <w:ind w:firstLine="640" w:firstLineChars="200"/>
        <w:rPr>
          <w:rFonts w:ascii="仿宋_GB2312" w:eastAsia="仿宋_GB2312"/>
          <w:sz w:val="32"/>
          <w:szCs w:val="32"/>
          <w:highlight w:val="none"/>
        </w:rPr>
      </w:pPr>
      <w:r>
        <w:rPr>
          <w:rFonts w:hint="eastAsia" w:ascii="仿宋_GB2312" w:eastAsia="仿宋_GB2312"/>
          <w:sz w:val="32"/>
          <w:szCs w:val="32"/>
          <w:highlight w:val="none"/>
        </w:rPr>
        <w:t>4</w:t>
      </w:r>
      <w:r>
        <w:rPr>
          <w:rFonts w:ascii="仿宋_GB2312" w:eastAsia="仿宋_GB2312"/>
          <w:sz w:val="32"/>
          <w:szCs w:val="32"/>
          <w:highlight w:val="none"/>
        </w:rPr>
        <w:t>.</w:t>
      </w:r>
      <w:r>
        <w:rPr>
          <w:rFonts w:hint="eastAsia" w:ascii="仿宋_GB2312" w:eastAsia="仿宋_GB2312"/>
          <w:sz w:val="32"/>
          <w:szCs w:val="32"/>
          <w:highlight w:val="none"/>
        </w:rPr>
        <w:t>社会保障和就业（类）行政事业单位养老支出（款）事业单位离退休（项）：指事业单位离退休。</w:t>
      </w:r>
    </w:p>
    <w:p w14:paraId="20A3861F">
      <w:pPr>
        <w:ind w:firstLine="640" w:firstLineChars="200"/>
        <w:rPr>
          <w:rFonts w:ascii="仿宋_GB2312" w:eastAsia="仿宋_GB2312"/>
          <w:sz w:val="32"/>
          <w:szCs w:val="32"/>
          <w:highlight w:val="none"/>
        </w:rPr>
      </w:pPr>
      <w:r>
        <w:rPr>
          <w:rFonts w:hint="eastAsia" w:ascii="仿宋_GB2312" w:eastAsia="仿宋_GB2312"/>
          <w:sz w:val="32"/>
          <w:szCs w:val="32"/>
          <w:highlight w:val="none"/>
        </w:rPr>
        <w:t>社会保障和就业（类）行政事业单位养老支出（款）机关事业单位基本养老保险缴费支出（项）：指机关事业单位基本养老保险缴费支出。</w:t>
      </w:r>
    </w:p>
    <w:p w14:paraId="02FE6B94">
      <w:pPr>
        <w:ind w:firstLine="640" w:firstLineChars="200"/>
        <w:rPr>
          <w:rFonts w:ascii="仿宋_GB2312" w:eastAsia="仿宋_GB2312"/>
          <w:sz w:val="32"/>
          <w:szCs w:val="32"/>
          <w:highlight w:val="none"/>
        </w:rPr>
      </w:pPr>
      <w:r>
        <w:rPr>
          <w:rFonts w:hint="eastAsia" w:ascii="仿宋_GB2312" w:eastAsia="仿宋_GB2312"/>
          <w:sz w:val="32"/>
          <w:szCs w:val="32"/>
          <w:highlight w:val="none"/>
        </w:rPr>
        <w:t>5</w:t>
      </w:r>
      <w:r>
        <w:rPr>
          <w:rFonts w:ascii="仿宋_GB2312" w:eastAsia="仿宋_GB2312"/>
          <w:sz w:val="32"/>
          <w:szCs w:val="32"/>
          <w:highlight w:val="none"/>
        </w:rPr>
        <w:t>.</w:t>
      </w:r>
      <w:r>
        <w:rPr>
          <w:rFonts w:hint="eastAsia" w:ascii="仿宋_GB2312" w:eastAsia="仿宋_GB2312"/>
          <w:sz w:val="32"/>
          <w:szCs w:val="32"/>
          <w:highlight w:val="none"/>
        </w:rPr>
        <w:t>卫生健康（类）行政事业单位医疗（款）事业单位医疗（项）：指事业单位医疗。</w:t>
      </w:r>
    </w:p>
    <w:p w14:paraId="4E64A81A">
      <w:pPr>
        <w:ind w:firstLine="640" w:firstLineChars="200"/>
        <w:rPr>
          <w:rFonts w:ascii="仿宋_GB2312" w:eastAsia="仿宋_GB2312"/>
          <w:sz w:val="32"/>
          <w:szCs w:val="32"/>
          <w:highlight w:val="none"/>
        </w:rPr>
      </w:pPr>
      <w:r>
        <w:rPr>
          <w:rFonts w:hint="eastAsia" w:ascii="仿宋_GB2312" w:eastAsia="仿宋_GB2312"/>
          <w:sz w:val="32"/>
          <w:szCs w:val="32"/>
          <w:highlight w:val="none"/>
        </w:rPr>
        <w:t>卫生健康（类）行政事业单位医疗（款）公务员医疗补助（项）：指公务员医疗补助。</w:t>
      </w:r>
    </w:p>
    <w:p w14:paraId="3E9BBF74">
      <w:pPr>
        <w:ind w:firstLine="640" w:firstLineChars="200"/>
        <w:rPr>
          <w:rFonts w:ascii="仿宋_GB2312" w:eastAsia="仿宋_GB2312"/>
          <w:sz w:val="32"/>
          <w:szCs w:val="32"/>
          <w:highlight w:val="none"/>
        </w:rPr>
      </w:pPr>
      <w:r>
        <w:rPr>
          <w:rFonts w:hint="eastAsia" w:ascii="仿宋_GB2312" w:eastAsia="仿宋_GB2312"/>
          <w:sz w:val="32"/>
          <w:szCs w:val="32"/>
          <w:highlight w:val="none"/>
        </w:rPr>
        <w:t>6</w:t>
      </w:r>
      <w:r>
        <w:rPr>
          <w:rFonts w:ascii="仿宋_GB2312" w:eastAsia="仿宋_GB2312"/>
          <w:sz w:val="32"/>
          <w:szCs w:val="32"/>
          <w:highlight w:val="none"/>
        </w:rPr>
        <w:t>.</w:t>
      </w:r>
      <w:r>
        <w:rPr>
          <w:rFonts w:hint="eastAsia" w:ascii="仿宋_GB2312" w:eastAsia="仿宋_GB2312"/>
          <w:sz w:val="32"/>
          <w:szCs w:val="32"/>
          <w:highlight w:val="none"/>
        </w:rPr>
        <w:t>城乡社区（类）国有土地使用权出让收入安排的支出（款）土地开发支出（项）：指土地开发支出。</w:t>
      </w:r>
    </w:p>
    <w:p w14:paraId="51CF8C93">
      <w:pPr>
        <w:ind w:firstLine="640" w:firstLineChars="200"/>
        <w:rPr>
          <w:rFonts w:ascii="仿宋_GB2312" w:eastAsia="仿宋_GB2312"/>
          <w:sz w:val="32"/>
          <w:szCs w:val="32"/>
          <w:highlight w:val="none"/>
        </w:rPr>
      </w:pPr>
      <w:r>
        <w:rPr>
          <w:rFonts w:hint="eastAsia" w:ascii="仿宋_GB2312" w:eastAsia="仿宋_GB2312"/>
          <w:sz w:val="32"/>
          <w:szCs w:val="32"/>
          <w:highlight w:val="none"/>
        </w:rPr>
        <w:t>7</w:t>
      </w:r>
      <w:r>
        <w:rPr>
          <w:rFonts w:ascii="仿宋_GB2312" w:eastAsia="仿宋_GB2312"/>
          <w:sz w:val="32"/>
          <w:szCs w:val="32"/>
          <w:highlight w:val="none"/>
        </w:rPr>
        <w:t>.</w:t>
      </w:r>
      <w:r>
        <w:rPr>
          <w:rFonts w:hint="eastAsia" w:ascii="仿宋_GB2312" w:eastAsia="仿宋_GB2312"/>
          <w:sz w:val="32"/>
          <w:szCs w:val="32"/>
          <w:highlight w:val="none"/>
        </w:rPr>
        <w:t>农林水（类）农业农村（款）事业运行（项）：指事业运行。</w:t>
      </w:r>
    </w:p>
    <w:p w14:paraId="58393051">
      <w:pPr>
        <w:ind w:firstLine="1120" w:firstLineChars="350"/>
        <w:rPr>
          <w:rFonts w:ascii="仿宋_GB2312" w:eastAsia="仿宋_GB2312"/>
          <w:sz w:val="32"/>
          <w:szCs w:val="32"/>
          <w:highlight w:val="none"/>
        </w:rPr>
      </w:pPr>
      <w:r>
        <w:rPr>
          <w:rFonts w:hint="eastAsia" w:ascii="仿宋_GB2312" w:eastAsia="仿宋_GB2312"/>
          <w:sz w:val="32"/>
          <w:szCs w:val="32"/>
          <w:highlight w:val="none"/>
        </w:rPr>
        <w:t>农林水（类）农业农村（款）病虫害控制（项）08：指病虫害控制。</w:t>
      </w:r>
    </w:p>
    <w:p w14:paraId="1DEF454D">
      <w:pPr>
        <w:pStyle w:val="2"/>
        <w:spacing w:before="93"/>
        <w:ind w:firstLine="1120" w:firstLineChars="350"/>
        <w:rPr>
          <w:highlight w:val="none"/>
        </w:rPr>
      </w:pPr>
      <w:r>
        <w:rPr>
          <w:rFonts w:hint="eastAsia"/>
          <w:sz w:val="32"/>
          <w:szCs w:val="32"/>
          <w:highlight w:val="none"/>
        </w:rPr>
        <w:t>农林水（类）农业农村（款）其他农业农村支出（项）：指其他农业农村支出。</w:t>
      </w:r>
    </w:p>
    <w:p w14:paraId="7995FFEB">
      <w:pPr>
        <w:ind w:firstLine="640" w:firstLineChars="200"/>
        <w:rPr>
          <w:rFonts w:ascii="仿宋_GB2312" w:eastAsia="仿宋_GB2312"/>
          <w:sz w:val="32"/>
          <w:szCs w:val="32"/>
        </w:rPr>
      </w:pPr>
      <w:r>
        <w:rPr>
          <w:rFonts w:hint="eastAsia" w:ascii="仿宋_GB2312" w:eastAsia="仿宋_GB2312"/>
          <w:sz w:val="32"/>
          <w:szCs w:val="32"/>
        </w:rPr>
        <w:t>8</w:t>
      </w:r>
      <w:r>
        <w:rPr>
          <w:rFonts w:ascii="仿宋_GB2312" w:eastAsia="仿宋_GB2312"/>
          <w:sz w:val="32"/>
          <w:szCs w:val="32"/>
        </w:rPr>
        <w:t>.</w:t>
      </w:r>
      <w:r>
        <w:rPr>
          <w:rFonts w:hint="eastAsia" w:ascii="仿宋_GB2312" w:eastAsia="仿宋_GB2312"/>
          <w:sz w:val="32"/>
          <w:szCs w:val="32"/>
        </w:rPr>
        <w:t>住房保障（类）住房改革支出（款）住房公积金（项）：指住房公积金。</w:t>
      </w:r>
    </w:p>
    <w:p w14:paraId="0E38B938">
      <w:pPr>
        <w:ind w:firstLine="640" w:firstLineChars="200"/>
        <w:rPr>
          <w:rFonts w:ascii="仿宋_GB2312" w:eastAsia="仿宋_GB2312"/>
          <w:sz w:val="32"/>
          <w:szCs w:val="32"/>
        </w:rPr>
      </w:pPr>
      <w:r>
        <w:rPr>
          <w:rFonts w:hint="eastAsia" w:ascii="仿宋_GB2312" w:eastAsia="仿宋_GB2312"/>
          <w:sz w:val="32"/>
          <w:szCs w:val="32"/>
        </w:rPr>
        <w:t>9</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14:paraId="07FB448B">
      <w:pPr>
        <w:ind w:firstLine="640" w:firstLineChars="200"/>
        <w:rPr>
          <w:rFonts w:ascii="仿宋_GB2312" w:eastAsia="仿宋_GB2312"/>
          <w:sz w:val="32"/>
          <w:szCs w:val="32"/>
        </w:rPr>
      </w:pPr>
      <w:r>
        <w:rPr>
          <w:rFonts w:hint="eastAsia" w:ascii="仿宋_GB2312" w:eastAsia="仿宋_GB2312"/>
          <w:sz w:val="32"/>
          <w:szCs w:val="32"/>
        </w:rPr>
        <w:t>10</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p>
    <w:p w14:paraId="314AD934">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11</w:t>
      </w:r>
      <w:r>
        <w:rPr>
          <w:rFonts w:ascii="仿宋_GB2312" w:eastAsia="仿宋_GB2312"/>
          <w:color w:val="auto"/>
          <w:sz w:val="32"/>
          <w:szCs w:val="32"/>
        </w:rPr>
        <w:t>.</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4438AB68">
      <w:pPr>
        <w:ind w:firstLine="643" w:firstLineChars="200"/>
        <w:rPr>
          <w:rFonts w:ascii="仿宋" w:hAnsi="仿宋" w:eastAsia="仿宋"/>
          <w:b/>
          <w:sz w:val="32"/>
          <w:szCs w:val="32"/>
        </w:rPr>
      </w:pPr>
    </w:p>
    <w:p w14:paraId="579DD529">
      <w:pPr>
        <w:spacing w:line="600" w:lineRule="exact"/>
        <w:jc w:val="center"/>
        <w:outlineLvl w:val="0"/>
        <w:rPr>
          <w:rStyle w:val="24"/>
          <w:rFonts w:ascii="黑体" w:hAnsi="黑体" w:eastAsia="黑体"/>
          <w:b w:val="0"/>
        </w:rPr>
      </w:pPr>
      <w:bookmarkStart w:id="51" w:name="_Toc15377226"/>
      <w:r>
        <w:rPr>
          <w:rFonts w:ascii="宋体"/>
          <w:b/>
          <w:sz w:val="44"/>
          <w:szCs w:val="44"/>
        </w:rPr>
        <w:br w:type="page"/>
      </w:r>
      <w:bookmarkStart w:id="52" w:name="_Toc15396614"/>
      <w:r>
        <w:rPr>
          <w:rFonts w:hint="eastAsia" w:ascii="黑体" w:hAnsi="黑体" w:eastAsia="黑体"/>
          <w:sz w:val="44"/>
          <w:szCs w:val="44"/>
        </w:rPr>
        <w:t>第</w:t>
      </w:r>
      <w:r>
        <w:rPr>
          <w:rStyle w:val="24"/>
          <w:rFonts w:hint="eastAsia" w:ascii="黑体" w:hAnsi="黑体" w:eastAsia="黑体"/>
          <w:b w:val="0"/>
        </w:rPr>
        <w:t>四部分 附件</w:t>
      </w:r>
      <w:bookmarkEnd w:id="52"/>
    </w:p>
    <w:p w14:paraId="7321E2C2">
      <w:pPr>
        <w:pStyle w:val="2"/>
        <w:spacing w:before="93"/>
      </w:pPr>
    </w:p>
    <w:p w14:paraId="4ECF85DB">
      <w:pPr>
        <w:spacing w:line="353" w:lineRule="auto"/>
        <w:jc w:val="center"/>
        <w:rPr>
          <w:rFonts w:ascii="方正小标宋简体" w:hAnsi="宋体" w:eastAsia="方正小标宋简体"/>
          <w:kern w:val="0"/>
          <w:sz w:val="40"/>
          <w:szCs w:val="44"/>
        </w:rPr>
      </w:pPr>
      <w:r>
        <w:rPr>
          <w:rFonts w:hint="eastAsia" w:ascii="方正小标宋简体" w:hAnsi="宋体" w:eastAsia="方正小标宋简体"/>
          <w:kern w:val="0"/>
          <w:sz w:val="40"/>
          <w:szCs w:val="44"/>
        </w:rPr>
        <w:t>2021年攀枝花市西区动物疫病预防控制中心</w:t>
      </w:r>
    </w:p>
    <w:p w14:paraId="0C8DDD5C">
      <w:pPr>
        <w:spacing w:line="353" w:lineRule="auto"/>
        <w:jc w:val="center"/>
        <w:rPr>
          <w:rFonts w:ascii="方正小标宋简体" w:hAnsi="宋体" w:eastAsia="方正小标宋简体"/>
          <w:kern w:val="0"/>
          <w:sz w:val="40"/>
          <w:szCs w:val="44"/>
          <w:lang w:val="zh-CN"/>
        </w:rPr>
      </w:pPr>
      <w:r>
        <w:rPr>
          <w:rFonts w:hint="eastAsia" w:ascii="方正小标宋简体" w:hAnsi="宋体" w:eastAsia="方正小标宋简体"/>
          <w:kern w:val="0"/>
          <w:sz w:val="40"/>
          <w:szCs w:val="44"/>
        </w:rPr>
        <w:t>整体绩效评价报告</w:t>
      </w:r>
    </w:p>
    <w:p w14:paraId="322D42B8">
      <w:pPr>
        <w:widowControl/>
        <w:spacing w:line="353" w:lineRule="auto"/>
        <w:ind w:firstLine="640" w:firstLineChars="200"/>
        <w:contextualSpacing/>
        <w:jc w:val="center"/>
        <w:rPr>
          <w:rFonts w:ascii="仿宋_GB2312" w:hAnsi="宋体" w:eastAsia="仿宋_GB2312"/>
          <w:sz w:val="32"/>
          <w:szCs w:val="32"/>
          <w:shd w:val="clear" w:color="auto" w:fill="FFFFFF"/>
        </w:rPr>
      </w:pPr>
    </w:p>
    <w:p w14:paraId="4087471F">
      <w:pPr>
        <w:widowControl/>
        <w:adjustRightInd w:val="0"/>
        <w:snapToGrid w:val="0"/>
        <w:spacing w:line="353" w:lineRule="auto"/>
        <w:ind w:firstLine="480" w:firstLineChars="200"/>
        <w:contextualSpacing/>
        <w:jc w:val="left"/>
        <w:rPr>
          <w:rFonts w:ascii="黑体" w:hAnsi="宋体" w:eastAsia="黑体"/>
          <w:kern w:val="0"/>
          <w:sz w:val="24"/>
          <w:szCs w:val="32"/>
          <w:shd w:val="clear" w:color="auto" w:fill="FFFFFF"/>
        </w:rPr>
      </w:pPr>
    </w:p>
    <w:p w14:paraId="18880045">
      <w:pPr>
        <w:widowControl/>
        <w:adjustRightInd w:val="0"/>
        <w:snapToGrid w:val="0"/>
        <w:spacing w:line="353" w:lineRule="auto"/>
        <w:ind w:firstLine="640" w:firstLineChars="200"/>
        <w:contextualSpacing/>
        <w:jc w:val="left"/>
        <w:rPr>
          <w:rFonts w:ascii="黑体" w:hAnsi="宋体" w:eastAsia="黑体"/>
          <w:kern w:val="0"/>
          <w:sz w:val="32"/>
          <w:szCs w:val="32"/>
          <w:shd w:val="clear" w:color="auto" w:fill="FFFFFF"/>
          <w:lang w:val="zh-CN"/>
        </w:rPr>
      </w:pPr>
      <w:r>
        <w:rPr>
          <w:rFonts w:hint="eastAsia" w:ascii="黑体" w:hAnsi="宋体" w:eastAsia="黑体"/>
          <w:kern w:val="0"/>
          <w:sz w:val="32"/>
          <w:szCs w:val="32"/>
          <w:shd w:val="clear" w:color="auto" w:fill="FFFFFF"/>
        </w:rPr>
        <w:t>一、</w:t>
      </w:r>
      <w:r>
        <w:rPr>
          <w:rFonts w:hint="eastAsia" w:ascii="黑体" w:hAnsi="宋体" w:eastAsia="黑体"/>
          <w:kern w:val="0"/>
          <w:sz w:val="32"/>
          <w:szCs w:val="32"/>
          <w:shd w:val="clear" w:color="auto" w:fill="FFFFFF"/>
          <w:lang w:val="zh-CN"/>
        </w:rPr>
        <w:t>部门（单位）概况</w:t>
      </w:r>
    </w:p>
    <w:p w14:paraId="07611549">
      <w:pPr>
        <w:widowControl/>
        <w:adjustRightInd w:val="0"/>
        <w:snapToGrid w:val="0"/>
        <w:spacing w:line="353" w:lineRule="auto"/>
        <w:ind w:firstLine="640" w:firstLineChars="200"/>
        <w:contextualSpacing/>
        <w:jc w:val="left"/>
        <w:rPr>
          <w:rFonts w:ascii="楷体_GB2312" w:hAnsi="楷体_GB2312" w:eastAsia="楷体_GB2312" w:cs="楷体_GB2312"/>
          <w:kern w:val="0"/>
          <w:sz w:val="32"/>
          <w:szCs w:val="32"/>
          <w:shd w:val="clear" w:color="auto" w:fill="FFFFFF"/>
          <w:lang w:val="zh-CN"/>
        </w:rPr>
      </w:pPr>
      <w:r>
        <w:rPr>
          <w:rFonts w:hint="eastAsia" w:ascii="楷体_GB2312" w:hAnsi="楷体_GB2312" w:eastAsia="楷体_GB2312" w:cs="楷体_GB2312"/>
          <w:kern w:val="0"/>
          <w:sz w:val="32"/>
          <w:szCs w:val="32"/>
          <w:shd w:val="clear" w:color="auto" w:fill="FFFFFF"/>
          <w:lang w:val="zh-CN"/>
        </w:rPr>
        <w:t>（一）机构组成。</w:t>
      </w:r>
    </w:p>
    <w:p w14:paraId="1ECAE0CF">
      <w:pPr>
        <w:spacing w:line="353"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西区动物疫病预防控制中心是西区农业农村和交通运输局下属二级事业单位。</w:t>
      </w:r>
    </w:p>
    <w:p w14:paraId="5D85BA9F">
      <w:pPr>
        <w:widowControl/>
        <w:adjustRightInd w:val="0"/>
        <w:snapToGrid w:val="0"/>
        <w:spacing w:line="353" w:lineRule="auto"/>
        <w:ind w:firstLine="640" w:firstLineChars="200"/>
        <w:contextualSpacing/>
        <w:jc w:val="left"/>
        <w:rPr>
          <w:rFonts w:ascii="楷体_GB2312" w:hAnsi="楷体_GB2312" w:eastAsia="楷体_GB2312" w:cs="楷体_GB2312"/>
          <w:kern w:val="0"/>
          <w:sz w:val="32"/>
          <w:szCs w:val="32"/>
          <w:shd w:val="clear" w:color="auto" w:fill="FFFFFF"/>
          <w:lang w:val="zh-CN"/>
        </w:rPr>
      </w:pPr>
      <w:r>
        <w:rPr>
          <w:rFonts w:hint="eastAsia" w:ascii="楷体_GB2312" w:hAnsi="楷体_GB2312" w:eastAsia="楷体_GB2312" w:cs="楷体_GB2312"/>
          <w:kern w:val="0"/>
          <w:sz w:val="32"/>
          <w:szCs w:val="32"/>
          <w:shd w:val="clear" w:color="auto" w:fill="FFFFFF"/>
          <w:lang w:val="zh-CN"/>
        </w:rPr>
        <w:t>（二）机构职能。</w:t>
      </w:r>
    </w:p>
    <w:p w14:paraId="56334F95">
      <w:pPr>
        <w:spacing w:line="353"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承担动物疫病的监测、检测、诊断、流行病学调查、疫情报告以及其他预防、控制等技术工作；承担动物疫病净化、消灭的技术工作。</w:t>
      </w:r>
    </w:p>
    <w:p w14:paraId="0186FD1A">
      <w:pPr>
        <w:widowControl/>
        <w:adjustRightInd w:val="0"/>
        <w:snapToGrid w:val="0"/>
        <w:spacing w:line="353" w:lineRule="auto"/>
        <w:ind w:firstLine="640" w:firstLineChars="200"/>
        <w:contextualSpacing/>
        <w:jc w:val="left"/>
        <w:rPr>
          <w:rFonts w:ascii="楷体_GB2312" w:hAnsi="楷体_GB2312" w:eastAsia="楷体_GB2312" w:cs="楷体_GB2312"/>
          <w:kern w:val="0"/>
          <w:sz w:val="32"/>
          <w:szCs w:val="32"/>
          <w:shd w:val="clear" w:color="auto" w:fill="FFFFFF"/>
          <w:lang w:val="zh-CN"/>
        </w:rPr>
      </w:pPr>
      <w:r>
        <w:rPr>
          <w:rFonts w:hint="eastAsia" w:ascii="楷体_GB2312" w:hAnsi="楷体_GB2312" w:eastAsia="楷体_GB2312" w:cs="楷体_GB2312"/>
          <w:kern w:val="0"/>
          <w:sz w:val="32"/>
          <w:szCs w:val="32"/>
          <w:shd w:val="clear" w:color="auto" w:fill="FFFFFF"/>
          <w:lang w:val="zh-CN"/>
        </w:rPr>
        <w:t>（三）人员概况。</w:t>
      </w:r>
    </w:p>
    <w:p w14:paraId="1D01EB2A">
      <w:pPr>
        <w:spacing w:line="353" w:lineRule="auto"/>
        <w:ind w:firstLine="640" w:firstLineChars="200"/>
        <w:rPr>
          <w:rFonts w:ascii="楷体_GB2312" w:hAnsi="楷体_GB2312" w:eastAsia="楷体_GB2312" w:cs="楷体_GB2312"/>
          <w:sz w:val="32"/>
          <w:szCs w:val="32"/>
        </w:rPr>
      </w:pPr>
      <w:r>
        <w:rPr>
          <w:rFonts w:hint="eastAsia" w:ascii="仿宋_GB2312" w:hAnsi="仿宋_GB2312" w:eastAsia="仿宋_GB2312" w:cs="仿宋_GB2312"/>
          <w:sz w:val="32"/>
          <w:szCs w:val="32"/>
        </w:rPr>
        <w:t>我单位共有事业编制10名，实际到位7名，退休人员2名。</w:t>
      </w:r>
    </w:p>
    <w:p w14:paraId="3FCC1771">
      <w:pPr>
        <w:widowControl/>
        <w:adjustRightInd w:val="0"/>
        <w:snapToGrid w:val="0"/>
        <w:spacing w:line="353" w:lineRule="auto"/>
        <w:ind w:firstLine="640" w:firstLineChars="200"/>
        <w:contextualSpacing/>
        <w:jc w:val="left"/>
        <w:rPr>
          <w:rFonts w:ascii="黑体" w:hAnsi="宋体" w:eastAsia="黑体"/>
          <w:kern w:val="0"/>
          <w:sz w:val="32"/>
          <w:szCs w:val="32"/>
          <w:shd w:val="clear" w:color="auto" w:fill="FFFFFF"/>
        </w:rPr>
      </w:pPr>
      <w:r>
        <w:rPr>
          <w:rFonts w:hint="eastAsia" w:ascii="黑体" w:hAnsi="宋体" w:eastAsia="黑体"/>
          <w:kern w:val="0"/>
          <w:sz w:val="32"/>
          <w:szCs w:val="32"/>
          <w:shd w:val="clear" w:color="auto" w:fill="FFFFFF"/>
        </w:rPr>
        <w:t>二、部门财政资金收支情况</w:t>
      </w:r>
    </w:p>
    <w:p w14:paraId="3F4A64EC">
      <w:pPr>
        <w:widowControl/>
        <w:adjustRightInd w:val="0"/>
        <w:snapToGrid w:val="0"/>
        <w:spacing w:line="353" w:lineRule="auto"/>
        <w:ind w:firstLine="640" w:firstLineChars="200"/>
        <w:contextualSpacing/>
        <w:jc w:val="left"/>
        <w:rPr>
          <w:rFonts w:ascii="楷体_GB2312" w:hAnsi="楷体_GB2312" w:eastAsia="楷体_GB2312" w:cs="楷体_GB2312"/>
          <w:kern w:val="0"/>
          <w:sz w:val="32"/>
          <w:szCs w:val="32"/>
          <w:shd w:val="clear" w:color="auto" w:fill="FFFFFF"/>
          <w:lang w:val="zh-CN"/>
        </w:rPr>
      </w:pPr>
      <w:r>
        <w:rPr>
          <w:rFonts w:hint="eastAsia" w:ascii="楷体_GB2312" w:hAnsi="楷体_GB2312" w:eastAsia="楷体_GB2312" w:cs="楷体_GB2312"/>
          <w:kern w:val="0"/>
          <w:sz w:val="32"/>
          <w:szCs w:val="32"/>
          <w:shd w:val="clear" w:color="auto" w:fill="FFFFFF"/>
          <w:lang w:val="zh-CN"/>
        </w:rPr>
        <w:t>（一）部门财政资金收入情况。</w:t>
      </w:r>
    </w:p>
    <w:p w14:paraId="4B390D23">
      <w:pPr>
        <w:pStyle w:val="2"/>
        <w:spacing w:before="93"/>
        <w:ind w:firstLine="640" w:firstLineChars="200"/>
        <w:rPr>
          <w:sz w:val="32"/>
          <w:szCs w:val="32"/>
          <w:lang w:val="zh-CN"/>
        </w:rPr>
      </w:pPr>
      <w:r>
        <w:rPr>
          <w:rFonts w:hint="eastAsia"/>
          <w:sz w:val="32"/>
          <w:szCs w:val="32"/>
          <w:lang w:val="zh-CN"/>
        </w:rPr>
        <w:t>2021年，西区动物疫病预防控制中心财政资金本年收入140.39万元，年初结转结余9.28万元，合计149.67万元。其中，社会保障和就业支出10.79万元，卫生健康支出7.08万元，城乡社区支出0.48万元，农林水支出119.49万元，住房保障支出11.83万元。</w:t>
      </w:r>
    </w:p>
    <w:p w14:paraId="295B28AF">
      <w:pPr>
        <w:widowControl/>
        <w:adjustRightInd w:val="0"/>
        <w:snapToGrid w:val="0"/>
        <w:spacing w:line="353" w:lineRule="auto"/>
        <w:ind w:firstLine="640" w:firstLineChars="200"/>
        <w:contextualSpacing/>
        <w:jc w:val="left"/>
        <w:rPr>
          <w:rFonts w:ascii="楷体_GB2312" w:hAnsi="楷体_GB2312" w:eastAsia="楷体_GB2312" w:cs="楷体_GB2312"/>
          <w:kern w:val="0"/>
          <w:sz w:val="32"/>
          <w:szCs w:val="32"/>
          <w:shd w:val="clear" w:color="auto" w:fill="FFFFFF"/>
          <w:lang w:val="zh-CN"/>
        </w:rPr>
      </w:pPr>
      <w:r>
        <w:rPr>
          <w:rFonts w:hint="eastAsia" w:ascii="楷体_GB2312" w:hAnsi="楷体_GB2312" w:eastAsia="楷体_GB2312" w:cs="楷体_GB2312"/>
          <w:kern w:val="0"/>
          <w:sz w:val="32"/>
          <w:szCs w:val="32"/>
          <w:shd w:val="clear" w:color="auto" w:fill="FFFFFF"/>
          <w:lang w:val="zh-CN"/>
        </w:rPr>
        <w:t>（二）部门财政资金支出情况。</w:t>
      </w:r>
    </w:p>
    <w:p w14:paraId="013C0463">
      <w:pPr>
        <w:pStyle w:val="2"/>
        <w:spacing w:before="93"/>
        <w:ind w:firstLine="800" w:firstLineChars="250"/>
        <w:rPr>
          <w:sz w:val="32"/>
          <w:szCs w:val="32"/>
          <w:lang w:val="zh-CN"/>
        </w:rPr>
      </w:pPr>
      <w:r>
        <w:rPr>
          <w:rFonts w:hint="eastAsia"/>
          <w:sz w:val="32"/>
          <w:szCs w:val="32"/>
          <w:lang w:val="zh-CN"/>
        </w:rPr>
        <w:t>2021年，西区动物疫病预防控制中心财政资金支出149.67万元，包括社会保障和就业支出10.79万元，卫生健康支出7.08万元，城乡社区支出0.48万元，农林水支出119.49万元，住房保障支出11.83万元。</w:t>
      </w:r>
    </w:p>
    <w:p w14:paraId="4E4EDE3E">
      <w:pPr>
        <w:widowControl/>
        <w:adjustRightInd w:val="0"/>
        <w:snapToGrid w:val="0"/>
        <w:spacing w:line="353" w:lineRule="auto"/>
        <w:ind w:firstLine="640" w:firstLineChars="200"/>
        <w:contextualSpacing/>
        <w:jc w:val="left"/>
        <w:rPr>
          <w:rFonts w:ascii="黑体" w:hAnsi="宋体" w:eastAsia="黑体"/>
          <w:kern w:val="0"/>
          <w:sz w:val="32"/>
          <w:szCs w:val="32"/>
          <w:shd w:val="clear" w:color="auto" w:fill="FFFFFF"/>
        </w:rPr>
      </w:pPr>
      <w:r>
        <w:rPr>
          <w:rFonts w:hint="eastAsia" w:ascii="黑体" w:hAnsi="宋体" w:eastAsia="黑体"/>
          <w:kern w:val="0"/>
          <w:sz w:val="32"/>
          <w:szCs w:val="32"/>
          <w:shd w:val="clear" w:color="auto" w:fill="FFFFFF"/>
        </w:rPr>
        <w:t>三、部门整体预算绩效管理情况</w:t>
      </w:r>
    </w:p>
    <w:p w14:paraId="3E06BBC4">
      <w:pPr>
        <w:widowControl/>
        <w:adjustRightInd w:val="0"/>
        <w:snapToGrid w:val="0"/>
        <w:spacing w:line="353" w:lineRule="auto"/>
        <w:ind w:firstLine="640" w:firstLineChars="200"/>
        <w:contextualSpacing/>
        <w:jc w:val="left"/>
        <w:rPr>
          <w:rFonts w:ascii="楷体_GB2312" w:hAnsi="楷体_GB2312" w:eastAsia="楷体_GB2312" w:cs="楷体_GB2312"/>
          <w:kern w:val="0"/>
          <w:sz w:val="32"/>
          <w:szCs w:val="32"/>
          <w:shd w:val="clear" w:color="auto" w:fill="FFFFFF"/>
          <w:lang w:val="zh-CN"/>
        </w:rPr>
      </w:pPr>
      <w:r>
        <w:rPr>
          <w:rFonts w:hint="eastAsia" w:ascii="楷体_GB2312" w:hAnsi="楷体_GB2312" w:eastAsia="楷体_GB2312" w:cs="楷体_GB2312"/>
          <w:kern w:val="0"/>
          <w:sz w:val="32"/>
          <w:szCs w:val="32"/>
          <w:shd w:val="clear" w:color="auto" w:fill="FFFFFF"/>
          <w:lang w:val="zh-CN"/>
        </w:rPr>
        <w:t>（一）部门预算项目绩效管理。</w:t>
      </w:r>
    </w:p>
    <w:p w14:paraId="49A6FAF7">
      <w:pPr>
        <w:widowControl/>
        <w:adjustRightInd w:val="0"/>
        <w:snapToGrid w:val="0"/>
        <w:spacing w:line="353" w:lineRule="auto"/>
        <w:ind w:firstLine="640" w:firstLineChars="200"/>
        <w:contextualSpacing/>
        <w:jc w:val="left"/>
        <w:rPr>
          <w:rFonts w:ascii="仿宋_GB2312" w:hAnsi="宋体" w:eastAsia="仿宋_GB2312"/>
          <w:kern w:val="0"/>
          <w:sz w:val="32"/>
          <w:szCs w:val="32"/>
          <w:shd w:val="clear" w:color="auto" w:fill="FFFFFF"/>
          <w:lang w:val="zh-CN"/>
        </w:rPr>
      </w:pPr>
      <w:r>
        <w:rPr>
          <w:rFonts w:hint="eastAsia" w:ascii="仿宋_GB2312" w:hAnsi="宋体" w:eastAsia="仿宋_GB2312"/>
          <w:kern w:val="0"/>
          <w:sz w:val="32"/>
          <w:szCs w:val="32"/>
          <w:shd w:val="clear" w:color="auto" w:fill="FFFFFF"/>
          <w:lang w:val="zh-CN"/>
        </w:rPr>
        <w:t>2021年，西区动物疫病预防控制中心根据工作职责、工作任务及要求，切实制定绩效目标，努力实现绩效目标，2021年人员类目标绩效支出119.64万元，执行率100%，完成率100%；运转类目标绩效支出30.03万元，其中公用经费7.67万元，项目经费22.36万元，目标绩效完成率100%，执行率100%。</w:t>
      </w:r>
    </w:p>
    <w:p w14:paraId="37C15812">
      <w:pPr>
        <w:widowControl/>
        <w:adjustRightInd w:val="0"/>
        <w:snapToGrid w:val="0"/>
        <w:spacing w:line="353" w:lineRule="auto"/>
        <w:ind w:firstLine="640" w:firstLineChars="200"/>
        <w:contextualSpacing/>
        <w:jc w:val="left"/>
        <w:rPr>
          <w:rFonts w:ascii="楷体_GB2312" w:hAnsi="楷体_GB2312" w:eastAsia="楷体_GB2312" w:cs="楷体_GB2312"/>
          <w:kern w:val="0"/>
          <w:sz w:val="32"/>
          <w:szCs w:val="32"/>
          <w:shd w:val="clear" w:color="auto" w:fill="FFFFFF"/>
          <w:lang w:val="zh-CN"/>
        </w:rPr>
      </w:pPr>
      <w:r>
        <w:rPr>
          <w:rFonts w:hint="eastAsia" w:ascii="楷体_GB2312" w:hAnsi="楷体_GB2312" w:eastAsia="楷体_GB2312" w:cs="楷体_GB2312"/>
          <w:kern w:val="0"/>
          <w:sz w:val="32"/>
          <w:szCs w:val="32"/>
          <w:shd w:val="clear" w:color="auto" w:fill="FFFFFF"/>
          <w:lang w:val="zh-CN"/>
        </w:rPr>
        <w:t>（二）结果应用情况。</w:t>
      </w:r>
    </w:p>
    <w:p w14:paraId="27EB6762">
      <w:pPr>
        <w:pStyle w:val="2"/>
        <w:spacing w:before="93"/>
        <w:ind w:firstLine="640" w:firstLineChars="200"/>
        <w:rPr>
          <w:sz w:val="32"/>
          <w:szCs w:val="32"/>
          <w:lang w:val="zh-CN"/>
        </w:rPr>
      </w:pPr>
      <w:r>
        <w:rPr>
          <w:rFonts w:hint="eastAsia"/>
          <w:sz w:val="32"/>
          <w:szCs w:val="32"/>
          <w:lang w:val="zh-CN"/>
        </w:rPr>
        <w:t>按要求对2021年目标绩效进行自评、公开等。</w:t>
      </w:r>
    </w:p>
    <w:p w14:paraId="20BBA8F6">
      <w:pPr>
        <w:widowControl/>
        <w:adjustRightInd w:val="0"/>
        <w:snapToGrid w:val="0"/>
        <w:spacing w:line="353" w:lineRule="auto"/>
        <w:ind w:firstLine="640" w:firstLineChars="200"/>
        <w:contextualSpacing/>
        <w:jc w:val="left"/>
        <w:rPr>
          <w:rFonts w:ascii="楷体_GB2312" w:hAnsi="楷体_GB2312" w:eastAsia="楷体_GB2312" w:cs="楷体_GB2312"/>
          <w:kern w:val="0"/>
          <w:sz w:val="32"/>
          <w:szCs w:val="32"/>
          <w:shd w:val="clear" w:color="auto" w:fill="FFFFFF"/>
          <w:lang w:val="zh-CN"/>
        </w:rPr>
      </w:pPr>
      <w:r>
        <w:rPr>
          <w:rFonts w:hint="eastAsia" w:ascii="楷体_GB2312" w:hAnsi="楷体_GB2312" w:eastAsia="楷体_GB2312" w:cs="楷体_GB2312"/>
          <w:kern w:val="0"/>
          <w:sz w:val="32"/>
          <w:szCs w:val="32"/>
          <w:shd w:val="clear" w:color="auto" w:fill="FFFFFF"/>
        </w:rPr>
        <w:t>（三）</w:t>
      </w:r>
      <w:r>
        <w:rPr>
          <w:rFonts w:hint="eastAsia" w:ascii="楷体_GB2312" w:hAnsi="楷体_GB2312" w:eastAsia="楷体_GB2312" w:cs="楷体_GB2312"/>
          <w:kern w:val="0"/>
          <w:sz w:val="32"/>
          <w:szCs w:val="32"/>
          <w:shd w:val="clear" w:color="auto" w:fill="FFFFFF"/>
          <w:lang w:val="zh-CN"/>
        </w:rPr>
        <w:t>自评质量。</w:t>
      </w:r>
    </w:p>
    <w:p w14:paraId="52158358">
      <w:pPr>
        <w:widowControl/>
        <w:adjustRightInd w:val="0"/>
        <w:snapToGrid w:val="0"/>
        <w:spacing w:line="353" w:lineRule="auto"/>
        <w:ind w:firstLine="640" w:firstLineChars="200"/>
        <w:contextualSpacing/>
        <w:jc w:val="left"/>
        <w:rPr>
          <w:rFonts w:ascii="仿宋_GB2312" w:hAnsi="宋体" w:eastAsia="仿宋_GB2312"/>
          <w:kern w:val="0"/>
          <w:sz w:val="32"/>
          <w:szCs w:val="32"/>
          <w:shd w:val="clear" w:color="auto" w:fill="FFFFFF"/>
        </w:rPr>
      </w:pPr>
      <w:r>
        <w:rPr>
          <w:rFonts w:hint="eastAsia" w:ascii="仿宋_GB2312" w:hAnsi="宋体" w:eastAsia="仿宋_GB2312"/>
          <w:kern w:val="0"/>
          <w:sz w:val="32"/>
          <w:szCs w:val="32"/>
          <w:shd w:val="clear" w:color="auto" w:fill="FFFFFF"/>
        </w:rPr>
        <w:t>2021年西区动物疫病预防控制中心部门整体项目绩效完成质量达标。</w:t>
      </w:r>
    </w:p>
    <w:p w14:paraId="1EC29046">
      <w:pPr>
        <w:widowControl/>
        <w:adjustRightInd w:val="0"/>
        <w:snapToGrid w:val="0"/>
        <w:spacing w:line="353" w:lineRule="auto"/>
        <w:ind w:firstLine="640" w:firstLineChars="200"/>
        <w:contextualSpacing/>
        <w:jc w:val="left"/>
        <w:rPr>
          <w:rFonts w:ascii="黑体" w:hAnsi="宋体" w:eastAsia="黑体"/>
          <w:kern w:val="0"/>
          <w:sz w:val="32"/>
          <w:szCs w:val="32"/>
          <w:shd w:val="clear" w:color="auto" w:fill="FFFFFF"/>
        </w:rPr>
      </w:pPr>
      <w:r>
        <w:rPr>
          <w:rFonts w:hint="eastAsia" w:ascii="黑体" w:hAnsi="宋体" w:eastAsia="黑体"/>
          <w:kern w:val="0"/>
          <w:sz w:val="32"/>
          <w:szCs w:val="32"/>
          <w:shd w:val="clear" w:color="auto" w:fill="FFFFFF"/>
        </w:rPr>
        <w:t>四、评价结论及建议</w:t>
      </w:r>
    </w:p>
    <w:p w14:paraId="6309ECC7">
      <w:pPr>
        <w:spacing w:line="353" w:lineRule="auto"/>
        <w:ind w:firstLine="640" w:firstLineChars="200"/>
        <w:rPr>
          <w:rFonts w:ascii="仿宋_GB2312" w:hAnsi="仿宋_GB2312" w:eastAsia="仿宋_GB2312" w:cs="仿宋_GB2312"/>
          <w:sz w:val="32"/>
          <w:szCs w:val="32"/>
        </w:rPr>
      </w:pPr>
      <w:r>
        <w:rPr>
          <w:rFonts w:hint="eastAsia" w:ascii="楷体_GB2312" w:hAnsi="楷体_GB2312" w:eastAsia="楷体_GB2312" w:cs="楷体_GB2312"/>
          <w:kern w:val="0"/>
          <w:sz w:val="32"/>
          <w:szCs w:val="32"/>
          <w:shd w:val="clear" w:color="auto" w:fill="FFFFFF"/>
          <w:lang w:val="zh-CN"/>
        </w:rPr>
        <w:t>（一）评价结论。</w:t>
      </w:r>
      <w:r>
        <w:rPr>
          <w:rFonts w:hint="eastAsia" w:ascii="仿宋_GB2312" w:hAnsi="仿宋_GB2312" w:eastAsia="仿宋_GB2312" w:cs="仿宋_GB2312"/>
          <w:sz w:val="32"/>
          <w:szCs w:val="32"/>
        </w:rPr>
        <w:t>2021年，西区动物疫病预防控制中心按照所承担的职责，圆满完成各项绩效目标任务，财政资金使用率100%；依法对重大动物疫情处置率100%；高致病性禽流感、口蹄疫、小反刍兽疫、猪瘟等强制免疫应免畜禽集中免疫密度达100%；常年免疫密度达95%以上；抗体合格率达到70%以上；重大动物疫病稳中有降，无区域性重大动物疫情发生，农牧民满意度95%以上；资金使用无重大违规违纪问题。</w:t>
      </w:r>
    </w:p>
    <w:p w14:paraId="66A62CC5">
      <w:pPr>
        <w:widowControl/>
        <w:adjustRightInd w:val="0"/>
        <w:snapToGrid w:val="0"/>
        <w:spacing w:line="353" w:lineRule="auto"/>
        <w:ind w:firstLine="640" w:firstLineChars="200"/>
        <w:contextualSpacing/>
        <w:jc w:val="left"/>
        <w:rPr>
          <w:rFonts w:ascii="楷体_GB2312" w:hAnsi="楷体_GB2312" w:eastAsia="楷体_GB2312" w:cs="楷体_GB2312"/>
          <w:kern w:val="0"/>
          <w:sz w:val="32"/>
          <w:szCs w:val="32"/>
          <w:shd w:val="clear" w:color="auto" w:fill="FFFFFF"/>
          <w:lang w:val="zh-CN"/>
        </w:rPr>
      </w:pPr>
      <w:r>
        <w:rPr>
          <w:rFonts w:hint="eastAsia" w:ascii="楷体_GB2312" w:hAnsi="楷体_GB2312" w:eastAsia="楷体_GB2312" w:cs="楷体_GB2312"/>
          <w:kern w:val="0"/>
          <w:sz w:val="32"/>
          <w:szCs w:val="32"/>
          <w:shd w:val="clear" w:color="auto" w:fill="FFFFFF"/>
          <w:lang w:val="zh-CN"/>
        </w:rPr>
        <w:t>（二）存在问题。无</w:t>
      </w:r>
    </w:p>
    <w:p w14:paraId="77CD38F1">
      <w:pPr>
        <w:widowControl/>
        <w:adjustRightInd w:val="0"/>
        <w:snapToGrid w:val="0"/>
        <w:spacing w:line="353" w:lineRule="auto"/>
        <w:ind w:firstLine="640" w:firstLineChars="200"/>
        <w:contextualSpacing/>
        <w:jc w:val="left"/>
        <w:rPr>
          <w:rFonts w:ascii="楷体_GB2312" w:hAnsi="楷体_GB2312" w:eastAsia="楷体_GB2312" w:cs="楷体_GB2312"/>
          <w:kern w:val="0"/>
          <w:sz w:val="32"/>
          <w:szCs w:val="32"/>
          <w:shd w:val="clear" w:color="auto" w:fill="FFFFFF"/>
          <w:lang w:val="zh-CN"/>
        </w:rPr>
      </w:pPr>
      <w:r>
        <w:rPr>
          <w:rFonts w:hint="eastAsia" w:ascii="楷体_GB2312" w:hAnsi="楷体_GB2312" w:eastAsia="楷体_GB2312" w:cs="楷体_GB2312"/>
          <w:kern w:val="0"/>
          <w:sz w:val="32"/>
          <w:szCs w:val="32"/>
          <w:shd w:val="clear" w:color="auto" w:fill="FFFFFF"/>
          <w:lang w:val="zh-CN"/>
        </w:rPr>
        <w:t>（三）改进建议。无</w:t>
      </w:r>
    </w:p>
    <w:p w14:paraId="4B2A6777">
      <w:pPr>
        <w:pStyle w:val="2"/>
        <w:spacing w:before="93" w:line="353" w:lineRule="auto"/>
        <w:rPr>
          <w:rFonts w:hAnsi="宋体"/>
          <w:sz w:val="32"/>
          <w:szCs w:val="32"/>
          <w:shd w:val="clear" w:color="auto" w:fill="FFFFFF"/>
          <w:lang w:val="zh-CN"/>
        </w:rPr>
      </w:pPr>
    </w:p>
    <w:p w14:paraId="56C4E6FC">
      <w:pPr>
        <w:pStyle w:val="2"/>
        <w:spacing w:before="93"/>
      </w:pPr>
    </w:p>
    <w:p w14:paraId="2C4731D2">
      <w:pPr>
        <w:pStyle w:val="2"/>
        <w:spacing w:before="93"/>
      </w:pPr>
    </w:p>
    <w:p w14:paraId="098A71E5">
      <w:pPr>
        <w:pStyle w:val="2"/>
        <w:spacing w:before="93"/>
      </w:pPr>
    </w:p>
    <w:p w14:paraId="3E21DD56">
      <w:pPr>
        <w:spacing w:line="572" w:lineRule="exact"/>
        <w:jc w:val="left"/>
        <w:outlineLvl w:val="0"/>
        <w:rPr>
          <w:rFonts w:ascii="仿宋_GB2312" w:hAnsi="仿宋_GB2312" w:eastAsia="仿宋_GB2312" w:cs="仿宋_GB2312"/>
          <w:sz w:val="32"/>
          <w:szCs w:val="32"/>
        </w:rPr>
      </w:pPr>
      <w:r>
        <w:rPr>
          <w:rFonts w:hint="eastAsia" w:ascii="黑体" w:hAnsi="黑体" w:eastAsia="黑体" w:cs="黑体"/>
          <w:sz w:val="32"/>
          <w:szCs w:val="32"/>
        </w:rPr>
        <w:t>附件</w:t>
      </w:r>
    </w:p>
    <w:tbl>
      <w:tblPr>
        <w:tblStyle w:val="12"/>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224"/>
        <w:gridCol w:w="2409"/>
        <w:gridCol w:w="236"/>
      </w:tblGrid>
      <w:tr w14:paraId="0D3F6CAC">
        <w:tblPrEx>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14:paraId="7BB72224">
            <w:pPr>
              <w:widowControl/>
              <w:jc w:val="center"/>
              <w:textAlignment w:val="center"/>
              <w:rPr>
                <w:rFonts w:ascii="宋体" w:hAnsi="宋体" w:cs="宋体"/>
                <w:b/>
                <w:sz w:val="32"/>
                <w:szCs w:val="32"/>
              </w:rPr>
            </w:pPr>
            <w:bookmarkStart w:id="53" w:name="_Toc15396618"/>
            <w:r>
              <w:rPr>
                <w:rFonts w:hint="eastAsia" w:ascii="宋体" w:hAnsi="宋体" w:cs="宋体"/>
                <w:b/>
                <w:sz w:val="32"/>
                <w:szCs w:val="32"/>
              </w:rPr>
              <w:t>2021年部门预算项目绩效目标自评</w:t>
            </w:r>
          </w:p>
        </w:tc>
        <w:tc>
          <w:tcPr>
            <w:tcW w:w="234" w:type="dxa"/>
            <w:tcBorders>
              <w:top w:val="nil"/>
              <w:left w:val="nil"/>
              <w:bottom w:val="nil"/>
              <w:right w:val="nil"/>
            </w:tcBorders>
            <w:shd w:val="clear" w:color="auto" w:fill="auto"/>
            <w:vAlign w:val="center"/>
          </w:tcPr>
          <w:p w14:paraId="307B4879">
            <w:pPr>
              <w:widowControl/>
              <w:jc w:val="center"/>
              <w:textAlignment w:val="center"/>
              <w:rPr>
                <w:rFonts w:ascii="宋体" w:hAnsi="宋体" w:cs="宋体"/>
                <w:b/>
                <w:kern w:val="0"/>
                <w:sz w:val="32"/>
                <w:szCs w:val="32"/>
              </w:rPr>
            </w:pPr>
          </w:p>
        </w:tc>
      </w:tr>
      <w:tr w14:paraId="0A7C1407">
        <w:tblPrEx>
          <w:tblCellMar>
            <w:top w:w="0" w:type="dxa"/>
            <w:left w:w="108" w:type="dxa"/>
            <w:bottom w:w="0" w:type="dxa"/>
            <w:right w:w="108" w:type="dxa"/>
          </w:tblCellMar>
        </w:tblPrEx>
        <w:trPr>
          <w:gridAfter w:val="1"/>
          <w:wAfter w:w="234"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848FFC">
            <w:pPr>
              <w:widowControl/>
              <w:spacing w:line="320" w:lineRule="exact"/>
              <w:jc w:val="center"/>
              <w:textAlignment w:val="center"/>
              <w:rPr>
                <w:rFonts w:ascii="宋体" w:hAnsi="宋体" w:cs="宋体"/>
                <w:sz w:val="24"/>
              </w:rPr>
            </w:pPr>
            <w:r>
              <w:rPr>
                <w:rFonts w:hint="eastAsia" w:ascii="宋体" w:hAnsi="宋体" w:cs="宋体"/>
                <w:kern w:val="0"/>
                <w:sz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6B07C5">
            <w:pPr>
              <w:widowControl/>
              <w:spacing w:line="320" w:lineRule="exact"/>
              <w:textAlignment w:val="center"/>
              <w:rPr>
                <w:rFonts w:ascii="宋体" w:hAnsi="宋体" w:cs="宋体"/>
                <w:sz w:val="24"/>
              </w:rPr>
            </w:pPr>
            <w:r>
              <w:rPr>
                <w:rFonts w:hint="eastAsia" w:ascii="宋体" w:hAnsi="宋体" w:cs="宋体"/>
                <w:sz w:val="24"/>
              </w:rPr>
              <w:t>154001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4BD1C">
            <w:pPr>
              <w:widowControl/>
              <w:spacing w:line="320" w:lineRule="exact"/>
              <w:jc w:val="center"/>
              <w:textAlignment w:val="center"/>
              <w:rPr>
                <w:rFonts w:ascii="宋体" w:hAnsi="宋体" w:cs="宋体"/>
                <w:sz w:val="24"/>
              </w:rPr>
            </w:pPr>
            <w:r>
              <w:rPr>
                <w:rFonts w:hint="eastAsia" w:ascii="宋体" w:hAnsi="宋体" w:cs="宋体"/>
                <w:kern w:val="0"/>
                <w:sz w:val="24"/>
              </w:rPr>
              <w:t>实施单位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68E98">
            <w:pPr>
              <w:widowControl/>
              <w:spacing w:line="320" w:lineRule="exact"/>
              <w:jc w:val="center"/>
              <w:textAlignment w:val="center"/>
              <w:rPr>
                <w:rFonts w:ascii="宋体" w:hAnsi="宋体" w:cs="宋体"/>
                <w:sz w:val="24"/>
              </w:rPr>
            </w:pPr>
            <w:r>
              <w:rPr>
                <w:rFonts w:hint="eastAsia" w:ascii="宋体" w:hAnsi="宋体" w:cs="宋体"/>
                <w:sz w:val="24"/>
              </w:rPr>
              <w:t>西区动物疫病预防控制中心</w:t>
            </w:r>
          </w:p>
        </w:tc>
      </w:tr>
      <w:tr w14:paraId="4A9BDB20">
        <w:tblPrEx>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ACCF8F">
            <w:pPr>
              <w:widowControl/>
              <w:spacing w:line="320" w:lineRule="exact"/>
              <w:jc w:val="center"/>
              <w:textAlignment w:val="center"/>
              <w:rPr>
                <w:rFonts w:ascii="宋体" w:hAnsi="宋体" w:cs="宋体"/>
                <w:sz w:val="24"/>
              </w:rPr>
            </w:pPr>
            <w:r>
              <w:rPr>
                <w:rFonts w:hint="eastAsia" w:ascii="宋体" w:hAnsi="宋体" w:cs="宋体"/>
                <w:kern w:val="0"/>
                <w:sz w:val="24"/>
              </w:rPr>
              <w:t>项目预算</w:t>
            </w:r>
            <w:r>
              <w:rPr>
                <w:rFonts w:hint="eastAsia" w:ascii="宋体" w:hAnsi="宋体" w:cs="宋体"/>
                <w:kern w:val="0"/>
                <w:sz w:val="24"/>
              </w:rPr>
              <w:br w:type="textWrapping"/>
            </w:r>
            <w:r>
              <w:rPr>
                <w:rFonts w:hint="eastAsia" w:ascii="宋体" w:hAnsi="宋体" w:cs="宋体"/>
                <w:kern w:val="0"/>
                <w:sz w:val="24"/>
              </w:rPr>
              <w:t>执行情况</w:t>
            </w:r>
            <w:r>
              <w:rPr>
                <w:rFonts w:hint="eastAsia" w:ascii="宋体" w:hAnsi="宋体" w:cs="宋体"/>
                <w:kern w:val="0"/>
                <w:sz w:val="24"/>
              </w:rPr>
              <w:br w:type="textWrapping"/>
            </w:r>
            <w:r>
              <w:rPr>
                <w:rFonts w:hint="eastAsia" w:ascii="宋体" w:hAnsi="宋体" w:cs="宋体"/>
                <w:kern w:val="0"/>
                <w:sz w:val="24"/>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04A13">
            <w:pPr>
              <w:widowControl/>
              <w:spacing w:line="320" w:lineRule="exact"/>
              <w:jc w:val="left"/>
              <w:textAlignment w:val="center"/>
              <w:rPr>
                <w:rFonts w:ascii="宋体" w:hAnsi="宋体" w:cs="宋体"/>
                <w:sz w:val="24"/>
              </w:rPr>
            </w:pPr>
            <w:r>
              <w:rPr>
                <w:rFonts w:hint="eastAsia" w:ascii="宋体" w:hAnsi="宋体" w:cs="宋体"/>
                <w:kern w:val="0"/>
                <w:sz w:val="24"/>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5ABE3">
            <w:pPr>
              <w:widowControl/>
              <w:spacing w:line="320" w:lineRule="exact"/>
              <w:jc w:val="left"/>
              <w:textAlignment w:val="center"/>
              <w:rPr>
                <w:rFonts w:ascii="宋体" w:hAnsi="宋体" w:cs="宋体"/>
                <w:sz w:val="24"/>
              </w:rPr>
            </w:pPr>
            <w:r>
              <w:rPr>
                <w:rFonts w:hint="eastAsia" w:ascii="宋体" w:hAnsi="宋体" w:cs="宋体"/>
                <w:sz w:val="24"/>
              </w:rPr>
              <w:t>22.36</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BD5D2">
            <w:pPr>
              <w:widowControl/>
              <w:spacing w:line="320" w:lineRule="exact"/>
              <w:jc w:val="left"/>
              <w:textAlignment w:val="center"/>
              <w:rPr>
                <w:rFonts w:ascii="宋体" w:hAnsi="宋体" w:cs="宋体"/>
                <w:sz w:val="24"/>
              </w:rPr>
            </w:pPr>
            <w:r>
              <w:rPr>
                <w:rFonts w:hint="eastAsia" w:ascii="宋体" w:hAnsi="宋体" w:cs="宋体"/>
                <w:kern w:val="0"/>
                <w:sz w:val="24"/>
              </w:rPr>
              <w:t xml:space="preserve"> 执行数：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CC4A1">
            <w:pPr>
              <w:widowControl/>
              <w:spacing w:line="320" w:lineRule="exact"/>
              <w:jc w:val="right"/>
              <w:textAlignment w:val="center"/>
              <w:rPr>
                <w:rFonts w:ascii="宋体" w:hAnsi="宋体" w:cs="宋体"/>
                <w:sz w:val="24"/>
              </w:rPr>
            </w:pPr>
            <w:r>
              <w:rPr>
                <w:rFonts w:hint="eastAsia" w:ascii="宋体" w:hAnsi="宋体" w:cs="宋体"/>
                <w:sz w:val="24"/>
              </w:rPr>
              <w:t>22.36</w:t>
            </w:r>
          </w:p>
        </w:tc>
      </w:tr>
      <w:tr w14:paraId="389F3551">
        <w:tblPrEx>
          <w:tblCellMar>
            <w:top w:w="0" w:type="dxa"/>
            <w:left w:w="108" w:type="dxa"/>
            <w:bottom w:w="0" w:type="dxa"/>
            <w:right w:w="108" w:type="dxa"/>
          </w:tblCellMar>
        </w:tblPrEx>
        <w:trPr>
          <w:gridAfter w:val="1"/>
          <w:wAfter w:w="234"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042CBE">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0FA66">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14:paraId="0EF034DB">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73701">
            <w:pPr>
              <w:widowControl/>
              <w:spacing w:line="320" w:lineRule="exact"/>
              <w:jc w:val="left"/>
              <w:textAlignment w:val="center"/>
              <w:rPr>
                <w:rFonts w:ascii="宋体" w:hAnsi="宋体" w:cs="宋体"/>
                <w:sz w:val="24"/>
              </w:rPr>
            </w:pPr>
            <w:r>
              <w:rPr>
                <w:rFonts w:hint="eastAsia" w:ascii="宋体" w:hAnsi="宋体" w:cs="宋体"/>
                <w:sz w:val="24"/>
              </w:rPr>
              <w:t>22.36</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B4FEF">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14:paraId="6F65F2E9">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71C21">
            <w:pPr>
              <w:widowControl/>
              <w:spacing w:line="320" w:lineRule="exact"/>
              <w:textAlignment w:val="center"/>
              <w:rPr>
                <w:rFonts w:ascii="宋体" w:hAnsi="宋体" w:cs="宋体"/>
                <w:sz w:val="24"/>
              </w:rPr>
            </w:pPr>
            <w:r>
              <w:rPr>
                <w:rFonts w:hint="eastAsia" w:ascii="宋体" w:hAnsi="宋体" w:cs="宋体"/>
                <w:sz w:val="24"/>
              </w:rPr>
              <w:t>22.36</w:t>
            </w:r>
          </w:p>
        </w:tc>
      </w:tr>
      <w:tr w14:paraId="13EDE4BF">
        <w:tblPrEx>
          <w:tblCellMar>
            <w:top w:w="0" w:type="dxa"/>
            <w:left w:w="108" w:type="dxa"/>
            <w:bottom w:w="0" w:type="dxa"/>
            <w:right w:w="108" w:type="dxa"/>
          </w:tblCellMar>
        </w:tblPrEx>
        <w:trPr>
          <w:gridAfter w:val="1"/>
          <w:wAfter w:w="234"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64ACDB">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FA781">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BAA9B">
            <w:pPr>
              <w:widowControl/>
              <w:spacing w:line="320" w:lineRule="exact"/>
              <w:jc w:val="left"/>
              <w:textAlignment w:val="center"/>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60CC6">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F0C72">
            <w:pPr>
              <w:widowControl/>
              <w:spacing w:line="320" w:lineRule="exact"/>
              <w:jc w:val="center"/>
              <w:textAlignment w:val="center"/>
              <w:rPr>
                <w:rFonts w:ascii="宋体" w:hAnsi="宋体" w:cs="宋体"/>
                <w:sz w:val="24"/>
              </w:rPr>
            </w:pPr>
          </w:p>
        </w:tc>
      </w:tr>
      <w:tr w14:paraId="6BE3E92B">
        <w:tblPrEx>
          <w:tblCellMar>
            <w:top w:w="0" w:type="dxa"/>
            <w:left w:w="108" w:type="dxa"/>
            <w:bottom w:w="0" w:type="dxa"/>
            <w:right w:w="108" w:type="dxa"/>
          </w:tblCellMar>
        </w:tblPrEx>
        <w:trPr>
          <w:gridAfter w:val="1"/>
          <w:wAfter w:w="234"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99A738">
            <w:pPr>
              <w:widowControl/>
              <w:spacing w:line="320" w:lineRule="exact"/>
              <w:jc w:val="center"/>
              <w:textAlignment w:val="center"/>
              <w:rPr>
                <w:rFonts w:ascii="宋体" w:hAnsi="宋体" w:cs="宋体"/>
                <w:kern w:val="0"/>
                <w:sz w:val="24"/>
              </w:rPr>
            </w:pPr>
            <w:r>
              <w:rPr>
                <w:rFonts w:hint="eastAsia" w:ascii="宋体" w:hAnsi="宋体" w:cs="宋体"/>
                <w:kern w:val="0"/>
                <w:sz w:val="24"/>
              </w:rPr>
              <w:t>年度总体目标</w:t>
            </w:r>
          </w:p>
          <w:p w14:paraId="3AAC13C3">
            <w:pPr>
              <w:widowControl/>
              <w:spacing w:line="320" w:lineRule="exact"/>
              <w:jc w:val="center"/>
              <w:textAlignment w:val="center"/>
              <w:rPr>
                <w:rFonts w:ascii="宋体" w:hAnsi="宋体" w:cs="宋体"/>
                <w:sz w:val="24"/>
              </w:rPr>
            </w:pPr>
            <w:r>
              <w:rPr>
                <w:rFonts w:hint="eastAsia" w:ascii="宋体" w:hAnsi="宋体" w:cs="宋体"/>
                <w:kern w:val="0"/>
                <w:sz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582E66">
            <w:pPr>
              <w:widowControl/>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978CFB">
            <w:pPr>
              <w:widowControl/>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14:paraId="5153DD0B">
        <w:tblPrEx>
          <w:tblCellMar>
            <w:top w:w="0" w:type="dxa"/>
            <w:left w:w="108" w:type="dxa"/>
            <w:bottom w:w="0" w:type="dxa"/>
            <w:right w:w="108" w:type="dxa"/>
          </w:tblCellMar>
        </w:tblPrEx>
        <w:trPr>
          <w:gridAfter w:val="1"/>
          <w:wAfter w:w="234"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D56C36">
            <w:pPr>
              <w:spacing w:line="320" w:lineRule="exact"/>
              <w:jc w:val="center"/>
              <w:rPr>
                <w:rFonts w:ascii="宋体" w:hAnsi="宋体" w:cs="宋体"/>
                <w:sz w:val="24"/>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Pr>
          <w:p w14:paraId="4F5BA092">
            <w:pPr>
              <w:widowControl/>
              <w:spacing w:line="320" w:lineRule="exact"/>
              <w:jc w:val="left"/>
              <w:textAlignment w:val="top"/>
              <w:rPr>
                <w:rFonts w:ascii="宋体" w:hAnsi="宋体" w:cs="宋体"/>
                <w:sz w:val="15"/>
                <w:szCs w:val="15"/>
              </w:rPr>
            </w:pPr>
            <w:r>
              <w:rPr>
                <w:rFonts w:hint="eastAsia" w:ascii="宋体" w:hAnsi="宋体" w:cs="宋体"/>
                <w:sz w:val="15"/>
                <w:szCs w:val="15"/>
              </w:rPr>
              <w:t>动物疫病监测100%；动物疫情处置率100%：高致病性禽流感、口蹄疫、小反刍兽疫等强制免疫应免畜禽集中免疫密度达100%，常年免疫密度达95%以上。抗体合格率达到70%以上</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tcPr>
          <w:p w14:paraId="14614498">
            <w:pPr>
              <w:widowControl/>
              <w:spacing w:line="320" w:lineRule="exact"/>
              <w:jc w:val="left"/>
              <w:textAlignment w:val="top"/>
              <w:rPr>
                <w:rFonts w:ascii="宋体" w:hAnsi="宋体" w:cs="宋体"/>
                <w:sz w:val="24"/>
              </w:rPr>
            </w:pPr>
            <w:r>
              <w:rPr>
                <w:rFonts w:hint="eastAsia" w:ascii="宋体" w:hAnsi="宋体" w:cs="宋体"/>
                <w:sz w:val="24"/>
              </w:rPr>
              <w:t>完成</w:t>
            </w:r>
          </w:p>
        </w:tc>
      </w:tr>
      <w:tr w14:paraId="065D70AB">
        <w:tblPrEx>
          <w:tblCellMar>
            <w:top w:w="0" w:type="dxa"/>
            <w:left w:w="108" w:type="dxa"/>
            <w:bottom w:w="0" w:type="dxa"/>
            <w:right w:w="108" w:type="dxa"/>
          </w:tblCellMar>
        </w:tblPrEx>
        <w:trPr>
          <w:gridAfter w:val="1"/>
          <w:wAfter w:w="234" w:type="dxa"/>
          <w:trHeight w:val="693" w:hRule="atLeast"/>
        </w:trPr>
        <w:tc>
          <w:tcPr>
            <w:tcW w:w="1977" w:type="dxa"/>
            <w:vMerge w:val="restart"/>
            <w:tcBorders>
              <w:top w:val="single" w:color="000000" w:sz="4" w:space="0"/>
              <w:left w:val="single" w:color="000000" w:sz="4" w:space="0"/>
              <w:right w:val="single" w:color="000000" w:sz="4" w:space="0"/>
            </w:tcBorders>
            <w:shd w:val="clear" w:color="auto" w:fill="auto"/>
            <w:vAlign w:val="center"/>
          </w:tcPr>
          <w:p w14:paraId="54DC551B">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14:paraId="4A29754C">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14:paraId="357B2532">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3D9D1">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14:paraId="35150713">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598A1">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14:paraId="6D838C95">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97859">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F6B08">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14:paraId="774A97DB">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14:paraId="10174916">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FA66E5">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14:paraId="1C791B5F">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EA9471F">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8026CC">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强制免疫病种应免畜禽的免疫密度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FFA957">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集中免疫密度达100%</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32BCC2">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r>
      <w:tr w14:paraId="13F4E328">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14:paraId="76967042">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521369A4">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2DD827">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A55517">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动物疫情处置率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902735">
            <w:pPr>
              <w:widowControl/>
              <w:spacing w:line="320" w:lineRule="exact"/>
              <w:jc w:val="center"/>
              <w:textAlignment w:val="bottom"/>
              <w:rPr>
                <w:rFonts w:ascii="仿宋_GB2312" w:hAnsi="仿宋_GB2312" w:eastAsia="仿宋_GB2312" w:cs="仿宋_GB2312"/>
                <w:sz w:val="28"/>
                <w:szCs w:val="28"/>
              </w:rPr>
            </w:pPr>
            <w:r>
              <w:rPr>
                <w:rFonts w:ascii="仿宋_GB2312" w:hAnsi="仿宋_GB2312" w:eastAsia="仿宋_GB2312" w:cs="仿宋_GB2312"/>
                <w:sz w:val="28"/>
                <w:szCs w:val="28"/>
              </w:rPr>
              <w:t>100%</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BF405D">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r>
      <w:tr w14:paraId="2CFD536D">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14:paraId="525DE3BE">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2CD39F73">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17F229">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1B7B3D">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2021年底</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320AD8">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81EECD">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r>
      <w:tr w14:paraId="31C3AC1F">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14:paraId="73A673CB">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7E163730">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AF97933">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0D7DFC">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动物防疫专款</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01AC45">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354E3A">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r>
      <w:tr w14:paraId="4DB16853">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14:paraId="130CC02E">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7CECD8">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效益</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078FBB">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618B64">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推动全区养殖业健康发展</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338794">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稳定发展</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E75FF41">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r>
      <w:tr w14:paraId="6651AE88">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14:paraId="3E290519">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655EC94A">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C7F292F">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20BFEE">
            <w:pPr>
              <w:widowControl/>
              <w:spacing w:line="320" w:lineRule="exact"/>
              <w:jc w:val="center"/>
              <w:textAlignment w:val="bottom"/>
              <w:rPr>
                <w:rFonts w:ascii="仿宋_GB2312" w:hAnsi="仿宋_GB2312" w:eastAsia="仿宋_GB2312" w:cs="仿宋_GB2312"/>
                <w:sz w:val="13"/>
                <w:szCs w:val="13"/>
              </w:rPr>
            </w:pPr>
            <w:r>
              <w:rPr>
                <w:rFonts w:hint="eastAsia" w:ascii="仿宋_GB2312" w:hAnsi="仿宋_GB2312" w:eastAsia="仿宋_GB2312" w:cs="仿宋_GB2312"/>
                <w:sz w:val="13"/>
                <w:szCs w:val="13"/>
              </w:rPr>
              <w:t>养殖生产安全、动物源性食品安全、公共卫生安全、生态安全</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F1DE94">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稳定控制</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6C5A777">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r>
      <w:tr w14:paraId="683B5B09">
        <w:tblPrEx>
          <w:tblCellMar>
            <w:top w:w="0" w:type="dxa"/>
            <w:left w:w="108" w:type="dxa"/>
            <w:bottom w:w="0" w:type="dxa"/>
            <w:right w:w="108" w:type="dxa"/>
          </w:tblCellMar>
        </w:tblPrEx>
        <w:trPr>
          <w:gridAfter w:val="1"/>
          <w:wAfter w:w="234" w:type="dxa"/>
          <w:trHeight w:val="577" w:hRule="atLeast"/>
        </w:trPr>
        <w:tc>
          <w:tcPr>
            <w:tcW w:w="1977" w:type="dxa"/>
            <w:vMerge w:val="continue"/>
            <w:tcBorders>
              <w:left w:val="single" w:color="000000" w:sz="4" w:space="0"/>
              <w:right w:val="single" w:color="000000" w:sz="4" w:space="0"/>
            </w:tcBorders>
            <w:shd w:val="clear" w:color="auto" w:fill="auto"/>
            <w:vAlign w:val="center"/>
          </w:tcPr>
          <w:p w14:paraId="26D4BCF5">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3D34E072">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6E82A4">
            <w:pPr>
              <w:widowControl/>
              <w:spacing w:line="320" w:lineRule="exact"/>
              <w:ind w:left="463" w:leftChars="87" w:hanging="280" w:hangingChars="100"/>
              <w:jc w:val="left"/>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生态效益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C41682">
            <w:pPr>
              <w:widowControl/>
              <w:spacing w:line="320" w:lineRule="exact"/>
              <w:jc w:val="center"/>
              <w:textAlignment w:val="bottom"/>
              <w:rPr>
                <w:rFonts w:ascii="仿宋_GB2312" w:hAnsi="仿宋_GB2312" w:eastAsia="仿宋_GB2312" w:cs="仿宋_GB2312"/>
                <w:sz w:val="13"/>
                <w:szCs w:val="13"/>
              </w:rPr>
            </w:pPr>
            <w:r>
              <w:rPr>
                <w:rFonts w:hint="eastAsia" w:ascii="仿宋_GB2312" w:hAnsi="仿宋_GB2312" w:eastAsia="仿宋_GB2312" w:cs="仿宋_GB2312"/>
                <w:sz w:val="13"/>
                <w:szCs w:val="13"/>
              </w:rPr>
              <w:t>不造成人为环境污染和生物安全事件</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6BA219">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确保</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2AE3CF">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r>
      <w:tr w14:paraId="545C618F">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14:paraId="2B204376">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5690E08B">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9C4AED7">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CE797E1">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保持防控成效</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2CA221">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≥1年</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69F0150">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r>
      <w:tr w14:paraId="464E2CD9">
        <w:tblPrEx>
          <w:tblCellMar>
            <w:top w:w="0" w:type="dxa"/>
            <w:left w:w="108" w:type="dxa"/>
            <w:bottom w:w="0" w:type="dxa"/>
            <w:right w:w="108" w:type="dxa"/>
          </w:tblCellMar>
        </w:tblPrEx>
        <w:trPr>
          <w:gridAfter w:val="1"/>
          <w:wAfter w:w="234" w:type="dxa"/>
          <w:trHeight w:val="530" w:hRule="atLeast"/>
        </w:trPr>
        <w:tc>
          <w:tcPr>
            <w:tcW w:w="1977" w:type="dxa"/>
            <w:vMerge w:val="continue"/>
            <w:tcBorders>
              <w:left w:val="single" w:color="000000" w:sz="4" w:space="0"/>
              <w:bottom w:val="single" w:color="000000" w:sz="4" w:space="0"/>
              <w:right w:val="single" w:color="000000" w:sz="4" w:space="0"/>
            </w:tcBorders>
            <w:shd w:val="clear" w:color="auto" w:fill="auto"/>
            <w:vAlign w:val="center"/>
          </w:tcPr>
          <w:p w14:paraId="5E014CC5">
            <w:pPr>
              <w:spacing w:line="320" w:lineRule="exact"/>
              <w:jc w:val="center"/>
              <w:rPr>
                <w:rFonts w:ascii="仿宋_GB2312" w:hAnsi="仿宋_GB2312" w:eastAsia="仿宋_GB2312" w:cs="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317819">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满意</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D468068">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满意度</w:t>
            </w:r>
          </w:p>
          <w:p w14:paraId="6DA53B40">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6B2187">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农牧民满意度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C26085">
            <w:pPr>
              <w:widowControl/>
              <w:spacing w:line="320" w:lineRule="exact"/>
              <w:jc w:val="center"/>
              <w:textAlignment w:val="bottom"/>
              <w:rPr>
                <w:rFonts w:ascii="仿宋_GB2312" w:hAnsi="仿宋_GB2312" w:eastAsia="仿宋_GB2312" w:cs="仿宋_GB2312"/>
                <w:sz w:val="28"/>
                <w:szCs w:val="28"/>
              </w:rPr>
            </w:pPr>
            <w:r>
              <w:rPr>
                <w:rFonts w:ascii="仿宋_GB2312" w:hAnsi="仿宋_GB2312" w:eastAsia="仿宋_GB2312" w:cs="仿宋_GB2312"/>
                <w:sz w:val="28"/>
                <w:szCs w:val="28"/>
              </w:rPr>
              <w:t>95%</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54A952">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r>
    </w:tbl>
    <w:p w14:paraId="24006336"/>
    <w:tbl>
      <w:tblPr>
        <w:tblStyle w:val="12"/>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224"/>
        <w:gridCol w:w="2409"/>
        <w:gridCol w:w="236"/>
      </w:tblGrid>
      <w:tr w14:paraId="795E3730">
        <w:tblPrEx>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14:paraId="795FC663">
            <w:pPr>
              <w:widowControl/>
              <w:jc w:val="center"/>
              <w:textAlignment w:val="center"/>
              <w:rPr>
                <w:rFonts w:ascii="宋体" w:hAnsi="宋体" w:cs="宋体"/>
                <w:b/>
                <w:sz w:val="32"/>
                <w:szCs w:val="32"/>
              </w:rPr>
            </w:pPr>
            <w:r>
              <w:rPr>
                <w:rFonts w:hint="eastAsia" w:ascii="宋体" w:hAnsi="宋体" w:cs="宋体"/>
                <w:b/>
                <w:sz w:val="32"/>
                <w:szCs w:val="32"/>
              </w:rPr>
              <w:t>2021年部门预算项目绩效目标自评</w:t>
            </w:r>
          </w:p>
        </w:tc>
        <w:tc>
          <w:tcPr>
            <w:tcW w:w="234" w:type="dxa"/>
            <w:tcBorders>
              <w:top w:val="nil"/>
              <w:left w:val="nil"/>
              <w:bottom w:val="nil"/>
              <w:right w:val="nil"/>
            </w:tcBorders>
            <w:shd w:val="clear" w:color="auto" w:fill="auto"/>
            <w:vAlign w:val="center"/>
          </w:tcPr>
          <w:p w14:paraId="795FB39F">
            <w:pPr>
              <w:widowControl/>
              <w:jc w:val="center"/>
              <w:textAlignment w:val="center"/>
              <w:rPr>
                <w:rFonts w:ascii="宋体" w:hAnsi="宋体" w:cs="宋体"/>
                <w:b/>
                <w:kern w:val="0"/>
                <w:sz w:val="32"/>
                <w:szCs w:val="32"/>
              </w:rPr>
            </w:pPr>
          </w:p>
        </w:tc>
      </w:tr>
      <w:tr w14:paraId="616529A6">
        <w:tblPrEx>
          <w:tblCellMar>
            <w:top w:w="0" w:type="dxa"/>
            <w:left w:w="108" w:type="dxa"/>
            <w:bottom w:w="0" w:type="dxa"/>
            <w:right w:w="108" w:type="dxa"/>
          </w:tblCellMar>
        </w:tblPrEx>
        <w:trPr>
          <w:gridAfter w:val="1"/>
          <w:wAfter w:w="234"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836C5C">
            <w:pPr>
              <w:widowControl/>
              <w:spacing w:line="320" w:lineRule="exact"/>
              <w:jc w:val="center"/>
              <w:textAlignment w:val="center"/>
              <w:rPr>
                <w:rFonts w:ascii="宋体" w:hAnsi="宋体" w:cs="宋体"/>
                <w:sz w:val="24"/>
              </w:rPr>
            </w:pPr>
            <w:r>
              <w:rPr>
                <w:rFonts w:hint="eastAsia" w:ascii="宋体" w:hAnsi="宋体" w:cs="宋体"/>
                <w:kern w:val="0"/>
                <w:sz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15FFAF">
            <w:pPr>
              <w:widowControl/>
              <w:spacing w:line="320" w:lineRule="exact"/>
              <w:textAlignment w:val="center"/>
              <w:rPr>
                <w:rFonts w:ascii="宋体" w:hAnsi="宋体" w:cs="宋体"/>
                <w:sz w:val="24"/>
              </w:rPr>
            </w:pPr>
            <w:r>
              <w:rPr>
                <w:rFonts w:hint="eastAsia" w:ascii="宋体" w:hAnsi="宋体" w:cs="宋体"/>
                <w:sz w:val="24"/>
              </w:rPr>
              <w:t>154001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95126">
            <w:pPr>
              <w:widowControl/>
              <w:spacing w:line="320" w:lineRule="exact"/>
              <w:jc w:val="center"/>
              <w:textAlignment w:val="center"/>
              <w:rPr>
                <w:rFonts w:ascii="宋体" w:hAnsi="宋体" w:cs="宋体"/>
                <w:sz w:val="24"/>
              </w:rPr>
            </w:pPr>
            <w:r>
              <w:rPr>
                <w:rFonts w:hint="eastAsia" w:ascii="宋体" w:hAnsi="宋体" w:cs="宋体"/>
                <w:kern w:val="0"/>
                <w:sz w:val="24"/>
              </w:rPr>
              <w:t>实施单位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D1C4C">
            <w:pPr>
              <w:widowControl/>
              <w:spacing w:line="320" w:lineRule="exact"/>
              <w:jc w:val="center"/>
              <w:textAlignment w:val="center"/>
              <w:rPr>
                <w:rFonts w:ascii="宋体" w:hAnsi="宋体" w:cs="宋体"/>
                <w:sz w:val="24"/>
              </w:rPr>
            </w:pPr>
            <w:r>
              <w:rPr>
                <w:rFonts w:hint="eastAsia" w:ascii="宋体" w:hAnsi="宋体" w:cs="宋体"/>
                <w:sz w:val="24"/>
              </w:rPr>
              <w:t>西区动物疫病预防控制中心</w:t>
            </w:r>
          </w:p>
        </w:tc>
      </w:tr>
      <w:tr w14:paraId="6DA2A52B">
        <w:tblPrEx>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48ABE7">
            <w:pPr>
              <w:widowControl/>
              <w:spacing w:line="320" w:lineRule="exact"/>
              <w:jc w:val="center"/>
              <w:textAlignment w:val="center"/>
              <w:rPr>
                <w:rFonts w:ascii="宋体" w:hAnsi="宋体" w:cs="宋体"/>
                <w:sz w:val="24"/>
              </w:rPr>
            </w:pPr>
            <w:r>
              <w:rPr>
                <w:rFonts w:hint="eastAsia" w:ascii="宋体" w:hAnsi="宋体" w:cs="宋体"/>
                <w:kern w:val="0"/>
                <w:sz w:val="24"/>
              </w:rPr>
              <w:t>项目预算</w:t>
            </w:r>
            <w:r>
              <w:rPr>
                <w:rFonts w:hint="eastAsia" w:ascii="宋体" w:hAnsi="宋体" w:cs="宋体"/>
                <w:kern w:val="0"/>
                <w:sz w:val="24"/>
              </w:rPr>
              <w:br w:type="textWrapping"/>
            </w:r>
            <w:r>
              <w:rPr>
                <w:rFonts w:hint="eastAsia" w:ascii="宋体" w:hAnsi="宋体" w:cs="宋体"/>
                <w:kern w:val="0"/>
                <w:sz w:val="24"/>
              </w:rPr>
              <w:t>执行情况</w:t>
            </w:r>
            <w:r>
              <w:rPr>
                <w:rFonts w:hint="eastAsia" w:ascii="宋体" w:hAnsi="宋体" w:cs="宋体"/>
                <w:kern w:val="0"/>
                <w:sz w:val="24"/>
              </w:rPr>
              <w:br w:type="textWrapping"/>
            </w:r>
            <w:r>
              <w:rPr>
                <w:rFonts w:hint="eastAsia" w:ascii="宋体" w:hAnsi="宋体" w:cs="宋体"/>
                <w:kern w:val="0"/>
                <w:sz w:val="24"/>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2E8BE">
            <w:pPr>
              <w:widowControl/>
              <w:spacing w:line="320" w:lineRule="exact"/>
              <w:jc w:val="left"/>
              <w:textAlignment w:val="center"/>
              <w:rPr>
                <w:rFonts w:ascii="宋体" w:hAnsi="宋体" w:cs="宋体"/>
                <w:sz w:val="24"/>
              </w:rPr>
            </w:pPr>
            <w:r>
              <w:rPr>
                <w:rFonts w:hint="eastAsia" w:ascii="宋体" w:hAnsi="宋体" w:cs="宋体"/>
                <w:kern w:val="0"/>
                <w:sz w:val="24"/>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827BF">
            <w:pPr>
              <w:widowControl/>
              <w:spacing w:line="320" w:lineRule="exact"/>
              <w:jc w:val="left"/>
              <w:textAlignment w:val="center"/>
              <w:rPr>
                <w:rFonts w:ascii="宋体" w:hAnsi="宋体" w:cs="宋体"/>
                <w:sz w:val="24"/>
              </w:rPr>
            </w:pPr>
            <w:r>
              <w:rPr>
                <w:rFonts w:hint="eastAsia" w:ascii="宋体" w:hAnsi="宋体" w:cs="宋体"/>
                <w:sz w:val="24"/>
              </w:rPr>
              <w:t>3.6</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6CBBC">
            <w:pPr>
              <w:widowControl/>
              <w:spacing w:line="320" w:lineRule="exact"/>
              <w:jc w:val="left"/>
              <w:textAlignment w:val="center"/>
              <w:rPr>
                <w:rFonts w:ascii="宋体" w:hAnsi="宋体" w:cs="宋体"/>
                <w:sz w:val="24"/>
              </w:rPr>
            </w:pPr>
            <w:r>
              <w:rPr>
                <w:rFonts w:hint="eastAsia" w:ascii="宋体" w:hAnsi="宋体" w:cs="宋体"/>
                <w:kern w:val="0"/>
                <w:sz w:val="24"/>
              </w:rPr>
              <w:t xml:space="preserve"> 执行数：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55EE1">
            <w:pPr>
              <w:widowControl/>
              <w:spacing w:line="320" w:lineRule="exact"/>
              <w:jc w:val="right"/>
              <w:textAlignment w:val="center"/>
              <w:rPr>
                <w:rFonts w:ascii="宋体" w:hAnsi="宋体" w:cs="宋体"/>
                <w:sz w:val="24"/>
              </w:rPr>
            </w:pPr>
            <w:r>
              <w:rPr>
                <w:rFonts w:hint="eastAsia" w:ascii="宋体" w:hAnsi="宋体" w:cs="宋体"/>
                <w:sz w:val="24"/>
              </w:rPr>
              <w:t>3.6</w:t>
            </w:r>
          </w:p>
        </w:tc>
      </w:tr>
      <w:tr w14:paraId="3A8A0265">
        <w:tblPrEx>
          <w:tblCellMar>
            <w:top w:w="0" w:type="dxa"/>
            <w:left w:w="108" w:type="dxa"/>
            <w:bottom w:w="0" w:type="dxa"/>
            <w:right w:w="108" w:type="dxa"/>
          </w:tblCellMar>
        </w:tblPrEx>
        <w:trPr>
          <w:gridAfter w:val="1"/>
          <w:wAfter w:w="234"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C26DF0">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D5A35">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14:paraId="06243131">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24E5A">
            <w:pPr>
              <w:widowControl/>
              <w:spacing w:line="320" w:lineRule="exact"/>
              <w:jc w:val="left"/>
              <w:textAlignment w:val="center"/>
              <w:rPr>
                <w:rFonts w:ascii="宋体" w:hAnsi="宋体" w:cs="宋体"/>
                <w:sz w:val="24"/>
              </w:rPr>
            </w:pPr>
            <w:r>
              <w:rPr>
                <w:rFonts w:hint="eastAsia" w:ascii="宋体" w:hAnsi="宋体" w:cs="宋体"/>
                <w:sz w:val="24"/>
              </w:rPr>
              <w:t>3.6</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4B4DD">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14:paraId="104648D9">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51ABC">
            <w:pPr>
              <w:widowControl/>
              <w:spacing w:line="320" w:lineRule="exact"/>
              <w:textAlignment w:val="center"/>
              <w:rPr>
                <w:rFonts w:ascii="宋体" w:hAnsi="宋体" w:cs="宋体"/>
                <w:sz w:val="24"/>
              </w:rPr>
            </w:pPr>
            <w:r>
              <w:rPr>
                <w:rFonts w:hint="eastAsia" w:ascii="宋体" w:hAnsi="宋体" w:cs="宋体"/>
                <w:sz w:val="24"/>
              </w:rPr>
              <w:t>3.6</w:t>
            </w:r>
          </w:p>
        </w:tc>
      </w:tr>
      <w:tr w14:paraId="18B73B20">
        <w:tblPrEx>
          <w:tblCellMar>
            <w:top w:w="0" w:type="dxa"/>
            <w:left w:w="108" w:type="dxa"/>
            <w:bottom w:w="0" w:type="dxa"/>
            <w:right w:w="108" w:type="dxa"/>
          </w:tblCellMar>
        </w:tblPrEx>
        <w:trPr>
          <w:gridAfter w:val="1"/>
          <w:wAfter w:w="234"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826900">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98870">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CF10B">
            <w:pPr>
              <w:widowControl/>
              <w:spacing w:line="320" w:lineRule="exact"/>
              <w:jc w:val="left"/>
              <w:textAlignment w:val="center"/>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95FE0">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DA481">
            <w:pPr>
              <w:widowControl/>
              <w:spacing w:line="320" w:lineRule="exact"/>
              <w:jc w:val="center"/>
              <w:textAlignment w:val="center"/>
              <w:rPr>
                <w:rFonts w:ascii="宋体" w:hAnsi="宋体" w:cs="宋体"/>
                <w:sz w:val="24"/>
              </w:rPr>
            </w:pPr>
          </w:p>
        </w:tc>
      </w:tr>
      <w:tr w14:paraId="76BB9ED0">
        <w:tblPrEx>
          <w:tblCellMar>
            <w:top w:w="0" w:type="dxa"/>
            <w:left w:w="108" w:type="dxa"/>
            <w:bottom w:w="0" w:type="dxa"/>
            <w:right w:w="108" w:type="dxa"/>
          </w:tblCellMar>
        </w:tblPrEx>
        <w:trPr>
          <w:gridAfter w:val="1"/>
          <w:wAfter w:w="234"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25E846">
            <w:pPr>
              <w:widowControl/>
              <w:spacing w:line="320" w:lineRule="exact"/>
              <w:jc w:val="center"/>
              <w:textAlignment w:val="center"/>
              <w:rPr>
                <w:rFonts w:ascii="宋体" w:hAnsi="宋体" w:cs="宋体"/>
                <w:kern w:val="0"/>
                <w:sz w:val="24"/>
              </w:rPr>
            </w:pPr>
            <w:r>
              <w:rPr>
                <w:rFonts w:hint="eastAsia" w:ascii="宋体" w:hAnsi="宋体" w:cs="宋体"/>
                <w:kern w:val="0"/>
                <w:sz w:val="24"/>
              </w:rPr>
              <w:t>年度总体目标</w:t>
            </w:r>
          </w:p>
          <w:p w14:paraId="1265DEDD">
            <w:pPr>
              <w:widowControl/>
              <w:spacing w:line="320" w:lineRule="exact"/>
              <w:jc w:val="center"/>
              <w:textAlignment w:val="center"/>
              <w:rPr>
                <w:rFonts w:ascii="宋体" w:hAnsi="宋体" w:cs="宋体"/>
                <w:sz w:val="24"/>
              </w:rPr>
            </w:pPr>
            <w:r>
              <w:rPr>
                <w:rFonts w:hint="eastAsia" w:ascii="宋体" w:hAnsi="宋体" w:cs="宋体"/>
                <w:kern w:val="0"/>
                <w:sz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4CD83F">
            <w:pPr>
              <w:widowControl/>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71B0FC">
            <w:pPr>
              <w:widowControl/>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14:paraId="3167C813">
        <w:tblPrEx>
          <w:tblCellMar>
            <w:top w:w="0" w:type="dxa"/>
            <w:left w:w="108" w:type="dxa"/>
            <w:bottom w:w="0" w:type="dxa"/>
            <w:right w:w="108" w:type="dxa"/>
          </w:tblCellMar>
        </w:tblPrEx>
        <w:trPr>
          <w:gridAfter w:val="1"/>
          <w:wAfter w:w="234"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B5F461">
            <w:pPr>
              <w:spacing w:line="320" w:lineRule="exact"/>
              <w:jc w:val="center"/>
              <w:rPr>
                <w:rFonts w:ascii="宋体" w:hAnsi="宋体" w:cs="宋体"/>
                <w:sz w:val="24"/>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Pr>
          <w:p w14:paraId="13C4F3CA">
            <w:pPr>
              <w:widowControl/>
              <w:spacing w:line="320" w:lineRule="exact"/>
              <w:jc w:val="left"/>
              <w:textAlignment w:val="top"/>
              <w:rPr>
                <w:rFonts w:ascii="宋体" w:hAnsi="宋体" w:cs="宋体"/>
                <w:sz w:val="24"/>
              </w:rPr>
            </w:pPr>
            <w:r>
              <w:rPr>
                <w:rFonts w:hint="eastAsia" w:ascii="宋体" w:hAnsi="宋体" w:cs="宋体"/>
                <w:sz w:val="24"/>
              </w:rPr>
              <w:t>完成村防疫员劳务费发放</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tcPr>
          <w:p w14:paraId="2183FF4C">
            <w:pPr>
              <w:widowControl/>
              <w:spacing w:line="320" w:lineRule="exact"/>
              <w:jc w:val="left"/>
              <w:textAlignment w:val="top"/>
              <w:rPr>
                <w:rFonts w:ascii="宋体" w:hAnsi="宋体" w:cs="宋体"/>
                <w:sz w:val="24"/>
              </w:rPr>
            </w:pPr>
            <w:r>
              <w:rPr>
                <w:rFonts w:hint="eastAsia" w:ascii="宋体" w:hAnsi="宋体" w:cs="宋体"/>
                <w:sz w:val="24"/>
              </w:rPr>
              <w:t>完成</w:t>
            </w:r>
          </w:p>
        </w:tc>
      </w:tr>
      <w:tr w14:paraId="57C03E6E">
        <w:tblPrEx>
          <w:tblCellMar>
            <w:top w:w="0" w:type="dxa"/>
            <w:left w:w="108" w:type="dxa"/>
            <w:bottom w:w="0" w:type="dxa"/>
            <w:right w:w="108" w:type="dxa"/>
          </w:tblCellMar>
        </w:tblPrEx>
        <w:trPr>
          <w:gridAfter w:val="1"/>
          <w:wAfter w:w="234" w:type="dxa"/>
          <w:trHeight w:val="693" w:hRule="atLeast"/>
        </w:trPr>
        <w:tc>
          <w:tcPr>
            <w:tcW w:w="1977" w:type="dxa"/>
            <w:vMerge w:val="restart"/>
            <w:tcBorders>
              <w:top w:val="single" w:color="000000" w:sz="4" w:space="0"/>
              <w:left w:val="single" w:color="000000" w:sz="4" w:space="0"/>
              <w:right w:val="single" w:color="000000" w:sz="4" w:space="0"/>
            </w:tcBorders>
            <w:shd w:val="clear" w:color="auto" w:fill="auto"/>
            <w:vAlign w:val="center"/>
          </w:tcPr>
          <w:p w14:paraId="39120EAB">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14:paraId="4EC74D43">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14:paraId="12E85B41">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F85A5">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14:paraId="0FE7CD6D">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15868">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14:paraId="2485F171">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53B5F">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75C0A">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14:paraId="1812E9B6">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14:paraId="496DCACE">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0D9771">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14:paraId="43320AD8">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D9140A">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699C74B">
            <w:pPr>
              <w:widowControl/>
              <w:spacing w:line="320" w:lineRule="exact"/>
              <w:jc w:val="center"/>
              <w:textAlignment w:val="bottom"/>
              <w:rPr>
                <w:rFonts w:ascii="仿宋_GB2312" w:hAnsi="仿宋_GB2312" w:eastAsia="仿宋_GB2312" w:cs="仿宋_GB2312"/>
                <w:sz w:val="13"/>
                <w:szCs w:val="13"/>
              </w:rPr>
            </w:pPr>
            <w:r>
              <w:rPr>
                <w:rFonts w:hint="eastAsia" w:ascii="仿宋_GB2312" w:hAnsi="仿宋_GB2312" w:eastAsia="仿宋_GB2312" w:cs="仿宋_GB2312"/>
                <w:sz w:val="13"/>
                <w:szCs w:val="13"/>
              </w:rPr>
              <w:t>村级动物防疫员劳务补助</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52B097">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村级防疫员10名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17731B2">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r>
      <w:tr w14:paraId="5BB952F3">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14:paraId="3E8BEEE3">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08ED91E9">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CC2877">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CAB8EE">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春、秋两季集中免疫</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6F7599">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达标</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BD7E04">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r>
      <w:tr w14:paraId="032650B3">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14:paraId="7532553D">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5E26E683">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45D39D">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D2B0CF">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2021年</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7B1B8ED">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全年</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5E8718">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r>
      <w:tr w14:paraId="7775E98F">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14:paraId="77CF276E">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31E55E5D">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FAAF13">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983CF3">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专款</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B86A7E">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3.6万</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1904A6">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r>
      <w:tr w14:paraId="08AA1211">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14:paraId="03B435C0">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5224A8">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效益</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6F9407D">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E70BFA">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B45D17">
            <w:pPr>
              <w:widowControl/>
              <w:spacing w:line="320" w:lineRule="exact"/>
              <w:jc w:val="center"/>
              <w:textAlignment w:val="bottom"/>
              <w:rPr>
                <w:rFonts w:ascii="仿宋_GB2312" w:hAnsi="仿宋_GB2312" w:eastAsia="仿宋_GB2312" w:cs="仿宋_GB2312"/>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6234F4">
            <w:pPr>
              <w:widowControl/>
              <w:spacing w:line="320" w:lineRule="exact"/>
              <w:jc w:val="center"/>
              <w:textAlignment w:val="bottom"/>
              <w:rPr>
                <w:rFonts w:ascii="仿宋_GB2312" w:hAnsi="仿宋_GB2312" w:eastAsia="仿宋_GB2312" w:cs="仿宋_GB2312"/>
                <w:sz w:val="28"/>
                <w:szCs w:val="28"/>
              </w:rPr>
            </w:pPr>
          </w:p>
        </w:tc>
      </w:tr>
      <w:tr w14:paraId="131EA66C">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14:paraId="02916729">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24F2467C">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53997C">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EA0F99">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89E3AF">
            <w:pPr>
              <w:widowControl/>
              <w:spacing w:line="320" w:lineRule="exact"/>
              <w:jc w:val="center"/>
              <w:textAlignment w:val="bottom"/>
              <w:rPr>
                <w:rFonts w:ascii="仿宋_GB2312" w:hAnsi="仿宋_GB2312" w:eastAsia="仿宋_GB2312" w:cs="仿宋_GB2312"/>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F99A76">
            <w:pPr>
              <w:widowControl/>
              <w:spacing w:line="320" w:lineRule="exact"/>
              <w:jc w:val="center"/>
              <w:textAlignment w:val="bottom"/>
              <w:rPr>
                <w:rFonts w:ascii="仿宋_GB2312" w:hAnsi="仿宋_GB2312" w:eastAsia="仿宋_GB2312" w:cs="仿宋_GB2312"/>
                <w:sz w:val="28"/>
                <w:szCs w:val="28"/>
              </w:rPr>
            </w:pPr>
          </w:p>
        </w:tc>
      </w:tr>
      <w:tr w14:paraId="0C0C30D1">
        <w:tblPrEx>
          <w:tblCellMar>
            <w:top w:w="0" w:type="dxa"/>
            <w:left w:w="108" w:type="dxa"/>
            <w:bottom w:w="0" w:type="dxa"/>
            <w:right w:w="108" w:type="dxa"/>
          </w:tblCellMar>
        </w:tblPrEx>
        <w:trPr>
          <w:gridAfter w:val="1"/>
          <w:wAfter w:w="234" w:type="dxa"/>
          <w:trHeight w:val="577" w:hRule="atLeast"/>
        </w:trPr>
        <w:tc>
          <w:tcPr>
            <w:tcW w:w="1977" w:type="dxa"/>
            <w:vMerge w:val="continue"/>
            <w:tcBorders>
              <w:left w:val="single" w:color="000000" w:sz="4" w:space="0"/>
              <w:right w:val="single" w:color="000000" w:sz="4" w:space="0"/>
            </w:tcBorders>
            <w:shd w:val="clear" w:color="auto" w:fill="auto"/>
            <w:vAlign w:val="center"/>
          </w:tcPr>
          <w:p w14:paraId="6CF5382A">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2B56AAA9">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A801EF">
            <w:pPr>
              <w:widowControl/>
              <w:spacing w:line="320" w:lineRule="exact"/>
              <w:ind w:left="463" w:leftChars="87" w:hanging="280" w:hangingChars="100"/>
              <w:jc w:val="left"/>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生态效益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3DB650F">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7DB515">
            <w:pPr>
              <w:widowControl/>
              <w:spacing w:line="320" w:lineRule="exact"/>
              <w:jc w:val="center"/>
              <w:textAlignment w:val="bottom"/>
              <w:rPr>
                <w:rFonts w:ascii="仿宋_GB2312" w:hAnsi="仿宋_GB2312" w:eastAsia="仿宋_GB2312" w:cs="仿宋_GB2312"/>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0208C1C">
            <w:pPr>
              <w:widowControl/>
              <w:spacing w:line="320" w:lineRule="exact"/>
              <w:jc w:val="center"/>
              <w:textAlignment w:val="bottom"/>
              <w:rPr>
                <w:rFonts w:ascii="仿宋_GB2312" w:hAnsi="仿宋_GB2312" w:eastAsia="仿宋_GB2312" w:cs="仿宋_GB2312"/>
                <w:sz w:val="28"/>
                <w:szCs w:val="28"/>
              </w:rPr>
            </w:pPr>
          </w:p>
        </w:tc>
      </w:tr>
      <w:tr w14:paraId="6BA98F9A">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14:paraId="42238BC2">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320C3074">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DD9472">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1010AF">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动物防疫工作</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F5E40C">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持续向好</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795749">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r>
      <w:tr w14:paraId="082481CB">
        <w:tblPrEx>
          <w:tblCellMar>
            <w:top w:w="0" w:type="dxa"/>
            <w:left w:w="108" w:type="dxa"/>
            <w:bottom w:w="0" w:type="dxa"/>
            <w:right w:w="108" w:type="dxa"/>
          </w:tblCellMar>
        </w:tblPrEx>
        <w:trPr>
          <w:gridAfter w:val="1"/>
          <w:wAfter w:w="234" w:type="dxa"/>
          <w:trHeight w:val="530" w:hRule="atLeast"/>
        </w:trPr>
        <w:tc>
          <w:tcPr>
            <w:tcW w:w="1977" w:type="dxa"/>
            <w:vMerge w:val="continue"/>
            <w:tcBorders>
              <w:left w:val="single" w:color="000000" w:sz="4" w:space="0"/>
              <w:bottom w:val="single" w:color="000000" w:sz="4" w:space="0"/>
              <w:right w:val="single" w:color="000000" w:sz="4" w:space="0"/>
            </w:tcBorders>
            <w:shd w:val="clear" w:color="auto" w:fill="auto"/>
            <w:vAlign w:val="center"/>
          </w:tcPr>
          <w:p w14:paraId="3451C5DE">
            <w:pPr>
              <w:spacing w:line="320" w:lineRule="exact"/>
              <w:jc w:val="center"/>
              <w:rPr>
                <w:rFonts w:ascii="仿宋_GB2312" w:hAnsi="仿宋_GB2312" w:eastAsia="仿宋_GB2312" w:cs="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1DE75C">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满意</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086F69">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满意度</w:t>
            </w:r>
          </w:p>
          <w:p w14:paraId="19BA0CC7">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B36670">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农牧民满意度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1996F1">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满意</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D8287C">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r>
    </w:tbl>
    <w:p w14:paraId="5368717E"/>
    <w:p w14:paraId="1A303796">
      <w:pPr>
        <w:spacing w:line="600" w:lineRule="exact"/>
        <w:jc w:val="center"/>
        <w:outlineLvl w:val="0"/>
        <w:rPr>
          <w:rFonts w:ascii="黑体" w:hAnsi="黑体" w:eastAsia="黑体"/>
          <w:sz w:val="44"/>
          <w:szCs w:val="44"/>
        </w:rPr>
      </w:pPr>
    </w:p>
    <w:p w14:paraId="489A5AA8">
      <w:pPr>
        <w:pStyle w:val="2"/>
        <w:spacing w:before="93"/>
      </w:pPr>
    </w:p>
    <w:p w14:paraId="76B910D6">
      <w:pPr>
        <w:pStyle w:val="2"/>
        <w:spacing w:before="93"/>
      </w:pPr>
    </w:p>
    <w:p w14:paraId="7FCBE8DD">
      <w:pPr>
        <w:pStyle w:val="2"/>
        <w:spacing w:before="93"/>
      </w:pPr>
    </w:p>
    <w:p w14:paraId="403C14D8">
      <w:pPr>
        <w:pStyle w:val="2"/>
        <w:spacing w:before="93"/>
      </w:pPr>
    </w:p>
    <w:p w14:paraId="49279CD8">
      <w:pPr>
        <w:pStyle w:val="2"/>
        <w:spacing w:before="93"/>
      </w:pPr>
    </w:p>
    <w:p w14:paraId="6CCCCE23">
      <w:pPr>
        <w:spacing w:line="600" w:lineRule="exact"/>
        <w:jc w:val="center"/>
        <w:outlineLvl w:val="0"/>
        <w:rPr>
          <w:rFonts w:ascii="黑体" w:hAnsi="黑体" w:eastAsia="黑体"/>
          <w:sz w:val="44"/>
          <w:szCs w:val="44"/>
        </w:rPr>
      </w:pPr>
    </w:p>
    <w:p w14:paraId="77AF6A2A">
      <w:pPr>
        <w:spacing w:line="600" w:lineRule="exact"/>
        <w:jc w:val="center"/>
        <w:outlineLvl w:val="0"/>
        <w:rPr>
          <w:rFonts w:ascii="仿宋" w:hAnsi="仿宋" w:eastAsia="仿宋"/>
        </w:rPr>
      </w:pPr>
      <w:r>
        <w:rPr>
          <w:rFonts w:hint="eastAsia" w:ascii="黑体" w:hAnsi="黑体" w:eastAsia="黑体"/>
          <w:sz w:val="44"/>
          <w:szCs w:val="44"/>
        </w:rPr>
        <w:t>第</w:t>
      </w:r>
      <w:r>
        <w:rPr>
          <w:rStyle w:val="24"/>
          <w:rFonts w:hint="eastAsia" w:ascii="黑体" w:hAnsi="黑体" w:eastAsia="黑体"/>
          <w:b w:val="0"/>
        </w:rPr>
        <w:t>五部分 附表</w:t>
      </w:r>
      <w:bookmarkEnd w:id="51"/>
      <w:bookmarkEnd w:id="53"/>
      <w:bookmarkStart w:id="54" w:name="_Toc15396619"/>
    </w:p>
    <w:p w14:paraId="72B3C41E">
      <w:pPr>
        <w:pStyle w:val="4"/>
        <w:rPr>
          <w:rFonts w:ascii="仿宋" w:hAnsi="仿宋" w:eastAsia="仿宋"/>
        </w:rPr>
      </w:pPr>
      <w:r>
        <w:rPr>
          <w:rFonts w:hint="eastAsia" w:ascii="仿宋" w:hAnsi="仿宋" w:eastAsia="仿宋"/>
          <w:b w:val="0"/>
        </w:rPr>
        <w:t>一、收</w:t>
      </w:r>
      <w:r>
        <w:rPr>
          <w:rStyle w:val="25"/>
          <w:rFonts w:hint="eastAsia" w:ascii="仿宋" w:hAnsi="仿宋" w:eastAsia="仿宋"/>
          <w:b w:val="0"/>
          <w:bCs w:val="0"/>
        </w:rPr>
        <w:t>入支出决算总表</w:t>
      </w:r>
      <w:bookmarkEnd w:id="54"/>
    </w:p>
    <w:p w14:paraId="1B16CDF5">
      <w:pPr>
        <w:pStyle w:val="4"/>
        <w:rPr>
          <w:rFonts w:ascii="仿宋" w:hAnsi="仿宋" w:eastAsia="仿宋"/>
        </w:rPr>
      </w:pPr>
      <w:bookmarkStart w:id="55" w:name="_Toc15396620"/>
      <w:r>
        <w:rPr>
          <w:rFonts w:hint="eastAsia" w:ascii="仿宋" w:hAnsi="仿宋" w:eastAsia="仿宋"/>
          <w:b w:val="0"/>
        </w:rPr>
        <w:t>二、收</w:t>
      </w:r>
      <w:r>
        <w:rPr>
          <w:rStyle w:val="25"/>
          <w:rFonts w:hint="eastAsia" w:ascii="仿宋" w:hAnsi="仿宋" w:eastAsia="仿宋"/>
          <w:b w:val="0"/>
          <w:bCs w:val="0"/>
        </w:rPr>
        <w:t>入决算表</w:t>
      </w:r>
      <w:bookmarkEnd w:id="55"/>
    </w:p>
    <w:p w14:paraId="5F893A9D">
      <w:pPr>
        <w:pStyle w:val="4"/>
        <w:rPr>
          <w:rFonts w:ascii="仿宋" w:hAnsi="仿宋" w:eastAsia="仿宋"/>
        </w:rPr>
      </w:pPr>
      <w:bookmarkStart w:id="56" w:name="_Toc15396621"/>
      <w:r>
        <w:rPr>
          <w:rStyle w:val="25"/>
          <w:rFonts w:hint="eastAsia" w:ascii="仿宋" w:hAnsi="仿宋" w:eastAsia="仿宋"/>
          <w:b w:val="0"/>
          <w:bCs w:val="0"/>
        </w:rPr>
        <w:t>三、</w:t>
      </w:r>
      <w:r>
        <w:rPr>
          <w:rFonts w:hint="eastAsia" w:ascii="仿宋" w:hAnsi="仿宋" w:eastAsia="仿宋"/>
          <w:b w:val="0"/>
        </w:rPr>
        <w:t>支</w:t>
      </w:r>
      <w:r>
        <w:rPr>
          <w:rStyle w:val="25"/>
          <w:rFonts w:hint="eastAsia" w:ascii="仿宋" w:hAnsi="仿宋" w:eastAsia="仿宋"/>
          <w:b w:val="0"/>
          <w:bCs w:val="0"/>
        </w:rPr>
        <w:t>出决算表</w:t>
      </w:r>
      <w:bookmarkEnd w:id="56"/>
    </w:p>
    <w:p w14:paraId="0202C713">
      <w:pPr>
        <w:pStyle w:val="4"/>
        <w:rPr>
          <w:rFonts w:ascii="仿宋" w:hAnsi="仿宋" w:eastAsia="仿宋"/>
          <w:b w:val="0"/>
        </w:rPr>
      </w:pPr>
      <w:bookmarkStart w:id="57" w:name="_Toc15396622"/>
      <w:r>
        <w:rPr>
          <w:rStyle w:val="25"/>
          <w:rFonts w:hint="eastAsia" w:ascii="仿宋" w:hAnsi="仿宋" w:eastAsia="仿宋"/>
          <w:b w:val="0"/>
          <w:bCs w:val="0"/>
        </w:rPr>
        <w:t>四、</w:t>
      </w:r>
      <w:r>
        <w:rPr>
          <w:rFonts w:hint="eastAsia" w:ascii="仿宋" w:hAnsi="仿宋" w:eastAsia="仿宋"/>
          <w:b w:val="0"/>
        </w:rPr>
        <w:t>财</w:t>
      </w:r>
      <w:r>
        <w:rPr>
          <w:rStyle w:val="25"/>
          <w:rFonts w:hint="eastAsia" w:ascii="仿宋" w:hAnsi="仿宋" w:eastAsia="仿宋"/>
          <w:b w:val="0"/>
          <w:bCs w:val="0"/>
        </w:rPr>
        <w:t>政拨款收入支出决算总表</w:t>
      </w:r>
      <w:bookmarkEnd w:id="57"/>
    </w:p>
    <w:p w14:paraId="7A56F806">
      <w:pPr>
        <w:pStyle w:val="4"/>
        <w:rPr>
          <w:rStyle w:val="25"/>
          <w:rFonts w:ascii="仿宋" w:hAnsi="仿宋" w:eastAsia="仿宋"/>
          <w:b w:val="0"/>
          <w:bCs w:val="0"/>
        </w:rPr>
      </w:pPr>
      <w:bookmarkStart w:id="58" w:name="_Toc15396623"/>
      <w:r>
        <w:rPr>
          <w:rStyle w:val="25"/>
          <w:rFonts w:hint="eastAsia" w:ascii="仿宋" w:hAnsi="仿宋" w:eastAsia="仿宋"/>
          <w:b w:val="0"/>
          <w:bCs w:val="0"/>
        </w:rPr>
        <w:t>五、</w:t>
      </w:r>
      <w:r>
        <w:rPr>
          <w:rFonts w:hint="eastAsia" w:ascii="仿宋" w:hAnsi="仿宋" w:eastAsia="仿宋"/>
          <w:b w:val="0"/>
        </w:rPr>
        <w:t>财</w:t>
      </w:r>
      <w:r>
        <w:rPr>
          <w:rStyle w:val="25"/>
          <w:rFonts w:hint="eastAsia" w:ascii="仿宋" w:hAnsi="仿宋" w:eastAsia="仿宋"/>
          <w:b w:val="0"/>
          <w:bCs w:val="0"/>
        </w:rPr>
        <w:t>政拨款支出决算明细表</w:t>
      </w:r>
      <w:bookmarkEnd w:id="58"/>
      <w:bookmarkStart w:id="59" w:name="_Toc15396624"/>
    </w:p>
    <w:p w14:paraId="0239DCD1">
      <w:pPr>
        <w:pStyle w:val="4"/>
        <w:rPr>
          <w:rFonts w:ascii="仿宋" w:hAnsi="仿宋" w:eastAsia="仿宋"/>
        </w:rPr>
      </w:pPr>
      <w:r>
        <w:rPr>
          <w:rStyle w:val="25"/>
          <w:rFonts w:hint="eastAsia" w:ascii="仿宋" w:hAnsi="仿宋" w:eastAsia="仿宋"/>
          <w:b w:val="0"/>
          <w:bCs w:val="0"/>
        </w:rPr>
        <w:t>六、</w:t>
      </w:r>
      <w:r>
        <w:rPr>
          <w:rFonts w:hint="eastAsia" w:ascii="仿宋" w:hAnsi="仿宋" w:eastAsia="仿宋"/>
          <w:b w:val="0"/>
        </w:rPr>
        <w:t>一</w:t>
      </w:r>
      <w:r>
        <w:rPr>
          <w:rStyle w:val="25"/>
          <w:rFonts w:hint="eastAsia" w:ascii="仿宋" w:hAnsi="仿宋" w:eastAsia="仿宋"/>
          <w:b w:val="0"/>
          <w:bCs w:val="0"/>
        </w:rPr>
        <w:t>般公共预算财政拨款支出决算表</w:t>
      </w:r>
      <w:bookmarkEnd w:id="59"/>
    </w:p>
    <w:p w14:paraId="611ABA1B">
      <w:pPr>
        <w:pStyle w:val="4"/>
        <w:rPr>
          <w:rFonts w:ascii="仿宋" w:hAnsi="仿宋" w:eastAsia="仿宋"/>
        </w:rPr>
      </w:pPr>
      <w:bookmarkStart w:id="60" w:name="_Toc15396625"/>
      <w:r>
        <w:rPr>
          <w:rStyle w:val="25"/>
          <w:rFonts w:hint="eastAsia" w:ascii="仿宋" w:hAnsi="仿宋" w:eastAsia="仿宋"/>
          <w:b w:val="0"/>
          <w:bCs w:val="0"/>
        </w:rPr>
        <w:t>七、</w:t>
      </w:r>
      <w:r>
        <w:rPr>
          <w:rFonts w:hint="eastAsia" w:ascii="仿宋" w:hAnsi="仿宋" w:eastAsia="仿宋"/>
          <w:b w:val="0"/>
        </w:rPr>
        <w:t>一</w:t>
      </w:r>
      <w:r>
        <w:rPr>
          <w:rStyle w:val="25"/>
          <w:rFonts w:hint="eastAsia" w:ascii="仿宋" w:hAnsi="仿宋" w:eastAsia="仿宋"/>
          <w:b w:val="0"/>
          <w:bCs w:val="0"/>
        </w:rPr>
        <w:t>般公共预算财政拨款支出决算明细表</w:t>
      </w:r>
      <w:bookmarkEnd w:id="60"/>
    </w:p>
    <w:p w14:paraId="21A58474">
      <w:pPr>
        <w:pStyle w:val="4"/>
        <w:rPr>
          <w:rFonts w:ascii="仿宋" w:hAnsi="仿宋" w:eastAsia="仿宋"/>
        </w:rPr>
      </w:pPr>
      <w:bookmarkStart w:id="61" w:name="_Toc15396626"/>
      <w:r>
        <w:rPr>
          <w:rStyle w:val="25"/>
          <w:rFonts w:hint="eastAsia" w:ascii="仿宋" w:hAnsi="仿宋" w:eastAsia="仿宋"/>
          <w:b w:val="0"/>
          <w:bCs w:val="0"/>
        </w:rPr>
        <w:t>八、</w:t>
      </w:r>
      <w:r>
        <w:rPr>
          <w:rFonts w:hint="eastAsia" w:ascii="仿宋" w:hAnsi="仿宋" w:eastAsia="仿宋"/>
          <w:b w:val="0"/>
        </w:rPr>
        <w:t>一</w:t>
      </w:r>
      <w:r>
        <w:rPr>
          <w:rStyle w:val="25"/>
          <w:rFonts w:hint="eastAsia" w:ascii="仿宋" w:hAnsi="仿宋" w:eastAsia="仿宋"/>
          <w:b w:val="0"/>
          <w:bCs w:val="0"/>
        </w:rPr>
        <w:t>般公共预算财政拨款基本支出决算表</w:t>
      </w:r>
      <w:bookmarkEnd w:id="61"/>
    </w:p>
    <w:p w14:paraId="412D9059">
      <w:pPr>
        <w:pStyle w:val="4"/>
        <w:rPr>
          <w:rFonts w:ascii="仿宋" w:hAnsi="仿宋" w:eastAsia="仿宋"/>
        </w:rPr>
      </w:pPr>
      <w:bookmarkStart w:id="62" w:name="_Toc15396627"/>
      <w:r>
        <w:rPr>
          <w:rStyle w:val="25"/>
          <w:rFonts w:hint="eastAsia" w:ascii="仿宋" w:hAnsi="仿宋" w:eastAsia="仿宋"/>
          <w:b w:val="0"/>
          <w:bCs w:val="0"/>
        </w:rPr>
        <w:t>九、</w:t>
      </w:r>
      <w:r>
        <w:rPr>
          <w:rFonts w:hint="eastAsia" w:ascii="仿宋" w:hAnsi="仿宋" w:eastAsia="仿宋"/>
          <w:b w:val="0"/>
        </w:rPr>
        <w:t>一</w:t>
      </w:r>
      <w:r>
        <w:rPr>
          <w:rStyle w:val="25"/>
          <w:rFonts w:hint="eastAsia" w:ascii="仿宋" w:hAnsi="仿宋" w:eastAsia="仿宋"/>
          <w:b w:val="0"/>
          <w:bCs w:val="0"/>
        </w:rPr>
        <w:t>般公共预算财政拨款项目支出决算表</w:t>
      </w:r>
      <w:bookmarkEnd w:id="62"/>
    </w:p>
    <w:p w14:paraId="637C024E">
      <w:pPr>
        <w:pStyle w:val="4"/>
        <w:rPr>
          <w:rFonts w:ascii="仿宋" w:hAnsi="仿宋" w:eastAsia="仿宋"/>
        </w:rPr>
      </w:pPr>
      <w:bookmarkStart w:id="63" w:name="_Toc15396628"/>
      <w:r>
        <w:rPr>
          <w:rStyle w:val="25"/>
          <w:rFonts w:hint="eastAsia" w:ascii="仿宋" w:hAnsi="仿宋" w:eastAsia="仿宋"/>
          <w:b w:val="0"/>
          <w:bCs w:val="0"/>
        </w:rPr>
        <w:t>十、</w:t>
      </w:r>
      <w:r>
        <w:rPr>
          <w:rFonts w:hint="eastAsia" w:ascii="仿宋" w:hAnsi="仿宋" w:eastAsia="仿宋"/>
          <w:b w:val="0"/>
        </w:rPr>
        <w:t>一</w:t>
      </w:r>
      <w:r>
        <w:rPr>
          <w:rStyle w:val="25"/>
          <w:rFonts w:hint="eastAsia" w:ascii="仿宋" w:hAnsi="仿宋" w:eastAsia="仿宋"/>
          <w:b w:val="0"/>
          <w:bCs w:val="0"/>
        </w:rPr>
        <w:t>般公共预算财政拨款“三公”经费支出决算表</w:t>
      </w:r>
      <w:bookmarkEnd w:id="63"/>
    </w:p>
    <w:p w14:paraId="0D90B7E3">
      <w:pPr>
        <w:pStyle w:val="4"/>
        <w:rPr>
          <w:rFonts w:ascii="仿宋" w:hAnsi="仿宋" w:eastAsia="仿宋"/>
        </w:rPr>
      </w:pPr>
      <w:bookmarkStart w:id="64" w:name="_Toc15396629"/>
      <w:r>
        <w:rPr>
          <w:rStyle w:val="25"/>
          <w:rFonts w:hint="eastAsia" w:ascii="仿宋" w:hAnsi="仿宋" w:eastAsia="仿宋"/>
          <w:b w:val="0"/>
          <w:bCs w:val="0"/>
        </w:rPr>
        <w:t>十一、</w:t>
      </w:r>
      <w:r>
        <w:rPr>
          <w:rFonts w:hint="eastAsia" w:ascii="仿宋" w:hAnsi="仿宋" w:eastAsia="仿宋"/>
          <w:b w:val="0"/>
        </w:rPr>
        <w:t>政</w:t>
      </w:r>
      <w:r>
        <w:rPr>
          <w:rStyle w:val="25"/>
          <w:rFonts w:hint="eastAsia" w:ascii="仿宋" w:hAnsi="仿宋" w:eastAsia="仿宋"/>
          <w:b w:val="0"/>
          <w:bCs w:val="0"/>
        </w:rPr>
        <w:t>府性基金预算财政拨款收入支出决算表</w:t>
      </w:r>
      <w:bookmarkEnd w:id="64"/>
    </w:p>
    <w:p w14:paraId="7FF30441">
      <w:pPr>
        <w:pStyle w:val="4"/>
        <w:rPr>
          <w:rFonts w:ascii="仿宋" w:hAnsi="仿宋" w:eastAsia="仿宋"/>
        </w:rPr>
      </w:pPr>
      <w:bookmarkStart w:id="65" w:name="_Toc15396630"/>
      <w:r>
        <w:rPr>
          <w:rStyle w:val="25"/>
          <w:rFonts w:hint="eastAsia" w:ascii="仿宋" w:hAnsi="仿宋" w:eastAsia="仿宋"/>
          <w:b w:val="0"/>
          <w:bCs w:val="0"/>
        </w:rPr>
        <w:t>十二、</w:t>
      </w:r>
      <w:r>
        <w:rPr>
          <w:rFonts w:hint="eastAsia" w:ascii="仿宋" w:hAnsi="仿宋" w:eastAsia="仿宋"/>
          <w:b w:val="0"/>
        </w:rPr>
        <w:t>政</w:t>
      </w:r>
      <w:r>
        <w:rPr>
          <w:rStyle w:val="25"/>
          <w:rFonts w:hint="eastAsia" w:ascii="仿宋" w:hAnsi="仿宋" w:eastAsia="仿宋"/>
          <w:b w:val="0"/>
          <w:bCs w:val="0"/>
        </w:rPr>
        <w:t>府性基金预算财政拨款“三公”经费支出决算表</w:t>
      </w:r>
      <w:bookmarkEnd w:id="65"/>
    </w:p>
    <w:p w14:paraId="653519F7">
      <w:pPr>
        <w:pStyle w:val="4"/>
        <w:rPr>
          <w:rStyle w:val="25"/>
          <w:rFonts w:ascii="仿宋" w:hAnsi="仿宋" w:eastAsia="仿宋"/>
          <w:b w:val="0"/>
          <w:bCs w:val="0"/>
        </w:rPr>
      </w:pPr>
      <w:bookmarkStart w:id="66" w:name="_Toc15396631"/>
      <w:r>
        <w:rPr>
          <w:rStyle w:val="25"/>
          <w:rFonts w:hint="eastAsia" w:ascii="仿宋" w:hAnsi="仿宋" w:eastAsia="仿宋"/>
          <w:b w:val="0"/>
          <w:bCs w:val="0"/>
        </w:rPr>
        <w:t>十三、</w:t>
      </w:r>
      <w:r>
        <w:rPr>
          <w:rFonts w:hint="eastAsia" w:ascii="仿宋" w:hAnsi="仿宋" w:eastAsia="仿宋"/>
          <w:b w:val="0"/>
        </w:rPr>
        <w:t>国</w:t>
      </w:r>
      <w:r>
        <w:rPr>
          <w:rStyle w:val="25"/>
          <w:rFonts w:hint="eastAsia" w:ascii="仿宋" w:hAnsi="仿宋" w:eastAsia="仿宋"/>
          <w:b w:val="0"/>
          <w:bCs w:val="0"/>
        </w:rPr>
        <w:t>有资本经营预算财政拨款收入支出决算表</w:t>
      </w:r>
      <w:bookmarkEnd w:id="66"/>
    </w:p>
    <w:p w14:paraId="133F2F9A">
      <w:pPr>
        <w:rPr>
          <w:rFonts w:eastAsia="仿宋"/>
        </w:rPr>
      </w:pPr>
      <w:r>
        <w:rPr>
          <w:rStyle w:val="25"/>
          <w:rFonts w:hint="eastAsia" w:ascii="仿宋" w:hAnsi="仿宋" w:eastAsia="仿宋"/>
          <w:b w:val="0"/>
          <w:bCs w:val="0"/>
        </w:rPr>
        <w:t>十四、国有资本经营预算财政拨款支出决算表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6B8F66A8">
        <w:pPr>
          <w:pStyle w:val="8"/>
          <w:jc w:val="center"/>
        </w:pPr>
        <w:r>
          <w:fldChar w:fldCharType="begin"/>
        </w:r>
        <w:r>
          <w:instrText xml:space="preserve">PAGE   \* MERGEFORMAT</w:instrText>
        </w:r>
        <w:r>
          <w:fldChar w:fldCharType="separate"/>
        </w:r>
        <w:r>
          <w:rPr>
            <w:lang w:val="zh-CN"/>
          </w:rPr>
          <w:t>22</w:t>
        </w:r>
        <w:r>
          <w:fldChar w:fldCharType="end"/>
        </w:r>
      </w:p>
    </w:sdtContent>
  </w:sdt>
  <w:p w14:paraId="185BD91A">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03585">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1B066D18"/>
    <w:multiLevelType w:val="multilevel"/>
    <w:tmpl w:val="1B066D18"/>
    <w:lvl w:ilvl="0" w:tentative="0">
      <w:start w:val="1"/>
      <w:numFmt w:val="japaneseCounting"/>
      <w:lvlText w:val="%1、"/>
      <w:lvlJc w:val="left"/>
      <w:pPr>
        <w:ind w:left="660" w:hanging="6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YwNjk1ZDEzYWQ2MzkxYWI4OTY5MGUzMWE2M2YyYjUifQ=="/>
  </w:docVars>
  <w:rsids>
    <w:rsidRoot w:val="00F1361C"/>
    <w:rsid w:val="000222C6"/>
    <w:rsid w:val="0002549F"/>
    <w:rsid w:val="00031F2E"/>
    <w:rsid w:val="0004659C"/>
    <w:rsid w:val="000468DB"/>
    <w:rsid w:val="000643F9"/>
    <w:rsid w:val="0006487A"/>
    <w:rsid w:val="00065F8F"/>
    <w:rsid w:val="00070A43"/>
    <w:rsid w:val="000768F2"/>
    <w:rsid w:val="00091233"/>
    <w:rsid w:val="0009184B"/>
    <w:rsid w:val="00094236"/>
    <w:rsid w:val="0009593C"/>
    <w:rsid w:val="00097322"/>
    <w:rsid w:val="000A6A92"/>
    <w:rsid w:val="000B047F"/>
    <w:rsid w:val="000B5923"/>
    <w:rsid w:val="000B5A48"/>
    <w:rsid w:val="000B6FF3"/>
    <w:rsid w:val="000C19BC"/>
    <w:rsid w:val="000C3467"/>
    <w:rsid w:val="000C3CA6"/>
    <w:rsid w:val="000D1267"/>
    <w:rsid w:val="000D1D50"/>
    <w:rsid w:val="000D5782"/>
    <w:rsid w:val="000E1BFB"/>
    <w:rsid w:val="000E6613"/>
    <w:rsid w:val="000E7119"/>
    <w:rsid w:val="00114E9B"/>
    <w:rsid w:val="0013544C"/>
    <w:rsid w:val="00142216"/>
    <w:rsid w:val="00144D6A"/>
    <w:rsid w:val="0014729F"/>
    <w:rsid w:val="0014774E"/>
    <w:rsid w:val="00157BAB"/>
    <w:rsid w:val="001654D1"/>
    <w:rsid w:val="00174518"/>
    <w:rsid w:val="0018106D"/>
    <w:rsid w:val="001877A7"/>
    <w:rsid w:val="00191536"/>
    <w:rsid w:val="00196687"/>
    <w:rsid w:val="00196EEB"/>
    <w:rsid w:val="001C0962"/>
    <w:rsid w:val="001D7531"/>
    <w:rsid w:val="001E737D"/>
    <w:rsid w:val="001F0592"/>
    <w:rsid w:val="001F7506"/>
    <w:rsid w:val="002006CD"/>
    <w:rsid w:val="00202B36"/>
    <w:rsid w:val="00204B7A"/>
    <w:rsid w:val="00204CDE"/>
    <w:rsid w:val="0021101A"/>
    <w:rsid w:val="00220536"/>
    <w:rsid w:val="00235629"/>
    <w:rsid w:val="002407E4"/>
    <w:rsid w:val="0024605B"/>
    <w:rsid w:val="00252BB1"/>
    <w:rsid w:val="00260C38"/>
    <w:rsid w:val="002616C0"/>
    <w:rsid w:val="00265372"/>
    <w:rsid w:val="002662AA"/>
    <w:rsid w:val="00280496"/>
    <w:rsid w:val="00294DC9"/>
    <w:rsid w:val="0029507C"/>
    <w:rsid w:val="00295495"/>
    <w:rsid w:val="002A31DE"/>
    <w:rsid w:val="002B10D3"/>
    <w:rsid w:val="002B2613"/>
    <w:rsid w:val="002D6D05"/>
    <w:rsid w:val="002F1818"/>
    <w:rsid w:val="002F567B"/>
    <w:rsid w:val="003216A9"/>
    <w:rsid w:val="003222E9"/>
    <w:rsid w:val="00335A74"/>
    <w:rsid w:val="0036561B"/>
    <w:rsid w:val="0037013F"/>
    <w:rsid w:val="00375E31"/>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4D97"/>
    <w:rsid w:val="00434489"/>
    <w:rsid w:val="00437085"/>
    <w:rsid w:val="00443880"/>
    <w:rsid w:val="004464F4"/>
    <w:rsid w:val="00453C5A"/>
    <w:rsid w:val="00471401"/>
    <w:rsid w:val="00473F31"/>
    <w:rsid w:val="0048263A"/>
    <w:rsid w:val="00486BBC"/>
    <w:rsid w:val="00487E5D"/>
    <w:rsid w:val="004A711F"/>
    <w:rsid w:val="004B199D"/>
    <w:rsid w:val="004B4690"/>
    <w:rsid w:val="004E0A2D"/>
    <w:rsid w:val="004E206B"/>
    <w:rsid w:val="004E6DF7"/>
    <w:rsid w:val="004E7375"/>
    <w:rsid w:val="004F0FBD"/>
    <w:rsid w:val="00505A47"/>
    <w:rsid w:val="00512FDA"/>
    <w:rsid w:val="005206F9"/>
    <w:rsid w:val="00520DA0"/>
    <w:rsid w:val="005359ED"/>
    <w:rsid w:val="0054545F"/>
    <w:rsid w:val="00553F02"/>
    <w:rsid w:val="005664BB"/>
    <w:rsid w:val="00566FFA"/>
    <w:rsid w:val="0057481D"/>
    <w:rsid w:val="00575ADE"/>
    <w:rsid w:val="0058486E"/>
    <w:rsid w:val="00585B33"/>
    <w:rsid w:val="0059014D"/>
    <w:rsid w:val="005B5C64"/>
    <w:rsid w:val="005C4103"/>
    <w:rsid w:val="005C5337"/>
    <w:rsid w:val="005C6BD0"/>
    <w:rsid w:val="005D1C8B"/>
    <w:rsid w:val="005D3960"/>
    <w:rsid w:val="005D468D"/>
    <w:rsid w:val="005D5CED"/>
    <w:rsid w:val="005D63A4"/>
    <w:rsid w:val="005E7719"/>
    <w:rsid w:val="005F08A6"/>
    <w:rsid w:val="005F1A4C"/>
    <w:rsid w:val="00605688"/>
    <w:rsid w:val="006070AF"/>
    <w:rsid w:val="00607E6C"/>
    <w:rsid w:val="006101B1"/>
    <w:rsid w:val="0061188A"/>
    <w:rsid w:val="00614E44"/>
    <w:rsid w:val="0062270A"/>
    <w:rsid w:val="00622830"/>
    <w:rsid w:val="00623DA0"/>
    <w:rsid w:val="00630AEF"/>
    <w:rsid w:val="006325F8"/>
    <w:rsid w:val="00633463"/>
    <w:rsid w:val="00634C9A"/>
    <w:rsid w:val="0063503C"/>
    <w:rsid w:val="006440E4"/>
    <w:rsid w:val="006466DB"/>
    <w:rsid w:val="00651D73"/>
    <w:rsid w:val="0066343B"/>
    <w:rsid w:val="00664777"/>
    <w:rsid w:val="0066569B"/>
    <w:rsid w:val="006748A4"/>
    <w:rsid w:val="00681A31"/>
    <w:rsid w:val="00683E73"/>
    <w:rsid w:val="006A3141"/>
    <w:rsid w:val="006A5E34"/>
    <w:rsid w:val="006B2422"/>
    <w:rsid w:val="006B2B9A"/>
    <w:rsid w:val="006C1937"/>
    <w:rsid w:val="006F020C"/>
    <w:rsid w:val="007127B7"/>
    <w:rsid w:val="0071798E"/>
    <w:rsid w:val="007416B6"/>
    <w:rsid w:val="00741FAE"/>
    <w:rsid w:val="00746F48"/>
    <w:rsid w:val="0075404D"/>
    <w:rsid w:val="0076182A"/>
    <w:rsid w:val="00767B7E"/>
    <w:rsid w:val="007770C3"/>
    <w:rsid w:val="00784D24"/>
    <w:rsid w:val="00784D98"/>
    <w:rsid w:val="00785FBA"/>
    <w:rsid w:val="00786E4A"/>
    <w:rsid w:val="007875EB"/>
    <w:rsid w:val="00790233"/>
    <w:rsid w:val="0079426B"/>
    <w:rsid w:val="00796DDB"/>
    <w:rsid w:val="007A6778"/>
    <w:rsid w:val="007D1682"/>
    <w:rsid w:val="007D312A"/>
    <w:rsid w:val="007D3F19"/>
    <w:rsid w:val="007E23B0"/>
    <w:rsid w:val="007E23E5"/>
    <w:rsid w:val="007F1991"/>
    <w:rsid w:val="007F2C2F"/>
    <w:rsid w:val="007F55FC"/>
    <w:rsid w:val="007F5665"/>
    <w:rsid w:val="00800112"/>
    <w:rsid w:val="00813348"/>
    <w:rsid w:val="008253BB"/>
    <w:rsid w:val="008271E5"/>
    <w:rsid w:val="0083706E"/>
    <w:rsid w:val="008408F6"/>
    <w:rsid w:val="008423A5"/>
    <w:rsid w:val="00850625"/>
    <w:rsid w:val="00853718"/>
    <w:rsid w:val="00855221"/>
    <w:rsid w:val="00860645"/>
    <w:rsid w:val="00870AC5"/>
    <w:rsid w:val="0087113A"/>
    <w:rsid w:val="00871F71"/>
    <w:rsid w:val="00872FD8"/>
    <w:rsid w:val="008732FA"/>
    <w:rsid w:val="00875636"/>
    <w:rsid w:val="00885AF4"/>
    <w:rsid w:val="008939CD"/>
    <w:rsid w:val="008B768C"/>
    <w:rsid w:val="008C4DB1"/>
    <w:rsid w:val="008C4EAF"/>
    <w:rsid w:val="008C5176"/>
    <w:rsid w:val="008C7FD0"/>
    <w:rsid w:val="008E1DE7"/>
    <w:rsid w:val="008E707C"/>
    <w:rsid w:val="00900B08"/>
    <w:rsid w:val="00901FCB"/>
    <w:rsid w:val="00902155"/>
    <w:rsid w:val="00902FA3"/>
    <w:rsid w:val="00911F02"/>
    <w:rsid w:val="00915FBB"/>
    <w:rsid w:val="00923564"/>
    <w:rsid w:val="0092392E"/>
    <w:rsid w:val="009315F9"/>
    <w:rsid w:val="00933499"/>
    <w:rsid w:val="00935C98"/>
    <w:rsid w:val="00946945"/>
    <w:rsid w:val="00951248"/>
    <w:rsid w:val="0095152F"/>
    <w:rsid w:val="00954C49"/>
    <w:rsid w:val="00955E37"/>
    <w:rsid w:val="0095606C"/>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06009"/>
    <w:rsid w:val="00A13CC1"/>
    <w:rsid w:val="00A16847"/>
    <w:rsid w:val="00A22763"/>
    <w:rsid w:val="00A237D8"/>
    <w:rsid w:val="00A268C4"/>
    <w:rsid w:val="00A307CD"/>
    <w:rsid w:val="00A331C8"/>
    <w:rsid w:val="00A34F24"/>
    <w:rsid w:val="00A40A00"/>
    <w:rsid w:val="00A4142F"/>
    <w:rsid w:val="00A4226E"/>
    <w:rsid w:val="00A422EB"/>
    <w:rsid w:val="00A45BB7"/>
    <w:rsid w:val="00A56DF2"/>
    <w:rsid w:val="00A56E6E"/>
    <w:rsid w:val="00A67AB5"/>
    <w:rsid w:val="00A733B2"/>
    <w:rsid w:val="00A741C2"/>
    <w:rsid w:val="00A91760"/>
    <w:rsid w:val="00A93B00"/>
    <w:rsid w:val="00A93C21"/>
    <w:rsid w:val="00AA539C"/>
    <w:rsid w:val="00AA7515"/>
    <w:rsid w:val="00AB4E40"/>
    <w:rsid w:val="00AB64C9"/>
    <w:rsid w:val="00AC0909"/>
    <w:rsid w:val="00AC3C6A"/>
    <w:rsid w:val="00AD5620"/>
    <w:rsid w:val="00AD656B"/>
    <w:rsid w:val="00AD7C1B"/>
    <w:rsid w:val="00AE16BA"/>
    <w:rsid w:val="00AE1EBE"/>
    <w:rsid w:val="00AE2ACC"/>
    <w:rsid w:val="00B03C9D"/>
    <w:rsid w:val="00B060AE"/>
    <w:rsid w:val="00B06849"/>
    <w:rsid w:val="00B10517"/>
    <w:rsid w:val="00B14E76"/>
    <w:rsid w:val="00B161B8"/>
    <w:rsid w:val="00B2048C"/>
    <w:rsid w:val="00B310B9"/>
    <w:rsid w:val="00B35F3F"/>
    <w:rsid w:val="00B36CBB"/>
    <w:rsid w:val="00B425E0"/>
    <w:rsid w:val="00B43CCD"/>
    <w:rsid w:val="00B440AA"/>
    <w:rsid w:val="00B44B70"/>
    <w:rsid w:val="00B53C56"/>
    <w:rsid w:val="00B57DAF"/>
    <w:rsid w:val="00B757B2"/>
    <w:rsid w:val="00B77EA6"/>
    <w:rsid w:val="00B81598"/>
    <w:rsid w:val="00B841F1"/>
    <w:rsid w:val="00B944D6"/>
    <w:rsid w:val="00BB4DF0"/>
    <w:rsid w:val="00BC0250"/>
    <w:rsid w:val="00BC289F"/>
    <w:rsid w:val="00BC2D50"/>
    <w:rsid w:val="00BC5361"/>
    <w:rsid w:val="00BC5460"/>
    <w:rsid w:val="00BC6B50"/>
    <w:rsid w:val="00BD0714"/>
    <w:rsid w:val="00BD0E25"/>
    <w:rsid w:val="00BD5DDD"/>
    <w:rsid w:val="00BF5BD6"/>
    <w:rsid w:val="00C03E31"/>
    <w:rsid w:val="00C33E72"/>
    <w:rsid w:val="00C354B2"/>
    <w:rsid w:val="00C35554"/>
    <w:rsid w:val="00C42709"/>
    <w:rsid w:val="00C46297"/>
    <w:rsid w:val="00C533CC"/>
    <w:rsid w:val="00C5751C"/>
    <w:rsid w:val="00C60383"/>
    <w:rsid w:val="00C61BFC"/>
    <w:rsid w:val="00C62B85"/>
    <w:rsid w:val="00C65438"/>
    <w:rsid w:val="00C84292"/>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51D68"/>
    <w:rsid w:val="00D7035F"/>
    <w:rsid w:val="00D80543"/>
    <w:rsid w:val="00DA634F"/>
    <w:rsid w:val="00DA65AC"/>
    <w:rsid w:val="00DB1913"/>
    <w:rsid w:val="00DC410D"/>
    <w:rsid w:val="00DC5A81"/>
    <w:rsid w:val="00DC68CA"/>
    <w:rsid w:val="00DC7CBA"/>
    <w:rsid w:val="00DD73B7"/>
    <w:rsid w:val="00DF28BC"/>
    <w:rsid w:val="00DF34B9"/>
    <w:rsid w:val="00DF6504"/>
    <w:rsid w:val="00E01053"/>
    <w:rsid w:val="00E02B11"/>
    <w:rsid w:val="00E07ACF"/>
    <w:rsid w:val="00E331A1"/>
    <w:rsid w:val="00E33202"/>
    <w:rsid w:val="00E336A9"/>
    <w:rsid w:val="00E472B1"/>
    <w:rsid w:val="00E50624"/>
    <w:rsid w:val="00E568DF"/>
    <w:rsid w:val="00E64269"/>
    <w:rsid w:val="00E82267"/>
    <w:rsid w:val="00E853CE"/>
    <w:rsid w:val="00E867B6"/>
    <w:rsid w:val="00EA010F"/>
    <w:rsid w:val="00EB344C"/>
    <w:rsid w:val="00ED1B63"/>
    <w:rsid w:val="00ED3C1F"/>
    <w:rsid w:val="00ED4085"/>
    <w:rsid w:val="00ED420E"/>
    <w:rsid w:val="00ED6FBE"/>
    <w:rsid w:val="00EE2F57"/>
    <w:rsid w:val="00EE729D"/>
    <w:rsid w:val="00EF4C34"/>
    <w:rsid w:val="00EF77C6"/>
    <w:rsid w:val="00F036F4"/>
    <w:rsid w:val="00F05438"/>
    <w:rsid w:val="00F1361C"/>
    <w:rsid w:val="00F156F0"/>
    <w:rsid w:val="00F160C7"/>
    <w:rsid w:val="00F2408F"/>
    <w:rsid w:val="00F240E9"/>
    <w:rsid w:val="00F27660"/>
    <w:rsid w:val="00F36D8F"/>
    <w:rsid w:val="00F417B1"/>
    <w:rsid w:val="00F45853"/>
    <w:rsid w:val="00F602DF"/>
    <w:rsid w:val="00F754A1"/>
    <w:rsid w:val="00F81FD9"/>
    <w:rsid w:val="00F83D06"/>
    <w:rsid w:val="00F841AA"/>
    <w:rsid w:val="00F84A94"/>
    <w:rsid w:val="00F87E96"/>
    <w:rsid w:val="00F9225A"/>
    <w:rsid w:val="00F96BF0"/>
    <w:rsid w:val="00FA23E8"/>
    <w:rsid w:val="00FC53BB"/>
    <w:rsid w:val="00FD3CC1"/>
    <w:rsid w:val="00FF1E02"/>
    <w:rsid w:val="00FF30B4"/>
    <w:rsid w:val="01471F6A"/>
    <w:rsid w:val="0A2032A3"/>
    <w:rsid w:val="0B8A37D8"/>
    <w:rsid w:val="10C055FF"/>
    <w:rsid w:val="118107EC"/>
    <w:rsid w:val="11DD6519"/>
    <w:rsid w:val="16BB723D"/>
    <w:rsid w:val="18015F3F"/>
    <w:rsid w:val="18A55977"/>
    <w:rsid w:val="1BE8440E"/>
    <w:rsid w:val="1D155CEE"/>
    <w:rsid w:val="20F57F95"/>
    <w:rsid w:val="240371BF"/>
    <w:rsid w:val="25C741E6"/>
    <w:rsid w:val="27842671"/>
    <w:rsid w:val="29FD04D3"/>
    <w:rsid w:val="2ABE7A3E"/>
    <w:rsid w:val="2E4722CA"/>
    <w:rsid w:val="2EFA178C"/>
    <w:rsid w:val="30B46D73"/>
    <w:rsid w:val="319F7F4E"/>
    <w:rsid w:val="39AE70AB"/>
    <w:rsid w:val="3C0C0783"/>
    <w:rsid w:val="3F9F3A96"/>
    <w:rsid w:val="493C27E9"/>
    <w:rsid w:val="496F39ED"/>
    <w:rsid w:val="49FF41D3"/>
    <w:rsid w:val="4BE068DB"/>
    <w:rsid w:val="4BF6002B"/>
    <w:rsid w:val="4ECE2238"/>
    <w:rsid w:val="51DB4B86"/>
    <w:rsid w:val="54185AF9"/>
    <w:rsid w:val="55333C3E"/>
    <w:rsid w:val="5E9824B7"/>
    <w:rsid w:val="64CA39A1"/>
    <w:rsid w:val="6C4A05C8"/>
    <w:rsid w:val="72734D90"/>
    <w:rsid w:val="79E7B28D"/>
    <w:rsid w:val="7F9F20EE"/>
    <w:rsid w:val="9E3A10E2"/>
    <w:rsid w:val="F2E1F9D4"/>
    <w:rsid w:val="F788081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3"/>
    <w:qFormat/>
    <w:uiPriority w:val="9"/>
    <w:rPr>
      <w:rFonts w:ascii="Times New Roman" w:hAnsi="Times New Roman"/>
      <w:b/>
      <w:bCs/>
      <w:kern w:val="44"/>
      <w:sz w:val="44"/>
      <w:szCs w:val="44"/>
    </w:rPr>
  </w:style>
  <w:style w:type="character" w:customStyle="1" w:styleId="25">
    <w:name w:val="标题 2 Char"/>
    <w:basedOn w:val="13"/>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5"/>
    <w:qFormat/>
    <w:uiPriority w:val="9"/>
    <w:rPr>
      <w:rFonts w:ascii="Times New Roman" w:hAnsi="Times New Roman"/>
      <w:b/>
      <w:bCs/>
      <w:kern w:val="2"/>
      <w:sz w:val="32"/>
      <w:szCs w:val="32"/>
    </w:rPr>
  </w:style>
  <w:style w:type="paragraph" w:customStyle="1" w:styleId="29">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H:\&#39292;&#22270;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H:\3.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H:\3.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Sheet1!$C$9:$D$9</c:f>
              <c:strCache>
                <c:ptCount val="1"/>
                <c:pt idx="0">
                  <c:v>一般公共预算财政拨款收入 140.39万元</c:v>
                </c:pt>
              </c:strCache>
            </c:strRef>
          </c:tx>
          <c:explosion val="0"/>
          <c:dPt>
            <c:idx val="0"/>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val>
            <c:numRef>
              <c:f>Sheet1!$E$9</c:f>
              <c:numCache>
                <c:formatCode>0%</c:formatCode>
                <c:ptCount val="1"/>
                <c:pt idx="0">
                  <c:v>1</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extLst>
      <c:ext uri="{0b15fc19-7d7d-44ad-8c2d-2c3a37ce22c3}">
        <chartProps xmlns="https://web.wps.cn/et/2018/main" chartId="{78a552b5-16d7-4862-8347-c65ad8987f0f}"/>
      </c:ext>
    </c:extLst>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Sheet1!$E$8</c:f>
              <c:strCache>
                <c:ptCount val="1"/>
                <c:pt idx="0">
                  <c:v>占比</c:v>
                </c:pt>
              </c:strCache>
            </c:strRef>
          </c:tx>
          <c:explosion val="0"/>
          <c:dPt>
            <c:idx val="0"/>
            <c:bubble3D val="0"/>
          </c:dPt>
          <c:dPt>
            <c:idx val="1"/>
            <c:bubble3D val="0"/>
          </c:dPt>
          <c:dPt>
            <c:idx val="2"/>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multiLvlStrRef>
              <c:f>Sheet1!$C$9:$D$11</c:f>
              <c:multiLvlStrCache>
                <c:ptCount val="3"/>
                <c:lvl>
                  <c:pt idx="1">
                    <c:v>127.31万元</c:v>
                  </c:pt>
                  <c:pt idx="2">
                    <c:v>22.36万元</c:v>
                  </c:pt>
                </c:lvl>
                <c:lvl>
                  <c:pt idx="1">
                    <c:v>其中：基本支出</c:v>
                  </c:pt>
                  <c:pt idx="2">
                    <c:v>      项目支出</c:v>
                  </c:pt>
                </c:lvl>
              </c:multiLvlStrCache>
            </c:multiLvlStrRef>
          </c:cat>
          <c:val>
            <c:numRef>
              <c:f>Sheet1!$E$9:$E$11</c:f>
              <c:numCache>
                <c:formatCode>General</c:formatCode>
                <c:ptCount val="3"/>
                <c:pt idx="1" c:formatCode="0%">
                  <c:v>0.850000000000001</c:v>
                </c:pt>
                <c:pt idx="2" c:formatCode="0%">
                  <c:v>0.15</c:v>
                </c:pt>
              </c:numCache>
            </c:numRef>
          </c:val>
        </c:ser>
        <c:dLbls>
          <c:showLegendKey val="0"/>
          <c:showVal val="1"/>
          <c:showCatName val="0"/>
          <c:showSerName val="0"/>
          <c:showPercent val="0"/>
          <c:showBubbleSize val="0"/>
          <c:showLeaderLines val="1"/>
        </c:dLbls>
        <c:firstSliceAng val="0"/>
      </c:pieChart>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extLst>
      <c:ext uri="{0b15fc19-7d7d-44ad-8c2d-2c3a37ce22c3}">
        <chartProps xmlns="https://web.wps.cn/et/2018/main" chartId="{2cd750c0-2d4f-4710-b90a-8ab7e4abd048}"/>
      </c:ext>
    </c:extLst>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[Book1]Sheet1!$C$7:$C$8</c:f>
              <c:strCache>
                <c:ptCount val="2"/>
                <c:pt idx="0">
                  <c:v>2020年一般公共预算财政拨款（万元）</c:v>
                </c:pt>
                <c:pt idx="1">
                  <c:v>2021年一般公共预算财政拨款（万元）</c:v>
                </c:pt>
              </c:strCache>
            </c:strRef>
          </c:cat>
          <c:val>
            <c:numRef>
              <c:f>[Book1]Sheet1!$D$7:$D$8</c:f>
              <c:numCache>
                <c:formatCode>General</c:formatCode>
                <c:ptCount val="2"/>
                <c:pt idx="0">
                  <c:v>169.65</c:v>
                </c:pt>
                <c:pt idx="1">
                  <c:v>149.19</c:v>
                </c:pt>
              </c:numCache>
            </c:numRef>
          </c:val>
        </c:ser>
        <c:dLbls>
          <c:showLegendKey val="0"/>
          <c:showVal val="1"/>
          <c:showCatName val="0"/>
          <c:showSerName val="0"/>
          <c:showPercent val="0"/>
          <c:showBubbleSize val="0"/>
        </c:dLbls>
        <c:gapWidth val="150"/>
        <c:axId val="83836288"/>
        <c:axId val="83846272"/>
      </c:barChart>
      <c:catAx>
        <c:axId val="83836288"/>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83846272"/>
        <c:crosses val="autoZero"/>
        <c:auto val="1"/>
        <c:lblAlgn val="ctr"/>
        <c:lblOffset val="100"/>
        <c:noMultiLvlLbl val="0"/>
      </c:catAx>
      <c:valAx>
        <c:axId val="8384627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83836288"/>
        <c:crosses val="autoZero"/>
        <c:crossBetween val="between"/>
      </c:valAx>
    </c:plotArea>
    <c:plotVisOnly val="1"/>
    <c:dispBlanksAs val="gap"/>
    <c:showDLblsOverMax val="0"/>
    <c:extLst>
      <c:ext uri="{0b15fc19-7d7d-44ad-8c2d-2c3a37ce22c3}">
        <chartProps xmlns="https://web.wps.cn/et/2018/main" chartId="{dea4cdce-5925-4f41-bee8-591c9d72fd77}"/>
      </c:ext>
    </c:extLst>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0"/>
          <c:dPt>
            <c:idx val="0"/>
            <c:bubble3D val="0"/>
          </c:dPt>
          <c:dPt>
            <c:idx val="1"/>
            <c:bubble3D val="0"/>
          </c:dPt>
          <c:dPt>
            <c:idx val="2"/>
            <c:bubble3D val="0"/>
          </c:dPt>
          <c:dPt>
            <c:idx val="3"/>
            <c:bubble3D val="0"/>
          </c:dPt>
          <c:dPt>
            <c:idx val="4"/>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[1]Sheet1!$C$13:$C$17</c:f>
              <c:strCache>
                <c:ptCount val="5"/>
                <c:pt idx="0">
                  <c:v>一般公共预算财政拨款支出（万元）</c:v>
                </c:pt>
                <c:pt idx="1">
                  <c:v>其中：社会保障和就业支出（万元）</c:v>
                </c:pt>
                <c:pt idx="2">
                  <c:v>      卫生健康支出（万元）</c:v>
                </c:pt>
                <c:pt idx="3">
                  <c:v>      住房保障支出（万元）</c:v>
                </c:pt>
                <c:pt idx="4">
                  <c:v>      农林水支出（万元）</c:v>
                </c:pt>
              </c:strCache>
            </c:strRef>
          </c:cat>
          <c:val>
            <c:numRef>
              <c:f>[1]Sheet1!$D$13:$D$17</c:f>
              <c:numCache>
                <c:formatCode>General</c:formatCode>
                <c:ptCount val="5"/>
                <c:pt idx="1">
                  <c:v>10.79</c:v>
                </c:pt>
                <c:pt idx="2">
                  <c:v>7.08</c:v>
                </c:pt>
                <c:pt idx="3">
                  <c:v>11.83</c:v>
                </c:pt>
                <c:pt idx="4">
                  <c:v>119.49</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600" b="0" i="0" u="none" strike="noStrike" kern="1200" baseline="0">
              <a:solidFill>
                <a:schemeClr val="tx1"/>
              </a:solidFill>
              <a:latin typeface="+mn-lt"/>
              <a:ea typeface="+mn-ea"/>
              <a:cs typeface="+mn-cs"/>
            </a:defRPr>
          </a:pPr>
        </a:p>
      </c:txPr>
    </c:legend>
    <c:plotVisOnly val="1"/>
    <c:dispBlanksAs val="zero"/>
    <c:showDLblsOverMax val="0"/>
    <c:extLst>
      <c:ext uri="{0b15fc19-7d7d-44ad-8c2d-2c3a37ce22c3}">
        <chartProps xmlns="https://web.wps.cn/et/2018/main" chartId="{aed2eb09-d2c0-487c-bfe7-3703dfd1e837}"/>
      </c:ext>
    </c:extLst>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0"/>
          <c:dPt>
            <c:idx val="0"/>
            <c:bubble3D val="0"/>
          </c:dPt>
          <c:dPt>
            <c:idx val="1"/>
            <c:bubble3D val="0"/>
          </c:dPt>
          <c:dPt>
            <c:idx val="2"/>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multiLvlStrRef>
              <c:f>Sheet1!$E$29:$G$31</c:f>
              <c:multiLvlStrCache>
                <c:ptCount val="3"/>
                <c:lvl>
                  <c:pt idx="1">
                    <c:v>2.73万元</c:v>
                  </c:pt>
                  <c:pt idx="2">
                    <c:v>0.14万元</c:v>
                  </c:pt>
                </c:lvl>
                <c:lvl>
                  <c:pt idx="0">
                    <c:v>其中：</c:v>
                  </c:pt>
                  <c:pt idx="1">
                    <c:v>公务用车运行维护费</c:v>
                  </c:pt>
                  <c:pt idx="2">
                    <c:v>公务接待费</c:v>
                  </c:pt>
                </c:lvl>
                <c:lvl>
                  <c:pt idx="0">
                    <c:v>“三公”经费财政拨款支出</c:v>
                  </c:pt>
                </c:lvl>
              </c:multiLvlStrCache>
            </c:multiLvlStrRef>
          </c:cat>
          <c:val>
            <c:numRef>
              <c:f>Sheet1!$H$29:$H$31</c:f>
              <c:numCache>
                <c:formatCode>General</c:formatCode>
                <c:ptCount val="3"/>
                <c:pt idx="1" c:formatCode="0.00%">
                  <c:v>0.9512</c:v>
                </c:pt>
                <c:pt idx="2" c:formatCode="0.00%">
                  <c:v>0.0488</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extLst>
      <c:ext uri="{0b15fc19-7d7d-44ad-8c2d-2c3a37ce22c3}">
        <chartProps xmlns="https://web.wps.cn/et/2018/main" chartId="{0fcde056-a246-4263-a4dd-b617a9e0d35f}"/>
      </c:ext>
    </c:extLst>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四川省财政厅</Company>
  <Pages>22</Pages>
  <Words>7027</Words>
  <Characters>7886</Characters>
  <Lines>11</Lines>
  <Paragraphs>16</Paragraphs>
  <TotalTime>19</TotalTime>
  <ScaleCrop>false</ScaleCrop>
  <LinksUpToDate>false</LinksUpToDate>
  <CharactersWithSpaces>7919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2023-07-21T06:43:00Z</dcterms:created>
  <dc:creator>曹颖</dc:creator>
  <cp:lastModifiedBy>项敏</cp:lastModifiedBy>
  <cp:lastPrinted>2022-09-30T04:11:00Z</cp:lastPrinted>
  <dcterms:modified xsi:type="dcterms:W3CDTF">2025-01-23T08:28:39Z</dcterms:modified>
  <dc:title>四川省***</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EB2AAFFBB094409DB32769537FA31A40_12</vt:lpwstr>
  </property>
  <property fmtid="{D5CDD505-2E9C-101B-9397-08002B2CF9AE}" pid="4" name="KSOTemplateDocerSaveRecord">
    <vt:lpwstr>eyJoZGlkIjoiMzM5OGU4MTUzNGVkMDhkZjc0ZTczNjRiMjBlMWJhYTgiLCJ1c2VySWQiOiIxNjM3Njk2MzA5In0=</vt:lpwstr>
  </property>
</Properties>
</file>