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36"/>
          <w:lang w:val="en-US" w:eastAsia="zh-CN"/>
        </w:rPr>
        <w:t>附件3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2.评分标准</w:t>
      </w:r>
      <w:bookmarkStart w:id="0" w:name="_GoBack"/>
      <w:bookmarkEnd w:id="0"/>
    </w:p>
    <w:tbl>
      <w:tblPr>
        <w:tblStyle w:val="5"/>
        <w:tblW w:w="10080" w:type="dxa"/>
        <w:tblCellSpacing w:w="0" w:type="dxa"/>
        <w:tblInd w:w="-6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10"/>
        <w:gridCol w:w="705"/>
        <w:gridCol w:w="5640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tblCellSpacing w:w="0" w:type="dxa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序号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评分因素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及权重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　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评分标准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备注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tblCellSpacing w:w="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报价30%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（主要评分因素）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30分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满足比选公告要求价格最低的比选报价为评审基准价，其价格分为满分。其他供应商的价格分统一按照下列公式计算：比选报价得分=(基准价／报价)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*30分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。（四舍五入保留到小数点后两位）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技术、服务要求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%（主要评分因素）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技术、服务要求完全满足比选公告要求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没有负偏离得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0分，负偏离一项扣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0.75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分，扣完为止。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项目实施方案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对供应商为本项目提供的项目实施方案进行综合评分，包括：①设计方案；②时间进度安排；③货物安装调试；④安全保障措施等以上4项内容符合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比选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文件要求，符合项目实际需求、描述详尽且有利于项目实施的得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分；每有一项缺失的扣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每项方案中每有一处存在缺陷(内容缺陷指：项目名称错误、地点区域错误、内容与本项目需求无关、方案内容矛盾或表述前后不一致、仅有框架或标题、明显复制其他项目内容等任意一种情形)的扣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分，直至该项分值扣完为止。　　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售后服务方案1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对供应商为本项目提供的售后服务方案进行综合评分，包括：①售后服务方案；②售后服务响应时间；③延伸服务；④应急预案等以上4项内容符合公告要求，符合项目实际需求、描述详尽且有利于项目实施的得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分；每有一项缺失的扣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分；每项方案中每有一处存在缺陷(内容缺陷指：项目名称错误、地点区域错误、内容与本项目需求无关、方案内容矛盾或表述前后不一致、仅有框架或标题、明显复制其他项目内容等任意一种情形)的扣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分，直至该项分值扣完为止。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业绩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评审委员会根据供应商类似产品销售业绩（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年1月1日-至递交响应文件截止日）进行评定，每提供一个业绩得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分，最多得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分。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 w:themeFill="background1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提供销售合同或中标（成交）通知书复印件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其他证明材料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　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B19D8"/>
    <w:rsid w:val="044830AD"/>
    <w:rsid w:val="318268C3"/>
    <w:rsid w:val="3EAB19D8"/>
    <w:rsid w:val="45F24318"/>
    <w:rsid w:val="4B4C66B3"/>
    <w:rsid w:val="64747CF9"/>
    <w:rsid w:val="76A12823"/>
    <w:rsid w:val="7E6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2024-12-11T02:25:00Z</dcterms:created>
  <dc:creator>二幼</dc:creator>
  <cp:lastModifiedBy>二幼</cp:lastModifiedBy>
  <dcterms:modified xsi:type="dcterms:W3CDTF">2024-12-11T03:35:40Z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