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14"/>
        <w:gridCol w:w="4393"/>
        <w:gridCol w:w="1304"/>
        <w:gridCol w:w="1484"/>
      </w:tblGrid>
      <w:tr w14:paraId="35EE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-429260</wp:posOffset>
                      </wp:positionV>
                      <wp:extent cx="1154430" cy="416560"/>
                      <wp:effectExtent l="0" t="0" r="762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41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22676">
                                  <w:pP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65pt;margin-top:-33.8pt;height:32.8pt;width:90.9pt;z-index:251659264;mso-width-relative:page;mso-height-relative:page;" fillcolor="#FFFFFF [3201]" filled="t" stroked="f" coordsize="21600,21600" o:gfxdata="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xF45dUAAAAKAQAADwAAAAAA&#10;AAABACAAAAAiAAAAZHJzL2Rvd25yZXYueG1sUEsBAhQAFAAAAAgAh07iQOC1sApPAgAAjwQAAA4A&#10;AAAAAAAAAQAgAAAAJA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C922676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攀枝花市西区第三幼儿园新建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楼顶植物区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项目简介及技术、服务要求</w:t>
            </w:r>
          </w:p>
        </w:tc>
      </w:tr>
      <w:tr w14:paraId="5E76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 w14:paraId="73FD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地面清灰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作业面扫灰、清灰等，保证作业面无附着物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567F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地面草皮铺设平整面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采用清雅品牌，隔热草坪009，3.0厘米绿底升级抗老化质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保款，直曲草丝混合编织草丝非常密实柔软回弹性好 环保绿色又美观，地面草皮不掉渣、耐久性强。R3.0加密型、密度:16800针、行距:3/8,宽幅:2M/4M、长度:25M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078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草皮专用胶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1.包装规格：铁桶包装保持其性能稳定；                  2.粘度通常在 1500Pa</w:t>
            </w:r>
            <w:r>
              <w:rPr>
                <w:rStyle w:val="7"/>
                <w:lang w:val="en-US" w:eastAsia="zh-CN" w:bidi="ar"/>
              </w:rPr>
              <w:t>・</w:t>
            </w:r>
            <w:r>
              <w:rPr>
                <w:rStyle w:val="6"/>
                <w:lang w:val="en-US" w:eastAsia="zh-CN" w:bidi="ar"/>
              </w:rPr>
              <w:t xml:space="preserve">s 左右，高粘度可以保证胶水在涂抹后能够较好地附着在草皮材料上，不易流淌，使草皮之间的粘接更加牢固；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</w:t>
            </w:r>
            <w:r>
              <w:rPr>
                <w:rStyle w:val="6"/>
                <w:lang w:val="en-US" w:eastAsia="zh-CN" w:bidi="ar"/>
              </w:rPr>
              <w:t xml:space="preserve">3.拉伸剪切强度大：拉伸剪切强度≥1.3MP；               4.固化速度适中，涂胶后胶水自然挥发，待胶层呈干膜状的时间约为 5-25 分钟；          5.环保性：无甲苯、无甲醛释放、无游离 TDI，使用时无任何有害物质挥发，绿色环保；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lang w:val="en-US" w:eastAsia="zh-CN" w:bidi="ar"/>
              </w:rPr>
              <w:t xml:space="preserve"> 6.耐候性好：具有良好的防水、防霉变、耐酸、耐碱、耐高温等性能。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E09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177E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墙面草皮铺设平整面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R3.0加密型、密度:16800针、行距:3/8、基布:PP+NET、涂胶:丁苯乳胶、宽幅:2M/4M、长度:25M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DA5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草皮专用胶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1.包装规格：铁桶包装保持其性能稳定；                  2.粘度通常在 1500Pa</w:t>
            </w:r>
            <w:r>
              <w:rPr>
                <w:rStyle w:val="7"/>
                <w:lang w:val="en-US" w:eastAsia="zh-CN" w:bidi="ar"/>
              </w:rPr>
              <w:t>・</w:t>
            </w:r>
            <w:r>
              <w:rPr>
                <w:rStyle w:val="6"/>
                <w:lang w:val="en-US" w:eastAsia="zh-CN" w:bidi="ar"/>
              </w:rPr>
              <w:t xml:space="preserve">s 左右，高粘度可以保证胶水在涂抹后能够较好地附着在草皮材料上，不易流淌，使草皮之间的粘接更加牢固；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</w:t>
            </w:r>
            <w:r>
              <w:rPr>
                <w:rStyle w:val="6"/>
                <w:lang w:val="en-US" w:eastAsia="zh-CN" w:bidi="ar"/>
              </w:rPr>
              <w:t xml:space="preserve">      3.拉伸剪切强度大：拉伸剪切强度≥1.3MP；               4.固化速度适中，涂胶后胶水自然挥发，待胶层呈干膜状的时间约为 5-25 分钟；          5.环保性：无甲苯、无甲醛释放、无游离 TDI，使用时无任何有害物质挥发，绿色环保；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lang w:val="en-US" w:eastAsia="zh-CN" w:bidi="ar"/>
              </w:rPr>
              <w:t xml:space="preserve">  6.耐候性好：具有良好的防水、防霉变、耐酸、耐碱、耐高温等性能。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E3D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708E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材料运输至施工场地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65C0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垃圾清运至垃圾站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715C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叠叠乐花箱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2、规格：125*125*70cm。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DA1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种植方箱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2、规格：200*150*30cm。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E51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悬挂式小木盒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2、规格：70*15*15cm。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909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围栏01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2、规格：200*130*120cm。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60BA7F3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69C0E18"/>
    <w:rsid w:val="13255454"/>
    <w:rsid w:val="161E5EC3"/>
    <w:rsid w:val="25291515"/>
    <w:rsid w:val="2752051D"/>
    <w:rsid w:val="2E291E44"/>
    <w:rsid w:val="32A970B0"/>
    <w:rsid w:val="34EC196B"/>
    <w:rsid w:val="369C0E18"/>
    <w:rsid w:val="36EE3C2B"/>
    <w:rsid w:val="4BD14A77"/>
    <w:rsid w:val="4CAB3B23"/>
    <w:rsid w:val="4DBC1F35"/>
    <w:rsid w:val="553B7169"/>
    <w:rsid w:val="56BF4B95"/>
    <w:rsid w:val="585D28E7"/>
    <w:rsid w:val="65D7746D"/>
    <w:rsid w:val="6AAB15D3"/>
    <w:rsid w:val="6B6E08BB"/>
    <w:rsid w:val="6BAA62E3"/>
    <w:rsid w:val="73EC0F59"/>
    <w:rsid w:val="78F817C4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5">
    <w:name w:val="font121"/>
    <w:basedOn w:val="4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1334</Characters>
  <Lines>0</Lines>
  <Paragraphs>0</Paragraphs>
  <TotalTime>0</TotalTime>
  <ScaleCrop>false</ScaleCrop>
  <LinksUpToDate>false</LinksUpToDate>
  <CharactersWithSpaces>1555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2024-12-05T09:28:00Z</dcterms:created>
  <dc:creator>ASUS</dc:creator>
  <cp:lastModifiedBy>ASUS</cp:lastModifiedBy>
  <dcterms:modified xsi:type="dcterms:W3CDTF">2024-12-09T03:19:16Z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98C3AD71F4E94882BD31CF8E7009CD08_13</vt:lpwstr>
  </property>
</Properties>
</file>