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25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附件3：</w:t>
      </w:r>
    </w:p>
    <w:p w14:paraId="517E7A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评</w:t>
      </w: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分标准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234"/>
        <w:gridCol w:w="721"/>
        <w:gridCol w:w="4637"/>
        <w:gridCol w:w="1273"/>
      </w:tblGrid>
      <w:tr w14:paraId="23A40F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序号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评分因素</w:t>
            </w:r>
          </w:p>
          <w:p w14:paraId="0E151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及权重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分　值</w:t>
            </w:r>
          </w:p>
        </w:tc>
        <w:tc>
          <w:tcPr>
            <w:tcW w:w="4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评分标准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备注</w:t>
            </w:r>
          </w:p>
        </w:tc>
      </w:tr>
      <w:tr w14:paraId="43E05F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7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报价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  <w:p w14:paraId="42EE9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（主要评分因素）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满足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磋商</w:t>
            </w:r>
            <w:r>
              <w:rPr>
                <w:rFonts w:hint="default" w:ascii="Times New Roman" w:hAnsi="Times New Roman" w:cs="Times New Roman"/>
                <w:color w:val="auto"/>
              </w:rPr>
              <w:t>公告要求价格最低的报价为评审基准价，其价格分为满分。其他供应商的价格分统一按照下列公式计算：报价得分=(基准价／报价)*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0CB1BA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bookmarkStart w:id="0" w:name="OLE_LINK1"/>
            <w:r>
              <w:rPr>
                <w:rFonts w:hint="default" w:ascii="Times New Roman" w:hAnsi="Times New Roman" w:cs="Times New Roman"/>
                <w:color w:val="auto"/>
              </w:rPr>
              <w:t>技术、服务要求</w:t>
            </w:r>
            <w:bookmarkEnd w:id="0"/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4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技术、服务要求完全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color w:val="auto"/>
              </w:rPr>
              <w:t>满足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磋商采购</w:t>
            </w:r>
            <w:r>
              <w:rPr>
                <w:rFonts w:hint="default" w:ascii="Times New Roman" w:hAnsi="Times New Roman" w:cs="Times New Roman"/>
                <w:color w:val="auto"/>
              </w:rPr>
              <w:t>公告要求的得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分，负偏离一项扣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分，扣完为止。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223192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8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F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项目实施方案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96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对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响应单位</w:t>
            </w:r>
            <w:r>
              <w:rPr>
                <w:rFonts w:hint="default" w:ascii="Times New Roman" w:hAnsi="Times New Roman" w:cs="Times New Roman"/>
                <w:color w:val="auto"/>
              </w:rPr>
              <w:t>为本项目提供的项目实施方案进行综合评分，包括：①设计方案；②时间进度安排；③安装调试；④安全保障措施等以上方案中每缺少一项方案的扣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</w:rPr>
              <w:t>分；每项方案中每有一处存在缺陷(缺陷指：项目名称错误、地点区域错误、内容与本项目需求无关、方案内容矛盾或表述前后不一致、仅有框架或标题、明显复制其他项目内容等任意一种情形)的扣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color w:val="auto"/>
              </w:rPr>
              <w:t>分，直至本项分值扣完为止。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2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3B6682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售后服务方案10%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2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对供应商为本项目提供的售后服务方案进行综合评分，包括：①售后服务方案；②售后服务响应时间；③延伸服务；④应急预案等以上方案中每缺少一项方案的扣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.5分；每项方案中每有一处存在缺陷(缺陷指：项目名称错误、地点区域错误、内容与本项目需求无关、方案内容矛盾或表述前后不一致、仅有框架或标题、明显复制其他项目内容等任意一种情形)的扣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/>
                <w:color w:val="auto"/>
              </w:rPr>
              <w:t>分，直至本项分值扣完为止。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5EBB6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业绩6%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6分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1B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评审委员会根据供应商类似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</w:rPr>
              <w:t>业绩（20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年1月1日-至递交响应文件截止日）进行评定，每提供一个业绩得3分，最多得6分。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8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提供合同或中标（成交）通知书复印件</w:t>
            </w:r>
          </w:p>
        </w:tc>
      </w:tr>
    </w:tbl>
    <w:p w14:paraId="6D4D70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YyYTA4NDNkOTU2YTZmYzc4NDdjMjVjMDA5MmUifQ=="/>
  </w:docVars>
  <w:rsids>
    <w:rsidRoot w:val="770174D0"/>
    <w:rsid w:val="67803796"/>
    <w:rsid w:val="701D7EA2"/>
    <w:rsid w:val="7701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630</Characters>
  <Lines>0</Lines>
  <Paragraphs>0</Paragraphs>
  <TotalTime>2</TotalTime>
  <ScaleCrop>false</ScaleCrop>
  <LinksUpToDate>false</LinksUpToDate>
  <CharactersWithSpaces>631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2024-11-21T00:09:00Z</dcterms:created>
  <dc:creator>ASUS</dc:creator>
  <cp:lastModifiedBy>ASUS</cp:lastModifiedBy>
  <dcterms:modified xsi:type="dcterms:W3CDTF">2024-12-06T03:48:26Z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D3B24D7BF6A44AEBA871E4E62CE588E8_11</vt:lpwstr>
  </property>
</Properties>
</file>