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7425"/>
      <w:bookmarkStart w:id="4" w:name="_Toc15378441"/>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77194"/>
      <w:bookmarkStart w:id="8" w:name="_Toc15396476"/>
      <w:bookmarkStart w:id="9" w:name="_Toc15377426"/>
      <w:bookmarkStart w:id="10" w:name="_Toc15396598"/>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w:t>
      </w:r>
      <w:r>
        <w:rPr>
          <w:rFonts w:hint="eastAsia" w:ascii="方正小标宋简体" w:hAnsi="方正小标宋简体" w:eastAsia="方正小标宋简体" w:cs="方正小标宋简体"/>
          <w:sz w:val="72"/>
          <w:szCs w:val="72"/>
          <w:lang w:val="en-US" w:eastAsia="zh-CN"/>
        </w:rPr>
        <w:t>西区财政投资评审中心</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17</w:t>
      </w:r>
      <w:bookmarkStart w:id="67" w:name="_GoBack"/>
      <w:bookmarkEnd w:id="67"/>
      <w:r>
        <w:rPr>
          <w:rFonts w:hint="eastAsia"/>
        </w:rPr>
        <w:t>日</w:t>
      </w:r>
    </w:p>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3"/>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rPr>
        <w:tab/>
      </w:r>
      <w:r>
        <w:rPr>
          <w:rFonts w:hint="eastAsia" w:ascii="仿宋" w:hAnsi="仿宋" w:eastAsia="仿宋" w:cstheme="minorBidi"/>
          <w:kern w:val="2"/>
          <w:sz w:val="24"/>
          <w:szCs w:val="24"/>
          <w:lang w:val="en-US" w:eastAsia="zh-CN" w:bidi="ar-SA"/>
        </w:rPr>
        <w:t>4</w:t>
      </w:r>
    </w:p>
    <w:p>
      <w:pPr>
        <w:pStyle w:val="13"/>
        <w:adjustRightInd w:val="0"/>
        <w:snapToGrid w:val="0"/>
        <w:spacing w:line="440" w:lineRule="exact"/>
        <w:jc w:val="left"/>
        <w:rPr>
          <w:rFonts w:hint="eastAsia" w:eastAsia="宋体"/>
          <w:lang w:val="en-US" w:eastAsia="zh-CN"/>
        </w:rPr>
      </w:pPr>
      <w:r>
        <w:rPr>
          <w:rFonts w:hint="eastAsia"/>
          <w:sz w:val="24"/>
        </w:rPr>
        <w:t>二、机构设置</w:t>
      </w:r>
      <w:r>
        <w:tab/>
      </w:r>
      <w:r>
        <w:rPr>
          <w:rFonts w:hint="eastAsia" w:ascii="仿宋" w:hAnsi="仿宋" w:eastAsia="仿宋" w:cstheme="minorBidi"/>
          <w:kern w:val="2"/>
          <w:sz w:val="24"/>
          <w:szCs w:val="24"/>
          <w:lang w:val="en-US" w:eastAsia="zh-CN" w:bidi="ar-SA"/>
        </w:rPr>
        <w:t>4</w:t>
      </w:r>
    </w:p>
    <w:p>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w:t>
      </w:r>
      <w:r>
        <w:rPr>
          <w:rFonts w:hint="eastAsia"/>
          <w:sz w:val="24"/>
          <w:lang w:val="en-US" w:eastAsia="zh-CN"/>
        </w:rPr>
        <w:t>3</w:t>
      </w:r>
      <w:r>
        <w:rPr>
          <w:rFonts w:hint="eastAsia"/>
          <w:sz w:val="24"/>
        </w:rPr>
        <w:t>年度单位决算情况说明</w:t>
      </w:r>
      <w:r>
        <w:tab/>
      </w:r>
      <w:r>
        <w:rPr>
          <w:rFonts w:hint="eastAsia" w:ascii="仿宋" w:hAnsi="仿宋" w:eastAsia="仿宋" w:cstheme="minorBidi"/>
          <w:kern w:val="2"/>
          <w:sz w:val="24"/>
          <w:szCs w:val="24"/>
          <w:lang w:val="en-US" w:eastAsia="zh-CN" w:bidi="ar-SA"/>
        </w:rPr>
        <w:t>5</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tab/>
      </w:r>
      <w:r>
        <w:rPr>
          <w:rFonts w:hint="eastAsia" w:ascii="仿宋" w:hAnsi="仿宋" w:eastAsia="仿宋" w:cstheme="minorBidi"/>
          <w:kern w:val="2"/>
          <w:sz w:val="24"/>
          <w:szCs w:val="24"/>
          <w:lang w:val="en-US" w:eastAsia="zh-CN" w:bidi="ar-SA"/>
        </w:rPr>
        <w:t>5</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tab/>
      </w:r>
      <w:r>
        <w:rPr>
          <w:rFonts w:hint="eastAsia" w:ascii="仿宋" w:hAnsi="仿宋" w:eastAsia="仿宋" w:cstheme="minorBidi"/>
          <w:kern w:val="2"/>
          <w:sz w:val="24"/>
          <w:szCs w:val="24"/>
          <w:lang w:val="en-US" w:eastAsia="zh-CN" w:bidi="ar-SA"/>
        </w:rPr>
        <w:t>5</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tab/>
      </w:r>
      <w:r>
        <w:rPr>
          <w:rFonts w:hint="eastAsia" w:ascii="仿宋" w:hAnsi="仿宋" w:eastAsia="仿宋" w:cstheme="minorBidi"/>
          <w:kern w:val="2"/>
          <w:sz w:val="24"/>
          <w:szCs w:val="24"/>
          <w:lang w:val="en-US" w:eastAsia="zh-CN" w:bidi="ar-SA"/>
        </w:rPr>
        <w:t>6</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tab/>
      </w:r>
      <w:r>
        <w:rPr>
          <w:rFonts w:hint="eastAsia" w:ascii="仿宋" w:hAnsi="仿宋" w:eastAsia="仿宋" w:cstheme="minorBidi"/>
          <w:kern w:val="2"/>
          <w:sz w:val="24"/>
          <w:szCs w:val="24"/>
          <w:lang w:val="en-US" w:eastAsia="zh-CN" w:bidi="ar-SA"/>
        </w:rPr>
        <w:t>6</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tab/>
      </w:r>
      <w:r>
        <w:rPr>
          <w:rFonts w:hint="eastAsia" w:ascii="仿宋" w:hAnsi="仿宋" w:eastAsia="仿宋" w:cstheme="minorBidi"/>
          <w:kern w:val="2"/>
          <w:sz w:val="24"/>
          <w:szCs w:val="24"/>
          <w:lang w:val="en-US" w:eastAsia="zh-CN" w:bidi="ar-SA"/>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tab/>
      </w:r>
      <w:r>
        <w:rPr>
          <w:rFonts w:hint="eastAsia" w:ascii="仿宋" w:hAnsi="仿宋" w:eastAsia="仿宋" w:cstheme="minorBidi"/>
          <w:kern w:val="2"/>
          <w:sz w:val="24"/>
          <w:szCs w:val="24"/>
          <w:lang w:val="en-US" w:eastAsia="zh-CN" w:bidi="ar-SA"/>
        </w:rPr>
        <w:t>9</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七、财政拨款“三公”经费支出决算情况说明</w:t>
      </w:r>
      <w:r>
        <w:tab/>
      </w:r>
      <w:r>
        <w:rPr>
          <w:rFonts w:hint="eastAsia" w:ascii="仿宋" w:hAnsi="仿宋" w:eastAsia="仿宋" w:cstheme="minorBidi"/>
          <w:kern w:val="2"/>
          <w:sz w:val="24"/>
          <w:szCs w:val="24"/>
          <w:lang w:val="en-US" w:eastAsia="zh-CN" w:bidi="ar-SA"/>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ascii="仿宋" w:hAnsi="仿宋" w:eastAsia="仿宋" w:cstheme="minorBidi"/>
          <w:kern w:val="2"/>
          <w:sz w:val="24"/>
          <w:szCs w:val="24"/>
          <w:lang w:val="en-US" w:eastAsia="zh-CN" w:bidi="ar-SA"/>
        </w:rPr>
        <w:t>11</w:t>
      </w:r>
    </w:p>
    <w:p>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tab/>
      </w:r>
      <w:r>
        <w:rPr>
          <w:rFonts w:hint="eastAsia" w:ascii="仿宋" w:hAnsi="仿宋" w:eastAsia="仿宋" w:cstheme="minorBidi"/>
          <w:kern w:val="2"/>
          <w:sz w:val="24"/>
          <w:szCs w:val="24"/>
          <w:lang w:val="en-US" w:eastAsia="zh-CN" w:bidi="ar-SA"/>
        </w:rPr>
        <w:t>11</w:t>
      </w:r>
    </w:p>
    <w:p>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tab/>
      </w:r>
      <w:r>
        <w:rPr>
          <w:rFonts w:hint="eastAsia" w:ascii="仿宋" w:hAnsi="仿宋" w:eastAsia="仿宋" w:cstheme="minorBidi"/>
          <w:kern w:val="2"/>
          <w:sz w:val="24"/>
          <w:szCs w:val="24"/>
          <w:lang w:val="en-US" w:eastAsia="zh-CN" w:bidi="ar-SA"/>
        </w:rPr>
        <w:t>11</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ascii="仿宋" w:hAnsi="仿宋" w:eastAsia="仿宋" w:cstheme="minorBidi"/>
          <w:kern w:val="2"/>
          <w:sz w:val="24"/>
          <w:szCs w:val="24"/>
          <w:lang w:val="en-US" w:eastAsia="zh-CN" w:bidi="ar-SA"/>
        </w:rPr>
        <w:t>13</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tab/>
      </w:r>
      <w:r>
        <w:rPr>
          <w:rFonts w:hint="eastAsia" w:ascii="仿宋" w:hAnsi="仿宋" w:eastAsia="仿宋" w:cstheme="minorBidi"/>
          <w:kern w:val="2"/>
          <w:sz w:val="24"/>
          <w:szCs w:val="24"/>
          <w:lang w:val="en-US" w:eastAsia="zh-CN" w:bidi="ar-SA"/>
        </w:rPr>
        <w:t>15</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一、收入支出决算总表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二、收入决算表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三、支出决算表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四、财政拨款收入支出决算总表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五、财政拨款支出决算明细表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tab/>
      </w:r>
      <w:r>
        <w:rPr>
          <w:rFonts w:hint="eastAsia" w:ascii="仿宋" w:hAnsi="仿宋" w:eastAsia="仿宋" w:cstheme="minorBidi"/>
          <w:kern w:val="2"/>
          <w:sz w:val="24"/>
          <w:szCs w:val="24"/>
          <w:lang w:val="en-US" w:eastAsia="zh-CN" w:bidi="ar-SA"/>
        </w:rPr>
        <w:t>16</w:t>
      </w:r>
    </w:p>
    <w:p>
      <w:pPr>
        <w:pStyle w:val="13"/>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tab/>
      </w:r>
      <w:r>
        <w:rPr>
          <w:rFonts w:hint="eastAsia" w:ascii="仿宋" w:hAnsi="仿宋" w:eastAsia="仿宋" w:cstheme="minorBidi"/>
          <w:kern w:val="2"/>
          <w:sz w:val="24"/>
          <w:szCs w:val="24"/>
          <w:lang w:val="en-US" w:eastAsia="zh-CN" w:bidi="ar-SA"/>
        </w:rPr>
        <w:t>16</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4"/>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widowControl/>
        <w:jc w:val="left"/>
        <w:rPr>
          <w:rFonts w:ascii="黑体" w:eastAsia="黑体"/>
          <w:sz w:val="32"/>
          <w:szCs w:val="32"/>
        </w:rPr>
      </w:pPr>
    </w:p>
    <w:p>
      <w:pPr>
        <w:pStyle w:val="5"/>
        <w:numPr>
          <w:ilvl w:val="0"/>
          <w:numId w:val="0"/>
        </w:numPr>
        <w:ind w:firstLine="640" w:firstLineChars="200"/>
        <w:rPr>
          <w:rStyle w:val="29"/>
          <w:rFonts w:ascii="黑体" w:hAnsi="黑体" w:eastAsia="黑体"/>
          <w:b w:val="0"/>
          <w:bCs w:val="0"/>
        </w:rPr>
      </w:pPr>
      <w:bookmarkStart w:id="14" w:name="_Toc15396600"/>
      <w:bookmarkStart w:id="15" w:name="_Toc15377197"/>
      <w:r>
        <w:rPr>
          <w:rStyle w:val="29"/>
          <w:rFonts w:hint="eastAsia" w:ascii="黑体" w:hAnsi="黑体" w:eastAsia="黑体"/>
          <w:b w:val="0"/>
          <w:bCs w:val="0"/>
          <w:lang w:eastAsia="zh-CN"/>
        </w:rPr>
        <w:t>一、</w:t>
      </w:r>
      <w:r>
        <w:rPr>
          <w:rStyle w:val="29"/>
          <w:rFonts w:hint="eastAsia" w:ascii="黑体" w:hAnsi="黑体" w:eastAsia="黑体"/>
          <w:b w:val="0"/>
          <w:bCs w:val="0"/>
        </w:rPr>
        <w:t>主要职责</w:t>
      </w:r>
    </w:p>
    <w:p>
      <w:pPr>
        <w:spacing w:line="600" w:lineRule="exact"/>
        <w:ind w:firstLine="624" w:firstLineChars="200"/>
        <w:rPr>
          <w:rFonts w:hint="eastAsia" w:ascii="仿宋_GB2312" w:eastAsia="仿宋_GB2312"/>
          <w:spacing w:val="-4"/>
          <w:sz w:val="32"/>
        </w:rPr>
      </w:pPr>
      <w:r>
        <w:rPr>
          <w:rFonts w:hint="eastAsia" w:ascii="仿宋_GB2312" w:eastAsia="仿宋_GB2312"/>
          <w:spacing w:val="-4"/>
          <w:sz w:val="32"/>
          <w:lang w:val="en-US" w:eastAsia="zh-CN"/>
        </w:rPr>
        <w:t>1.</w:t>
      </w:r>
      <w:r>
        <w:rPr>
          <w:rFonts w:hint="eastAsia" w:ascii="仿宋_GB2312" w:eastAsia="仿宋_GB2312"/>
          <w:spacing w:val="-4"/>
          <w:sz w:val="32"/>
        </w:rPr>
        <w:t>制定投资评审规章制度，指导投资评审业务工作；</w:t>
      </w:r>
    </w:p>
    <w:p>
      <w:pPr>
        <w:spacing w:line="600" w:lineRule="exact"/>
        <w:ind w:firstLine="624" w:firstLineChars="200"/>
        <w:rPr>
          <w:rFonts w:hint="eastAsia" w:ascii="仿宋_GB2312" w:eastAsia="仿宋_GB2312"/>
          <w:spacing w:val="-4"/>
          <w:sz w:val="32"/>
        </w:rPr>
      </w:pPr>
      <w:r>
        <w:rPr>
          <w:rFonts w:hint="eastAsia" w:ascii="仿宋_GB2312" w:eastAsia="仿宋_GB2312"/>
          <w:spacing w:val="-4"/>
          <w:sz w:val="32"/>
          <w:lang w:val="en-US" w:eastAsia="zh-CN"/>
        </w:rPr>
        <w:t>2.</w:t>
      </w:r>
      <w:r>
        <w:rPr>
          <w:rFonts w:hint="eastAsia" w:ascii="仿宋_GB2312" w:eastAsia="仿宋_GB2312"/>
          <w:spacing w:val="-4"/>
          <w:sz w:val="32"/>
        </w:rPr>
        <w:t>确定投资评审项目，下达评审计划；</w:t>
      </w:r>
    </w:p>
    <w:p>
      <w:pPr>
        <w:spacing w:line="600" w:lineRule="exact"/>
        <w:ind w:firstLine="624" w:firstLineChars="200"/>
        <w:rPr>
          <w:rFonts w:hint="eastAsia" w:ascii="仿宋_GB2312" w:eastAsia="仿宋_GB2312"/>
          <w:spacing w:val="-4"/>
          <w:sz w:val="32"/>
        </w:rPr>
      </w:pPr>
      <w:r>
        <w:rPr>
          <w:rFonts w:hint="eastAsia" w:ascii="仿宋_GB2312" w:eastAsia="仿宋_GB2312"/>
          <w:spacing w:val="-4"/>
          <w:sz w:val="32"/>
          <w:lang w:val="en-US" w:eastAsia="zh-CN"/>
        </w:rPr>
        <w:t>3.</w:t>
      </w:r>
      <w:r>
        <w:rPr>
          <w:rFonts w:hint="eastAsia" w:ascii="仿宋_GB2312" w:eastAsia="仿宋_GB2312"/>
          <w:spacing w:val="-4"/>
          <w:sz w:val="32"/>
        </w:rPr>
        <w:t>确认或批复评审机构出具的评审报告；</w:t>
      </w:r>
    </w:p>
    <w:p>
      <w:pPr>
        <w:spacing w:line="600" w:lineRule="exact"/>
        <w:ind w:firstLine="624" w:firstLineChars="200"/>
        <w:rPr>
          <w:rFonts w:hint="eastAsia" w:ascii="仿宋_GB2312" w:eastAsia="仿宋_GB2312"/>
          <w:spacing w:val="-4"/>
          <w:sz w:val="32"/>
          <w:lang w:val="en-US" w:eastAsia="zh-CN"/>
        </w:rPr>
      </w:pPr>
      <w:r>
        <w:rPr>
          <w:rFonts w:hint="eastAsia" w:ascii="仿宋_GB2312" w:eastAsia="仿宋_GB2312"/>
          <w:spacing w:val="-4"/>
          <w:sz w:val="32"/>
          <w:lang w:val="en-US" w:eastAsia="zh-CN"/>
        </w:rPr>
        <w:t>4.依据财政部的统一规定和要求制定预算绩效考核的具体实施办法，指导和监督预算绩效评价工作；</w:t>
      </w:r>
    </w:p>
    <w:p>
      <w:pPr>
        <w:spacing w:line="600" w:lineRule="exact"/>
        <w:ind w:firstLine="624" w:firstLineChars="200"/>
        <w:rPr>
          <w:rFonts w:hint="eastAsia" w:ascii="仿宋_GB2312" w:eastAsia="仿宋_GB2312"/>
          <w:spacing w:val="-4"/>
          <w:sz w:val="32"/>
          <w:lang w:val="en-US" w:eastAsia="zh-CN"/>
        </w:rPr>
      </w:pPr>
      <w:r>
        <w:rPr>
          <w:rFonts w:hint="eastAsia" w:ascii="仿宋_GB2312" w:eastAsia="仿宋_GB2312"/>
          <w:spacing w:val="-4"/>
          <w:sz w:val="32"/>
          <w:lang w:val="en-US" w:eastAsia="zh-CN"/>
        </w:rPr>
        <w:t>5.受理、处理评审争议和投诉。</w:t>
      </w:r>
    </w:p>
    <w:p>
      <w:pPr>
        <w:pStyle w:val="5"/>
        <w:ind w:firstLine="640" w:firstLineChars="200"/>
        <w:rPr>
          <w:rFonts w:hint="eastAsia" w:ascii="黑体" w:hAnsi="黑体" w:eastAsia="黑体"/>
          <w:b w:val="0"/>
        </w:rPr>
      </w:pPr>
      <w:r>
        <w:rPr>
          <w:rFonts w:hint="eastAsia" w:ascii="黑体" w:hAnsi="黑体" w:eastAsia="黑体"/>
          <w:b w:val="0"/>
        </w:rPr>
        <w:t>二、机构设置</w:t>
      </w:r>
    </w:p>
    <w:p>
      <w:pPr>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攀枝花市西区财政投资评审中心中心属于攀枝花市西区财政局下属的二级预算单位，下设独立编制机构</w:t>
      </w:r>
      <w:r>
        <w:rPr>
          <w:rFonts w:hint="eastAsia" w:ascii="仿宋_GB2312" w:hAnsi="仿宋_GB2312" w:eastAsia="仿宋_GB2312" w:cs="仿宋_GB2312"/>
          <w:bCs/>
          <w:sz w:val="32"/>
          <w:szCs w:val="32"/>
          <w:lang w:val="en-US" w:eastAsia="zh-CN"/>
        </w:rPr>
        <w:t>0个，其中行政机构0个，参照公务员法管理事业机构0个，其他事业机构0个。</w:t>
      </w:r>
    </w:p>
    <w:p>
      <w:pPr>
        <w:ind w:firstLine="640" w:firstLineChars="200"/>
      </w:pPr>
      <w:r>
        <w:rPr>
          <w:rFonts w:hint="eastAsia" w:ascii="仿宋_GB2312" w:hAnsi="仿宋_GB2312" w:eastAsia="仿宋_GB2312" w:cs="仿宋_GB2312"/>
          <w:bCs/>
          <w:sz w:val="32"/>
          <w:szCs w:val="32"/>
          <w:lang w:val="en-US" w:eastAsia="zh-CN"/>
        </w:rPr>
        <w:t>纳入2023年度单位决算编制范围的独立编制机构包括：</w:t>
      </w:r>
      <w:r>
        <w:rPr>
          <w:rFonts w:hint="eastAsia" w:ascii="仿宋_GB2312" w:hAnsi="仿宋_GB2312" w:eastAsia="仿宋_GB2312" w:cs="仿宋_GB2312"/>
          <w:bCs/>
          <w:sz w:val="32"/>
          <w:szCs w:val="32"/>
          <w:lang w:eastAsia="zh-CN"/>
        </w:rPr>
        <w:t>攀枝花市西区财政投资评审中心。</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4"/>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lang w:val="en-US" w:eastAsia="zh-CN"/>
        </w:rPr>
        <w:t xml:space="preserve">  </w:t>
      </w:r>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p>
      <w:pPr>
        <w:pStyle w:val="27"/>
        <w:numPr>
          <w:ilvl w:val="0"/>
          <w:numId w:val="1"/>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355.29</w:t>
      </w:r>
      <w:r>
        <w:rPr>
          <w:rFonts w:hint="eastAsia" w:ascii="仿宋" w:hAnsi="仿宋" w:eastAsia="仿宋"/>
          <w:sz w:val="32"/>
          <w:szCs w:val="32"/>
        </w:rPr>
        <w:t>万元。与2022年度相比，收、支总计各增加</w:t>
      </w:r>
      <w:r>
        <w:rPr>
          <w:rFonts w:hint="eastAsia" w:ascii="仿宋" w:hAnsi="仿宋" w:eastAsia="仿宋"/>
          <w:b/>
          <w:bCs/>
          <w:sz w:val="32"/>
          <w:szCs w:val="32"/>
          <w:lang w:val="en-US" w:eastAsia="zh-CN"/>
        </w:rPr>
        <w:t>87.74</w:t>
      </w:r>
      <w:r>
        <w:rPr>
          <w:rFonts w:hint="eastAsia" w:ascii="仿宋" w:hAnsi="仿宋" w:eastAsia="仿宋"/>
          <w:sz w:val="32"/>
          <w:szCs w:val="32"/>
        </w:rPr>
        <w:t>万元，增长</w:t>
      </w:r>
      <w:r>
        <w:rPr>
          <w:rFonts w:hint="eastAsia" w:ascii="仿宋" w:hAnsi="仿宋" w:eastAsia="仿宋"/>
          <w:b/>
          <w:bCs/>
          <w:sz w:val="32"/>
          <w:szCs w:val="32"/>
          <w:lang w:val="en-US" w:eastAsia="zh-CN"/>
        </w:rPr>
        <w:t>32.79</w:t>
      </w:r>
      <w:r>
        <w:rPr>
          <w:rFonts w:ascii="仿宋" w:hAnsi="仿宋" w:eastAsia="仿宋"/>
          <w:sz w:val="32"/>
          <w:szCs w:val="32"/>
        </w:rPr>
        <w:t>%</w:t>
      </w:r>
      <w:r>
        <w:rPr>
          <w:rFonts w:hint="eastAsia" w:ascii="仿宋" w:hAnsi="仿宋" w:eastAsia="仿宋"/>
          <w:sz w:val="32"/>
          <w:szCs w:val="32"/>
        </w:rPr>
        <w:t>。主要变动原因是基本支出及项目支出增加。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3"/>
        <w:rPr>
          <w:rFonts w:ascii="仿宋_GB2312" w:eastAsia="仿宋_GB2312"/>
          <w:sz w:val="32"/>
          <w:szCs w:val="32"/>
        </w:rPr>
      </w:pPr>
      <w:r>
        <w:rPr>
          <w:rFonts w:hint="eastAsia"/>
          <w:lang w:val="en-US" w:eastAsia="zh-CN"/>
        </w:rPr>
        <w:t xml:space="preserve">    </w:t>
      </w:r>
      <w:r>
        <w:drawing>
          <wp:inline distT="0" distB="0" distL="114300" distR="114300">
            <wp:extent cx="4590415" cy="2225040"/>
            <wp:effectExtent l="0" t="0" r="1206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0415" cy="2225040"/>
                    </a:xfrm>
                    <a:prstGeom prst="rect">
                      <a:avLst/>
                    </a:prstGeom>
                    <a:noFill/>
                    <a:ln>
                      <a:noFill/>
                    </a:ln>
                  </pic:spPr>
                </pic:pic>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261.7</w:t>
      </w:r>
      <w:r>
        <w:rPr>
          <w:rFonts w:hint="eastAsia" w:ascii="仿宋" w:hAnsi="仿宋" w:eastAsia="仿宋"/>
          <w:b/>
          <w:sz w:val="32"/>
          <w:szCs w:val="32"/>
          <w:lang w:val="en-US" w:eastAsia="zh-CN"/>
        </w:rPr>
        <w:t>0</w:t>
      </w:r>
      <w:r>
        <w:rPr>
          <w:rFonts w:hint="eastAsia" w:ascii="仿宋" w:hAnsi="仿宋" w:eastAsia="仿宋"/>
          <w:sz w:val="32"/>
          <w:szCs w:val="32"/>
        </w:rPr>
        <w:t>万元，其中：一般公共预算财政拨款收入</w:t>
      </w:r>
      <w:r>
        <w:rPr>
          <w:rFonts w:ascii="仿宋" w:hAnsi="仿宋" w:eastAsia="仿宋"/>
          <w:b/>
          <w:sz w:val="32"/>
          <w:szCs w:val="32"/>
        </w:rPr>
        <w:t>253.63</w:t>
      </w:r>
      <w:r>
        <w:rPr>
          <w:rFonts w:hint="eastAsia" w:ascii="仿宋" w:hAnsi="仿宋" w:eastAsia="仿宋"/>
          <w:sz w:val="32"/>
          <w:szCs w:val="32"/>
        </w:rPr>
        <w:t>万元，占</w:t>
      </w:r>
      <w:r>
        <w:rPr>
          <w:rFonts w:ascii="仿宋" w:hAnsi="仿宋" w:eastAsia="仿宋"/>
          <w:b/>
          <w:sz w:val="32"/>
          <w:szCs w:val="32"/>
        </w:rPr>
        <w:t>96.9</w:t>
      </w:r>
      <w:r>
        <w:rPr>
          <w:rFonts w:hint="eastAsia" w:ascii="仿宋" w:hAnsi="仿宋" w:eastAsia="仿宋"/>
          <w:b/>
          <w:sz w:val="32"/>
          <w:szCs w:val="32"/>
          <w:lang w:val="en-US" w:eastAsia="zh-CN"/>
        </w:rPr>
        <w:t>2</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8.05</w:t>
      </w:r>
      <w:r>
        <w:rPr>
          <w:rFonts w:hint="eastAsia" w:ascii="仿宋" w:hAnsi="仿宋" w:eastAsia="仿宋"/>
          <w:sz w:val="32"/>
          <w:szCs w:val="32"/>
        </w:rPr>
        <w:t>万元，占</w:t>
      </w:r>
      <w:r>
        <w:rPr>
          <w:rFonts w:ascii="仿宋" w:hAnsi="仿宋" w:eastAsia="仿宋"/>
          <w:b/>
          <w:sz w:val="32"/>
          <w:szCs w:val="32"/>
        </w:rPr>
        <w:t>3.0</w:t>
      </w:r>
      <w:r>
        <w:rPr>
          <w:rFonts w:hint="eastAsia" w:ascii="仿宋" w:hAnsi="仿宋" w:eastAsia="仿宋"/>
          <w:b/>
          <w:sz w:val="32"/>
          <w:szCs w:val="32"/>
          <w:lang w:val="en-US" w:eastAsia="zh-CN"/>
        </w:rPr>
        <w:t>7</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0.02</w:t>
      </w:r>
      <w:r>
        <w:rPr>
          <w:rFonts w:hint="eastAsia" w:ascii="仿宋" w:hAnsi="仿宋" w:eastAsia="仿宋"/>
          <w:sz w:val="32"/>
          <w:szCs w:val="32"/>
        </w:rPr>
        <w:t>万元，占</w:t>
      </w:r>
      <w:r>
        <w:rPr>
          <w:rFonts w:ascii="仿宋" w:hAnsi="仿宋" w:eastAsia="仿宋"/>
          <w:b/>
          <w:sz w:val="32"/>
          <w:szCs w:val="32"/>
        </w:rPr>
        <w:t>0</w:t>
      </w:r>
      <w:r>
        <w:rPr>
          <w:rFonts w:hint="eastAsia" w:ascii="仿宋" w:hAnsi="仿宋" w:eastAsia="仿宋"/>
          <w:b/>
          <w:sz w:val="32"/>
          <w:szCs w:val="32"/>
          <w:lang w:val="en-US" w:eastAsia="zh-CN"/>
        </w:rPr>
        <w:t>.01</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
        <w:rPr>
          <w:rFonts w:ascii="仿宋_GB2312" w:eastAsia="仿宋_GB2312"/>
          <w:sz w:val="32"/>
          <w:szCs w:val="32"/>
        </w:rPr>
      </w:pPr>
    </w:p>
    <w:p>
      <w:pPr>
        <w:pStyle w:val="3"/>
        <w:rPr>
          <w:rFonts w:ascii="仿宋_GB2312" w:eastAsia="仿宋_GB2312"/>
          <w:sz w:val="32"/>
          <w:szCs w:val="32"/>
        </w:rPr>
      </w:pPr>
    </w:p>
    <w:p>
      <w:pPr>
        <w:pStyle w:val="3"/>
        <w:rPr>
          <w:rFonts w:ascii="仿宋_GB2312" w:eastAsia="仿宋_GB2312"/>
          <w:sz w:val="32"/>
          <w:szCs w:val="32"/>
        </w:rPr>
      </w:pPr>
      <w:r>
        <w:rPr>
          <w:rFonts w:hint="eastAsia"/>
          <w:lang w:val="en-US" w:eastAsia="zh-CN"/>
        </w:rPr>
        <w:t xml:space="preserve">    </w:t>
      </w:r>
      <w:r>
        <w:drawing>
          <wp:inline distT="0" distB="0" distL="114300" distR="114300">
            <wp:extent cx="4596130" cy="222504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596130" cy="2225040"/>
                    </a:xfrm>
                    <a:prstGeom prst="rect">
                      <a:avLst/>
                    </a:prstGeom>
                    <a:noFill/>
                    <a:ln>
                      <a:noFill/>
                    </a:ln>
                  </pic:spPr>
                </pic:pic>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355.27</w:t>
      </w:r>
      <w:r>
        <w:rPr>
          <w:rFonts w:hint="eastAsia" w:ascii="仿宋" w:hAnsi="仿宋" w:eastAsia="仿宋"/>
          <w:sz w:val="32"/>
          <w:szCs w:val="32"/>
        </w:rPr>
        <w:t>万元，其中：基本支出</w:t>
      </w:r>
      <w:r>
        <w:rPr>
          <w:rFonts w:ascii="仿宋" w:hAnsi="仿宋" w:eastAsia="仿宋"/>
          <w:b/>
          <w:sz w:val="32"/>
          <w:szCs w:val="32"/>
        </w:rPr>
        <w:t>253.63</w:t>
      </w:r>
      <w:r>
        <w:rPr>
          <w:rFonts w:hint="eastAsia" w:ascii="仿宋" w:hAnsi="仿宋" w:eastAsia="仿宋"/>
          <w:sz w:val="32"/>
          <w:szCs w:val="32"/>
        </w:rPr>
        <w:t>万元，占</w:t>
      </w:r>
      <w:r>
        <w:rPr>
          <w:rFonts w:ascii="仿宋" w:hAnsi="仿宋" w:eastAsia="仿宋"/>
          <w:b/>
          <w:sz w:val="32"/>
          <w:szCs w:val="32"/>
        </w:rPr>
        <w:t>71.39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101.64</w:t>
      </w:r>
      <w:r>
        <w:rPr>
          <w:rFonts w:hint="eastAsia" w:ascii="仿宋" w:hAnsi="仿宋" w:eastAsia="仿宋"/>
          <w:sz w:val="32"/>
          <w:szCs w:val="32"/>
        </w:rPr>
        <w:t>万元，占</w:t>
      </w:r>
      <w:r>
        <w:rPr>
          <w:rFonts w:ascii="仿宋" w:hAnsi="仿宋" w:eastAsia="仿宋"/>
          <w:b/>
          <w:sz w:val="32"/>
          <w:szCs w:val="32"/>
        </w:rPr>
        <w:t>28.6</w:t>
      </w:r>
      <w:r>
        <w:rPr>
          <w:rFonts w:hint="eastAsia" w:ascii="仿宋" w:hAnsi="仿宋" w:eastAsia="仿宋"/>
          <w:b/>
          <w:sz w:val="32"/>
          <w:szCs w:val="32"/>
          <w:lang w:val="en-US" w:eastAsia="zh-CN"/>
        </w:rPr>
        <w:t>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3"/>
        <w:rPr>
          <w:rFonts w:ascii="仿宋_GB2312" w:eastAsia="仿宋_GB2312"/>
          <w:sz w:val="32"/>
          <w:szCs w:val="32"/>
        </w:rPr>
      </w:pPr>
      <w:r>
        <w:rPr>
          <w:rFonts w:hint="eastAsia"/>
          <w:lang w:val="en-US" w:eastAsia="zh-CN"/>
        </w:rPr>
        <w:t xml:space="preserve">    </w:t>
      </w:r>
      <w:r>
        <w:drawing>
          <wp:inline distT="0" distB="0" distL="114300" distR="114300">
            <wp:extent cx="4596130" cy="222504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596130" cy="2225040"/>
                    </a:xfrm>
                    <a:prstGeom prst="rect">
                      <a:avLst/>
                    </a:prstGeom>
                    <a:noFill/>
                    <a:ln>
                      <a:noFill/>
                    </a:ln>
                  </pic:spPr>
                </pic:pic>
              </a:graphicData>
            </a:graphic>
          </wp:inline>
        </w:drawing>
      </w:r>
    </w:p>
    <w:p>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355.27</w:t>
      </w:r>
      <w:r>
        <w:rPr>
          <w:rFonts w:hint="eastAsia" w:ascii="仿宋" w:hAnsi="仿宋" w:eastAsia="仿宋"/>
          <w:sz w:val="32"/>
          <w:szCs w:val="32"/>
        </w:rPr>
        <w:t>万元。与2022年度相比，财政拨款收、支总计各增加</w:t>
      </w:r>
      <w:r>
        <w:rPr>
          <w:rFonts w:hint="eastAsia" w:ascii="仿宋" w:hAnsi="仿宋" w:eastAsia="仿宋"/>
          <w:b/>
          <w:bCs/>
          <w:sz w:val="32"/>
          <w:szCs w:val="32"/>
          <w:lang w:val="en-US" w:eastAsia="zh-CN"/>
        </w:rPr>
        <w:t>87.73</w:t>
      </w:r>
      <w:r>
        <w:rPr>
          <w:rFonts w:hint="eastAsia" w:ascii="仿宋" w:hAnsi="仿宋" w:eastAsia="仿宋"/>
          <w:sz w:val="32"/>
          <w:szCs w:val="32"/>
        </w:rPr>
        <w:t>万元，增长</w:t>
      </w:r>
      <w:r>
        <w:rPr>
          <w:rFonts w:hint="eastAsia" w:ascii="仿宋" w:hAnsi="仿宋" w:eastAsia="仿宋"/>
          <w:b/>
          <w:bCs/>
          <w:sz w:val="32"/>
          <w:szCs w:val="32"/>
          <w:lang w:val="en-US" w:eastAsia="zh-CN"/>
        </w:rPr>
        <w:t>32.78</w:t>
      </w:r>
      <w:r>
        <w:rPr>
          <w:rFonts w:ascii="仿宋" w:hAnsi="仿宋" w:eastAsia="仿宋"/>
          <w:b/>
          <w:bCs/>
          <w:sz w:val="32"/>
          <w:szCs w:val="32"/>
        </w:rPr>
        <w:t>%</w:t>
      </w:r>
      <w:r>
        <w:rPr>
          <w:rFonts w:hint="eastAsia" w:ascii="仿宋" w:hAnsi="仿宋" w:eastAsia="仿宋"/>
          <w:sz w:val="32"/>
          <w:szCs w:val="32"/>
        </w:rPr>
        <w:t>。主要变动原因是基本支出及项目支出增加</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w:t>
      </w:r>
    </w:p>
    <w:p>
      <w:pPr>
        <w:pStyle w:val="2"/>
        <w:rPr>
          <w:rFonts w:hint="eastAsia" w:ascii="仿宋" w:hAnsi="仿宋" w:eastAsia="仿宋"/>
          <w:sz w:val="32"/>
          <w:szCs w:val="32"/>
        </w:rPr>
      </w:pPr>
    </w:p>
    <w:p>
      <w:pPr>
        <w:pStyle w:val="3"/>
        <w:rPr>
          <w:rFonts w:hint="eastAsia" w:ascii="仿宋" w:hAnsi="仿宋" w:eastAsia="仿宋"/>
          <w:sz w:val="32"/>
          <w:szCs w:val="32"/>
        </w:rPr>
      </w:pPr>
      <w:r>
        <w:rPr>
          <w:rFonts w:hint="eastAsia"/>
          <w:lang w:val="en-US" w:eastAsia="zh-CN"/>
        </w:rPr>
        <w:t xml:space="preserve">    </w:t>
      </w:r>
      <w:r>
        <w:drawing>
          <wp:inline distT="0" distB="0" distL="114300" distR="114300">
            <wp:extent cx="4596130" cy="222504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596130" cy="2225040"/>
                    </a:xfrm>
                    <a:prstGeom prst="rect">
                      <a:avLst/>
                    </a:prstGeom>
                    <a:noFill/>
                    <a:ln>
                      <a:noFill/>
                    </a:ln>
                  </pic:spPr>
                </pic:pic>
              </a:graphicData>
            </a:graphic>
          </wp:inline>
        </w:drawing>
      </w:r>
    </w:p>
    <w:p>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3" w:firstLineChars="200"/>
        <w:rPr>
          <w:rFonts w:hint="eastAsia" w:ascii="仿宋" w:hAnsi="仿宋" w:eastAsia="仿宋"/>
          <w:sz w:val="32"/>
          <w:szCs w:val="32"/>
          <w:lang w:eastAsia="zh-CN"/>
        </w:rPr>
      </w:pPr>
      <w:r>
        <w:rPr>
          <w:rFonts w:hint="eastAsia" w:ascii="仿宋" w:hAnsi="仿宋" w:eastAsia="仿宋"/>
          <w:b/>
          <w:bCs/>
          <w:sz w:val="32"/>
          <w:szCs w:val="32"/>
        </w:rPr>
        <w:t>2023年度一般公共预算财政拨款支出</w:t>
      </w:r>
      <w:r>
        <w:rPr>
          <w:rFonts w:ascii="仿宋" w:hAnsi="仿宋" w:eastAsia="仿宋"/>
          <w:b/>
          <w:bCs/>
          <w:sz w:val="32"/>
          <w:szCs w:val="32"/>
        </w:rPr>
        <w:t>253.63</w:t>
      </w:r>
      <w:r>
        <w:rPr>
          <w:rFonts w:hint="eastAsia" w:ascii="仿宋" w:hAnsi="仿宋" w:eastAsia="仿宋"/>
          <w:b/>
          <w:bCs/>
          <w:sz w:val="32"/>
          <w:szCs w:val="32"/>
        </w:rPr>
        <w:t>万元</w:t>
      </w:r>
      <w:r>
        <w:rPr>
          <w:rFonts w:hint="eastAsia" w:ascii="仿宋" w:hAnsi="仿宋" w:eastAsia="仿宋"/>
          <w:sz w:val="32"/>
          <w:szCs w:val="32"/>
        </w:rPr>
        <w:t>，占本年支出合计的</w:t>
      </w:r>
      <w:r>
        <w:rPr>
          <w:rFonts w:ascii="仿宋" w:hAnsi="仿宋" w:eastAsia="仿宋"/>
          <w:b/>
          <w:sz w:val="32"/>
          <w:szCs w:val="32"/>
        </w:rPr>
        <w:t>71.39</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b/>
          <w:bCs/>
          <w:sz w:val="32"/>
          <w:szCs w:val="32"/>
          <w:lang w:val="en-US" w:eastAsia="zh-CN"/>
        </w:rPr>
        <w:t>63.94</w:t>
      </w:r>
      <w:r>
        <w:rPr>
          <w:rFonts w:hint="eastAsia" w:ascii="仿宋" w:hAnsi="仿宋" w:eastAsia="仿宋"/>
          <w:sz w:val="32"/>
          <w:szCs w:val="32"/>
        </w:rPr>
        <w:t>万元，增长</w:t>
      </w:r>
      <w:r>
        <w:rPr>
          <w:rFonts w:hint="eastAsia" w:ascii="仿宋" w:hAnsi="仿宋" w:eastAsia="仿宋"/>
          <w:b/>
          <w:bCs/>
          <w:sz w:val="32"/>
          <w:szCs w:val="32"/>
          <w:lang w:val="en-US" w:eastAsia="zh-CN"/>
        </w:rPr>
        <w:t>33.71</w:t>
      </w:r>
      <w:r>
        <w:rPr>
          <w:rFonts w:ascii="仿宋" w:hAnsi="仿宋" w:eastAsia="仿宋"/>
          <w:b/>
          <w:bCs/>
          <w:sz w:val="32"/>
          <w:szCs w:val="32"/>
        </w:rPr>
        <w:t>%</w:t>
      </w:r>
      <w:r>
        <w:rPr>
          <w:rFonts w:hint="eastAsia" w:ascii="仿宋" w:hAnsi="仿宋" w:eastAsia="仿宋"/>
          <w:sz w:val="32"/>
          <w:szCs w:val="32"/>
        </w:rPr>
        <w:t>。主要变动原因是基本支出及项目支出增加</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3"/>
        <w:rPr>
          <w:rFonts w:ascii="仿宋" w:hAnsi="仿宋" w:eastAsia="仿宋"/>
          <w:sz w:val="32"/>
          <w:szCs w:val="32"/>
        </w:rPr>
      </w:pPr>
      <w:r>
        <w:rPr>
          <w:rFonts w:hint="eastAsia"/>
          <w:lang w:val="en-US" w:eastAsia="zh-CN"/>
        </w:rPr>
        <w:t xml:space="preserve">    </w:t>
      </w:r>
      <w:r>
        <w:drawing>
          <wp:inline distT="0" distB="0" distL="114300" distR="114300">
            <wp:extent cx="4596130" cy="221869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4596130" cy="221869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b/>
          <w:bCs/>
          <w:sz w:val="32"/>
          <w:szCs w:val="32"/>
        </w:rPr>
        <w:t>2023年度一般公共预算财政拨款支出</w:t>
      </w:r>
      <w:r>
        <w:rPr>
          <w:rFonts w:ascii="仿宋" w:hAnsi="仿宋" w:eastAsia="仿宋"/>
          <w:b/>
          <w:sz w:val="32"/>
          <w:szCs w:val="32"/>
        </w:rPr>
        <w:t>253.63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195.43</w:t>
      </w:r>
      <w:r>
        <w:rPr>
          <w:rFonts w:hint="eastAsia" w:ascii="仿宋" w:hAnsi="仿宋" w:eastAsia="仿宋"/>
          <w:sz w:val="32"/>
          <w:szCs w:val="32"/>
        </w:rPr>
        <w:t>万元，占</w:t>
      </w:r>
      <w:r>
        <w:rPr>
          <w:rFonts w:hint="eastAsia" w:ascii="仿宋" w:hAnsi="仿宋" w:eastAsia="仿宋"/>
          <w:sz w:val="32"/>
          <w:szCs w:val="32"/>
          <w:lang w:val="en-US" w:eastAsia="zh-CN"/>
        </w:rPr>
        <w:t>77.05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24.30</w:t>
      </w:r>
      <w:r>
        <w:rPr>
          <w:rFonts w:hint="eastAsia" w:ascii="仿宋" w:hAnsi="仿宋" w:eastAsia="仿宋"/>
          <w:sz w:val="32"/>
          <w:szCs w:val="32"/>
        </w:rPr>
        <w:t>万元，占</w:t>
      </w:r>
      <w:r>
        <w:rPr>
          <w:rFonts w:hint="eastAsia" w:ascii="仿宋" w:hAnsi="仿宋" w:eastAsia="仿宋"/>
          <w:sz w:val="32"/>
          <w:szCs w:val="32"/>
          <w:lang w:val="en-US" w:eastAsia="zh-CN"/>
        </w:rPr>
        <w:t>9.58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17.62</w:t>
      </w:r>
      <w:r>
        <w:rPr>
          <w:rFonts w:hint="eastAsia" w:ascii="仿宋" w:hAnsi="仿宋" w:eastAsia="仿宋"/>
          <w:sz w:val="32"/>
          <w:szCs w:val="32"/>
        </w:rPr>
        <w:t>万元，占</w:t>
      </w:r>
      <w:r>
        <w:rPr>
          <w:rFonts w:hint="eastAsia" w:ascii="仿宋" w:hAnsi="仿宋" w:eastAsia="仿宋"/>
          <w:sz w:val="32"/>
          <w:szCs w:val="32"/>
          <w:lang w:val="en-US" w:eastAsia="zh-CN"/>
        </w:rPr>
        <w:t>6.95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16.28</w:t>
      </w:r>
      <w:r>
        <w:rPr>
          <w:rFonts w:hint="eastAsia" w:ascii="仿宋" w:hAnsi="仿宋" w:eastAsia="仿宋"/>
          <w:sz w:val="32"/>
          <w:szCs w:val="32"/>
        </w:rPr>
        <w:t>万元，占</w:t>
      </w:r>
      <w:r>
        <w:rPr>
          <w:rFonts w:hint="eastAsia" w:ascii="仿宋" w:hAnsi="仿宋" w:eastAsia="仿宋"/>
          <w:sz w:val="32"/>
          <w:szCs w:val="32"/>
          <w:lang w:val="en-US" w:eastAsia="zh-CN"/>
        </w:rPr>
        <w:t>6.42</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3"/>
        <w:rPr>
          <w:rFonts w:ascii="仿宋" w:hAnsi="仿宋" w:eastAsia="仿宋"/>
          <w:sz w:val="32"/>
          <w:szCs w:val="32"/>
        </w:rPr>
      </w:pPr>
      <w:r>
        <w:rPr>
          <w:rFonts w:hint="eastAsia"/>
          <w:lang w:val="en-US" w:eastAsia="zh-CN"/>
        </w:rPr>
        <w:t xml:space="preserve">    </w:t>
      </w:r>
      <w:r>
        <w:drawing>
          <wp:inline distT="0" distB="0" distL="114300" distR="114300">
            <wp:extent cx="4596130" cy="222504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4596130" cy="222504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253.63</w:t>
      </w:r>
      <w:r>
        <w:rPr>
          <w:rFonts w:hint="eastAsia" w:ascii="仿宋" w:hAnsi="仿宋" w:eastAsia="仿宋"/>
          <w:b/>
          <w:sz w:val="32"/>
          <w:szCs w:val="32"/>
          <w:lang w:eastAsia="zh-CN"/>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bookmarkStart w:id="34" w:name="_Toc15377214"/>
      <w:bookmarkStart w:id="35" w:name="_Toc15396608"/>
      <w:r>
        <w:rPr>
          <w:rStyle w:val="17"/>
          <w:rFonts w:ascii="仿宋" w:hAnsi="仿宋" w:eastAsia="仿宋"/>
          <w:bCs/>
          <w:sz w:val="32"/>
          <w:szCs w:val="32"/>
        </w:rPr>
        <w:t>1.</w:t>
      </w:r>
      <w:r>
        <w:rPr>
          <w:rStyle w:val="17"/>
          <w:rFonts w:hint="eastAsia" w:ascii="仿宋" w:hAnsi="仿宋" w:eastAsia="仿宋"/>
          <w:bCs/>
          <w:sz w:val="32"/>
          <w:szCs w:val="32"/>
        </w:rPr>
        <w:t>一般公共服务（类）</w:t>
      </w:r>
      <w:r>
        <w:rPr>
          <w:rStyle w:val="17"/>
          <w:rFonts w:hint="eastAsia" w:ascii="仿宋" w:hAnsi="仿宋" w:eastAsia="仿宋"/>
          <w:bCs/>
          <w:color w:val="000000"/>
          <w:sz w:val="32"/>
          <w:szCs w:val="32"/>
        </w:rPr>
        <w:t>财政事务（款）</w:t>
      </w:r>
      <w:r>
        <w:rPr>
          <w:rStyle w:val="17"/>
          <w:rFonts w:hint="eastAsia" w:ascii="仿宋" w:hAnsi="仿宋" w:eastAsia="仿宋"/>
          <w:bCs/>
          <w:color w:val="000000"/>
          <w:sz w:val="32"/>
          <w:szCs w:val="32"/>
          <w:lang w:eastAsia="zh-CN"/>
        </w:rPr>
        <w:t>事业</w:t>
      </w:r>
      <w:r>
        <w:rPr>
          <w:rStyle w:val="17"/>
          <w:rFonts w:hint="eastAsia" w:ascii="仿宋" w:hAnsi="仿宋" w:eastAsia="仿宋"/>
          <w:bCs/>
          <w:color w:val="000000"/>
          <w:sz w:val="32"/>
          <w:szCs w:val="32"/>
        </w:rPr>
        <w:t>运行</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w:t>
      </w:r>
      <w:r>
        <w:rPr>
          <w:rStyle w:val="17"/>
          <w:rFonts w:hint="eastAsia" w:ascii="仿宋" w:hAnsi="仿宋" w:eastAsia="仿宋"/>
          <w:b w:val="0"/>
          <w:bCs/>
          <w:sz w:val="32"/>
          <w:szCs w:val="32"/>
          <w:lang w:val="en-US" w:eastAsia="zh-CN"/>
        </w:rPr>
        <w:t>95.43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_GB2312" w:hAnsi="仿宋" w:eastAsia="仿宋_GB2312"/>
          <w:b w:val="0"/>
          <w:bCs/>
          <w:color w:val="000000"/>
          <w:sz w:val="32"/>
          <w:szCs w:val="32"/>
        </w:rPr>
      </w:pPr>
      <w:r>
        <w:rPr>
          <w:rStyle w:val="17"/>
          <w:rFonts w:hint="eastAsia" w:ascii="仿宋_GB2312" w:hAnsi="仿宋" w:eastAsia="仿宋_GB2312"/>
          <w:bCs/>
          <w:color w:val="000000"/>
          <w:sz w:val="32"/>
          <w:szCs w:val="32"/>
          <w:lang w:val="en-US" w:eastAsia="zh-CN"/>
        </w:rPr>
        <w:t>2</w:t>
      </w:r>
      <w:r>
        <w:rPr>
          <w:rStyle w:val="17"/>
          <w:rFonts w:hint="eastAsia" w:ascii="仿宋_GB2312" w:hAnsi="仿宋" w:eastAsia="仿宋_GB2312"/>
          <w:bCs/>
          <w:color w:val="000000"/>
          <w:sz w:val="32"/>
          <w:szCs w:val="32"/>
        </w:rPr>
        <w:t>.社会保障和就业</w:t>
      </w:r>
      <w:r>
        <w:rPr>
          <w:rStyle w:val="17"/>
          <w:rFonts w:hint="eastAsia" w:ascii="仿宋_GB2312" w:hAnsi="仿宋" w:eastAsia="仿宋_GB2312"/>
          <w:bCs/>
          <w:color w:val="000000"/>
          <w:sz w:val="32"/>
          <w:szCs w:val="32"/>
          <w:lang w:eastAsia="zh-CN"/>
        </w:rPr>
        <w:t>支出</w:t>
      </w:r>
      <w:r>
        <w:rPr>
          <w:rStyle w:val="17"/>
          <w:rFonts w:hint="eastAsia" w:ascii="仿宋_GB2312" w:hAnsi="仿宋" w:eastAsia="仿宋_GB2312"/>
          <w:bCs/>
          <w:color w:val="000000"/>
          <w:sz w:val="32"/>
          <w:szCs w:val="32"/>
        </w:rPr>
        <w:t>（类）行政事业单位养老支出（款）机关事业单位基本养老保险缴费支出（项）:</w:t>
      </w:r>
      <w:r>
        <w:rPr>
          <w:rStyle w:val="17"/>
          <w:rFonts w:hint="eastAsia" w:ascii="仿宋_GB2312" w:hAnsi="仿宋" w:eastAsia="仿宋_GB2312"/>
          <w:b w:val="0"/>
          <w:bCs/>
          <w:color w:val="000000"/>
          <w:sz w:val="32"/>
          <w:szCs w:val="32"/>
        </w:rPr>
        <w:t xml:space="preserve"> 支出决算为</w:t>
      </w:r>
      <w:r>
        <w:rPr>
          <w:rStyle w:val="17"/>
          <w:rFonts w:hint="eastAsia" w:ascii="仿宋_GB2312" w:hAnsi="仿宋" w:eastAsia="仿宋_GB2312"/>
          <w:b w:val="0"/>
          <w:bCs/>
          <w:color w:val="000000"/>
          <w:sz w:val="32"/>
          <w:szCs w:val="32"/>
          <w:lang w:val="en-US" w:eastAsia="zh-CN"/>
        </w:rPr>
        <w:t>24.30</w:t>
      </w:r>
      <w:r>
        <w:rPr>
          <w:rStyle w:val="17"/>
          <w:rFonts w:hint="eastAsia" w:ascii="仿宋_GB2312" w:hAnsi="仿宋" w:eastAsia="仿宋_GB2312"/>
          <w:b w:val="0"/>
          <w:bCs/>
          <w:color w:val="000000"/>
          <w:sz w:val="32"/>
          <w:szCs w:val="32"/>
        </w:rPr>
        <w:t>万元，完成预算100%。</w:t>
      </w:r>
    </w:p>
    <w:p>
      <w:pPr>
        <w:spacing w:line="600" w:lineRule="exact"/>
        <w:ind w:firstLine="643" w:firstLineChars="200"/>
        <w:rPr>
          <w:rStyle w:val="17"/>
          <w:rFonts w:hint="eastAsia" w:ascii="仿宋_GB2312" w:hAnsi="仿宋" w:eastAsia="仿宋_GB2312"/>
          <w:b w:val="0"/>
          <w:bCs/>
          <w:color w:val="000000"/>
          <w:sz w:val="32"/>
          <w:szCs w:val="32"/>
        </w:rPr>
      </w:pPr>
      <w:r>
        <w:rPr>
          <w:rFonts w:hint="eastAsia" w:ascii="仿宋_GB2312" w:hAnsi="仿宋" w:eastAsia="仿宋_GB2312"/>
          <w:b/>
          <w:bCs/>
          <w:color w:val="000000"/>
          <w:sz w:val="32"/>
          <w:szCs w:val="32"/>
          <w:lang w:val="en-US" w:eastAsia="zh-CN"/>
        </w:rPr>
        <w:t>3.</w:t>
      </w:r>
      <w:r>
        <w:rPr>
          <w:rFonts w:hint="eastAsia" w:ascii="仿宋_GB2312" w:hAnsi="仿宋" w:eastAsia="仿宋_GB2312"/>
          <w:b/>
          <w:bCs/>
          <w:color w:val="000000"/>
          <w:sz w:val="32"/>
          <w:szCs w:val="32"/>
        </w:rPr>
        <w:t>卫生健康</w:t>
      </w:r>
      <w:r>
        <w:rPr>
          <w:rFonts w:hint="eastAsia" w:ascii="仿宋_GB2312" w:hAnsi="仿宋" w:eastAsia="仿宋_GB2312"/>
          <w:b/>
          <w:bCs/>
          <w:color w:val="000000"/>
          <w:sz w:val="32"/>
          <w:szCs w:val="32"/>
          <w:lang w:eastAsia="zh-CN"/>
        </w:rPr>
        <w:t>支出</w:t>
      </w:r>
      <w:r>
        <w:rPr>
          <w:rStyle w:val="17"/>
          <w:rFonts w:hint="eastAsia" w:ascii="仿宋_GB2312" w:hAnsi="仿宋" w:eastAsia="仿宋_GB2312"/>
          <w:bCs/>
          <w:color w:val="000000"/>
          <w:sz w:val="32"/>
          <w:szCs w:val="32"/>
        </w:rPr>
        <w:t>（类）行政事业单位医疗（款）</w:t>
      </w:r>
      <w:r>
        <w:rPr>
          <w:rStyle w:val="17"/>
          <w:rFonts w:hint="eastAsia" w:ascii="仿宋_GB2312" w:hAnsi="仿宋" w:eastAsia="仿宋_GB2312"/>
          <w:bCs/>
          <w:color w:val="000000"/>
          <w:sz w:val="32"/>
          <w:szCs w:val="32"/>
          <w:lang w:eastAsia="zh-CN"/>
        </w:rPr>
        <w:t>事业</w:t>
      </w:r>
      <w:r>
        <w:rPr>
          <w:rStyle w:val="17"/>
          <w:rFonts w:hint="eastAsia" w:ascii="仿宋_GB2312" w:hAnsi="仿宋" w:eastAsia="仿宋_GB2312"/>
          <w:bCs/>
          <w:color w:val="000000"/>
          <w:sz w:val="32"/>
          <w:szCs w:val="32"/>
        </w:rPr>
        <w:t>单位医疗（项）:</w:t>
      </w:r>
      <w:r>
        <w:rPr>
          <w:rStyle w:val="17"/>
          <w:rFonts w:hint="eastAsia" w:ascii="仿宋_GB2312" w:hAnsi="仿宋" w:eastAsia="仿宋_GB2312"/>
          <w:b w:val="0"/>
          <w:bCs/>
          <w:color w:val="000000"/>
          <w:sz w:val="32"/>
          <w:szCs w:val="32"/>
        </w:rPr>
        <w:t>支出决算为</w:t>
      </w:r>
      <w:r>
        <w:rPr>
          <w:rStyle w:val="17"/>
          <w:rFonts w:hint="eastAsia" w:ascii="仿宋_GB2312" w:hAnsi="仿宋" w:eastAsia="仿宋_GB2312"/>
          <w:b w:val="0"/>
          <w:bCs/>
          <w:color w:val="000000"/>
          <w:sz w:val="32"/>
          <w:szCs w:val="32"/>
          <w:lang w:val="en-US" w:eastAsia="zh-CN"/>
        </w:rPr>
        <w:t>11.13</w:t>
      </w:r>
      <w:r>
        <w:rPr>
          <w:rStyle w:val="17"/>
          <w:rFonts w:hint="eastAsia" w:ascii="仿宋_GB2312" w:hAnsi="仿宋" w:eastAsia="仿宋_GB2312"/>
          <w:b w:val="0"/>
          <w:bCs/>
          <w:color w:val="000000"/>
          <w:sz w:val="32"/>
          <w:szCs w:val="32"/>
        </w:rPr>
        <w:t>万元，完成预算100%；</w:t>
      </w:r>
      <w:r>
        <w:rPr>
          <w:rStyle w:val="17"/>
          <w:rFonts w:hint="eastAsia" w:ascii="仿宋_GB2312" w:hAnsi="仿宋" w:eastAsia="仿宋_GB2312"/>
          <w:color w:val="000000"/>
          <w:sz w:val="32"/>
          <w:szCs w:val="32"/>
        </w:rPr>
        <w:t>其他行政事业单位医疗支出</w:t>
      </w:r>
      <w:r>
        <w:rPr>
          <w:rStyle w:val="17"/>
          <w:rFonts w:hint="eastAsia" w:ascii="仿宋_GB2312" w:hAnsi="仿宋" w:eastAsia="仿宋_GB2312"/>
          <w:bCs/>
          <w:color w:val="000000"/>
          <w:sz w:val="32"/>
          <w:szCs w:val="32"/>
        </w:rPr>
        <w:t>（项）:</w:t>
      </w:r>
      <w:r>
        <w:rPr>
          <w:rStyle w:val="17"/>
          <w:rFonts w:hint="eastAsia" w:ascii="仿宋_GB2312" w:hAnsi="仿宋" w:eastAsia="仿宋_GB2312"/>
          <w:b w:val="0"/>
          <w:bCs/>
          <w:color w:val="000000"/>
          <w:sz w:val="32"/>
          <w:szCs w:val="32"/>
        </w:rPr>
        <w:t>支出决算为</w:t>
      </w:r>
      <w:r>
        <w:rPr>
          <w:rStyle w:val="17"/>
          <w:rFonts w:hint="eastAsia" w:ascii="仿宋_GB2312" w:hAnsi="仿宋" w:eastAsia="仿宋_GB2312"/>
          <w:b w:val="0"/>
          <w:bCs/>
          <w:color w:val="000000"/>
          <w:sz w:val="32"/>
          <w:szCs w:val="32"/>
          <w:lang w:val="en-US" w:eastAsia="zh-CN"/>
        </w:rPr>
        <w:t>6.50</w:t>
      </w:r>
      <w:r>
        <w:rPr>
          <w:rStyle w:val="17"/>
          <w:rFonts w:hint="eastAsia" w:ascii="仿宋_GB2312" w:hAnsi="仿宋" w:eastAsia="仿宋_GB2312"/>
          <w:b w:val="0"/>
          <w:bCs/>
          <w:color w:val="000000"/>
          <w:sz w:val="32"/>
          <w:szCs w:val="32"/>
        </w:rPr>
        <w:t>万元，完成预算100%。</w:t>
      </w:r>
    </w:p>
    <w:p>
      <w:pPr>
        <w:tabs>
          <w:tab w:val="right" w:pos="8306"/>
        </w:tabs>
        <w:spacing w:line="600" w:lineRule="exact"/>
        <w:ind w:firstLine="640"/>
        <w:outlineLvl w:val="1"/>
        <w:rPr>
          <w:rStyle w:val="17"/>
          <w:rFonts w:hint="eastAsia" w:ascii="仿宋_GB2312" w:hAnsi="仿宋" w:eastAsia="仿宋_GB2312"/>
          <w:b w:val="0"/>
          <w:bCs/>
          <w:color w:val="000000"/>
          <w:sz w:val="32"/>
          <w:szCs w:val="32"/>
        </w:rPr>
      </w:pPr>
      <w:r>
        <w:rPr>
          <w:rStyle w:val="17"/>
          <w:rFonts w:hint="eastAsia" w:ascii="仿宋" w:hAnsi="仿宋" w:eastAsia="仿宋" w:cstheme="minorBidi"/>
          <w:bCs/>
          <w:color w:val="auto"/>
          <w:sz w:val="32"/>
          <w:szCs w:val="32"/>
          <w:highlight w:val="none"/>
          <w:lang w:val="en-US" w:eastAsia="zh-CN"/>
        </w:rPr>
        <w:t>4</w:t>
      </w:r>
      <w:r>
        <w:rPr>
          <w:rFonts w:hint="eastAsia" w:ascii="仿宋" w:hAnsi="仿宋" w:eastAsia="仿宋"/>
          <w:color w:val="auto"/>
          <w:sz w:val="32"/>
          <w:szCs w:val="32"/>
          <w:highlight w:val="none"/>
          <w:lang w:val="en-US" w:eastAsia="zh-CN"/>
        </w:rPr>
        <w:t>.</w:t>
      </w:r>
      <w:r>
        <w:rPr>
          <w:rStyle w:val="17"/>
          <w:rFonts w:hint="eastAsia" w:ascii="仿宋_GB2312" w:hAnsi="仿宋" w:eastAsia="仿宋_GB2312"/>
          <w:bCs/>
          <w:color w:val="000000"/>
          <w:sz w:val="32"/>
          <w:szCs w:val="32"/>
        </w:rPr>
        <w:t>住房保障支出（类）住房改革支出（款）住房公积金（项）:</w:t>
      </w:r>
      <w:r>
        <w:rPr>
          <w:rStyle w:val="17"/>
          <w:rFonts w:hint="eastAsia" w:ascii="仿宋_GB2312" w:hAnsi="仿宋" w:eastAsia="仿宋_GB2312"/>
          <w:b w:val="0"/>
          <w:bCs/>
          <w:color w:val="000000"/>
          <w:sz w:val="32"/>
          <w:szCs w:val="32"/>
        </w:rPr>
        <w:t>支出决算为</w:t>
      </w:r>
      <w:r>
        <w:rPr>
          <w:rStyle w:val="17"/>
          <w:rFonts w:hint="eastAsia" w:ascii="仿宋_GB2312" w:hAnsi="仿宋" w:eastAsia="仿宋_GB2312"/>
          <w:b w:val="0"/>
          <w:bCs/>
          <w:color w:val="000000"/>
          <w:sz w:val="32"/>
          <w:szCs w:val="32"/>
          <w:lang w:val="en-US" w:eastAsia="zh-CN"/>
        </w:rPr>
        <w:t>16.28</w:t>
      </w:r>
      <w:r>
        <w:rPr>
          <w:rStyle w:val="17"/>
          <w:rFonts w:hint="eastAsia" w:ascii="仿宋_GB2312" w:hAnsi="仿宋" w:eastAsia="仿宋_GB2312"/>
          <w:b w:val="0"/>
          <w:bCs/>
          <w:color w:val="000000"/>
          <w:sz w:val="32"/>
          <w:szCs w:val="32"/>
        </w:rPr>
        <w:t>万元，完成预算100%。</w:t>
      </w:r>
    </w:p>
    <w:p>
      <w:pPr>
        <w:tabs>
          <w:tab w:val="right" w:pos="8306"/>
        </w:tabs>
        <w:spacing w:line="600" w:lineRule="exact"/>
        <w:ind w:firstLine="640"/>
        <w:outlineLvl w:val="1"/>
        <w:rPr>
          <w:rStyle w:val="29"/>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253.63</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241.11</w:t>
      </w:r>
      <w:r>
        <w:rPr>
          <w:rFonts w:hint="eastAsia" w:ascii="仿宋" w:hAnsi="仿宋" w:eastAsia="仿宋"/>
          <w:sz w:val="32"/>
          <w:szCs w:val="32"/>
        </w:rPr>
        <w:t>万元，主要包括：基本工资、津贴补贴、绩效工资、机关事业单位基本养老保险缴费、职工基本医疗保险缴费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其他社会保障缴费、其他工资福利支出、住房公积金。</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12.52</w:t>
      </w:r>
      <w:r>
        <w:rPr>
          <w:rFonts w:hint="eastAsia" w:ascii="仿宋" w:hAnsi="仿宋" w:eastAsia="仿宋"/>
          <w:sz w:val="32"/>
          <w:szCs w:val="32"/>
        </w:rPr>
        <w:t>万元，主要包括：办公费、差旅费、培训费、工会经费、福利费、公务用车运行维护费、其他商品和服务支出。</w:t>
      </w:r>
    </w:p>
    <w:p>
      <w:pPr>
        <w:spacing w:line="600" w:lineRule="exact"/>
        <w:ind w:firstLine="640"/>
        <w:outlineLvl w:val="1"/>
        <w:rPr>
          <w:rStyle w:val="29"/>
          <w:rFonts w:ascii="黑体" w:hAnsi="黑体" w:eastAsia="黑体"/>
          <w:b w:val="0"/>
        </w:rPr>
      </w:pPr>
      <w:bookmarkStart w:id="36" w:name="_Toc15396609"/>
      <w:bookmarkStart w:id="37"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2.18</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b/>
          <w:bCs/>
          <w:sz w:val="32"/>
          <w:szCs w:val="32"/>
          <w:lang w:val="en-US" w:eastAsia="zh-CN"/>
        </w:rPr>
        <w:t>0.32</w:t>
      </w:r>
      <w:r>
        <w:rPr>
          <w:rFonts w:hint="eastAsia" w:ascii="仿宋" w:hAnsi="仿宋" w:eastAsia="仿宋"/>
          <w:sz w:val="32"/>
          <w:szCs w:val="32"/>
        </w:rPr>
        <w:t>万元，下降</w:t>
      </w:r>
      <w:r>
        <w:rPr>
          <w:rFonts w:hint="eastAsia" w:ascii="仿宋" w:hAnsi="仿宋" w:eastAsia="仿宋"/>
          <w:b/>
          <w:bCs/>
          <w:sz w:val="32"/>
          <w:szCs w:val="32"/>
          <w:lang w:val="en-US" w:eastAsia="zh-CN"/>
        </w:rPr>
        <w:t>12.80</w:t>
      </w:r>
      <w:r>
        <w:rPr>
          <w:rFonts w:hint="eastAsia" w:ascii="仿宋" w:hAnsi="仿宋" w:eastAsia="仿宋"/>
          <w:b/>
          <w:bCs/>
          <w:sz w:val="32"/>
          <w:szCs w:val="32"/>
        </w:rPr>
        <w:t>%</w:t>
      </w:r>
      <w:r>
        <w:rPr>
          <w:rFonts w:hint="eastAsia" w:ascii="仿宋" w:hAnsi="仿宋" w:eastAsia="仿宋"/>
          <w:sz w:val="32"/>
          <w:szCs w:val="32"/>
          <w:lang w:eastAsia="zh-CN"/>
        </w:rPr>
        <w:t>，主要是因加强公务用车管理</w:t>
      </w:r>
      <w:r>
        <w:rPr>
          <w:rFonts w:hint="eastAsia" w:ascii="仿宋" w:hAnsi="仿宋" w:eastAsia="仿宋"/>
          <w:sz w:val="32"/>
          <w:szCs w:val="32"/>
        </w:rPr>
        <w:t>。决算数与预算数持平的主要原因是</w:t>
      </w:r>
      <w:r>
        <w:rPr>
          <w:rFonts w:hint="eastAsia" w:ascii="仿宋" w:hAnsi="仿宋" w:eastAsia="仿宋"/>
          <w:sz w:val="32"/>
          <w:szCs w:val="32"/>
          <w:lang w:eastAsia="zh-CN"/>
        </w:rPr>
        <w:t>按照</w:t>
      </w:r>
      <w:r>
        <w:rPr>
          <w:rFonts w:hint="eastAsia" w:ascii="仿宋" w:hAnsi="仿宋" w:eastAsia="仿宋"/>
          <w:sz w:val="32"/>
          <w:szCs w:val="32"/>
        </w:rPr>
        <w:t>“三公”经费</w:t>
      </w:r>
      <w:r>
        <w:rPr>
          <w:rFonts w:hint="eastAsia" w:ascii="仿宋" w:hAnsi="仿宋" w:eastAsia="仿宋"/>
          <w:sz w:val="32"/>
          <w:szCs w:val="32"/>
          <w:lang w:eastAsia="zh-CN"/>
        </w:rPr>
        <w:t>预算严格控制</w:t>
      </w:r>
      <w:r>
        <w:rPr>
          <w:rFonts w:hint="eastAsia" w:ascii="仿宋" w:hAnsi="仿宋" w:eastAsia="仿宋"/>
          <w:sz w:val="32"/>
          <w:szCs w:val="32"/>
        </w:rPr>
        <w:t>“三公”经费</w:t>
      </w:r>
      <w:r>
        <w:rPr>
          <w:rFonts w:hint="eastAsia" w:ascii="仿宋" w:hAnsi="仿宋" w:eastAsia="仿宋"/>
          <w:sz w:val="32"/>
          <w:szCs w:val="32"/>
          <w:lang w:eastAsia="zh-CN"/>
        </w:rPr>
        <w:t>支出</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2.18</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p>
    <w:p>
      <w:pPr>
        <w:pStyle w:val="2"/>
        <w:rPr>
          <w:rFonts w:hint="eastAsia" w:ascii="仿宋" w:hAnsi="仿宋" w:eastAsia="仿宋"/>
          <w:sz w:val="32"/>
          <w:szCs w:val="32"/>
        </w:rPr>
      </w:pPr>
    </w:p>
    <w:p>
      <w:pPr>
        <w:pStyle w:val="2"/>
      </w:pPr>
      <w:r>
        <w:rPr>
          <w:rFonts w:hint="eastAsia"/>
          <w:lang w:val="en-US" w:eastAsia="zh-CN"/>
        </w:rPr>
        <w:t xml:space="preserve">    </w:t>
      </w:r>
      <w:r>
        <w:drawing>
          <wp:inline distT="0" distB="0" distL="114300" distR="114300">
            <wp:extent cx="4596130" cy="2206625"/>
            <wp:effectExtent l="0" t="0" r="635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4596130" cy="2206625"/>
                    </a:xfrm>
                    <a:prstGeom prst="rect">
                      <a:avLst/>
                    </a:prstGeom>
                    <a:noFill/>
                    <a:ln>
                      <a:noFill/>
                    </a:ln>
                  </pic:spPr>
                </pic:pic>
              </a:graphicData>
            </a:graphic>
          </wp:inline>
        </w:drawing>
      </w:r>
    </w:p>
    <w:p>
      <w:pPr>
        <w:spacing w:line="600" w:lineRule="exact"/>
        <w:ind w:firstLine="640"/>
        <w:rPr>
          <w:rFonts w:ascii="仿宋_GB2312" w:eastAsia="仿宋_GB2312"/>
          <w:b/>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度持平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bCs w:val="0"/>
          <w:sz w:val="32"/>
          <w:szCs w:val="32"/>
        </w:rPr>
        <w:t>2.18</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0.32</w:t>
      </w:r>
      <w:r>
        <w:rPr>
          <w:rFonts w:hint="eastAsia" w:ascii="仿宋_GB2312" w:eastAsia="仿宋_GB2312"/>
          <w:sz w:val="32"/>
          <w:szCs w:val="32"/>
        </w:rPr>
        <w:t>万元，下降</w:t>
      </w:r>
      <w:r>
        <w:rPr>
          <w:rFonts w:hint="eastAsia" w:ascii="仿宋_GB2312" w:eastAsia="仿宋_GB2312"/>
          <w:b/>
          <w:bCs/>
          <w:sz w:val="32"/>
          <w:szCs w:val="32"/>
          <w:lang w:val="en-US" w:eastAsia="zh-CN"/>
        </w:rPr>
        <w:t>12.80</w:t>
      </w:r>
      <w:r>
        <w:rPr>
          <w:rFonts w:ascii="仿宋_GB2312" w:eastAsia="仿宋_GB2312"/>
          <w:b/>
          <w:bCs/>
          <w:sz w:val="32"/>
          <w:szCs w:val="32"/>
        </w:rPr>
        <w:t>%</w:t>
      </w:r>
      <w:r>
        <w:rPr>
          <w:rFonts w:hint="eastAsia" w:ascii="仿宋_GB2312" w:eastAsia="仿宋_GB2312"/>
          <w:sz w:val="32"/>
          <w:szCs w:val="32"/>
        </w:rPr>
        <w:t>。主要原因是</w:t>
      </w:r>
      <w:r>
        <w:rPr>
          <w:rFonts w:hint="eastAsia" w:ascii="仿宋" w:hAnsi="仿宋" w:eastAsia="仿宋"/>
          <w:sz w:val="32"/>
          <w:szCs w:val="32"/>
          <w:lang w:eastAsia="zh-CN"/>
        </w:rPr>
        <w:t>加强公务用车管理</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2.18</w:t>
      </w:r>
      <w:r>
        <w:rPr>
          <w:rFonts w:hint="eastAsia" w:ascii="仿宋_GB2312" w:eastAsia="仿宋_GB2312"/>
          <w:sz w:val="32"/>
          <w:szCs w:val="32"/>
        </w:rPr>
        <w:t>万元。主要用于</w:t>
      </w:r>
      <w:r>
        <w:rPr>
          <w:rFonts w:hint="eastAsia" w:ascii="仿宋_GB2312" w:eastAsia="仿宋_GB2312"/>
          <w:color w:val="000000"/>
          <w:sz w:val="32"/>
          <w:szCs w:val="32"/>
        </w:rPr>
        <w:t>财政投资评审</w:t>
      </w:r>
      <w:r>
        <w:rPr>
          <w:rFonts w:hint="eastAsia" w:ascii="仿宋_GB2312" w:eastAsia="仿宋_GB2312"/>
          <w:color w:val="000000"/>
          <w:sz w:val="32"/>
          <w:szCs w:val="32"/>
          <w:highlight w:val="none"/>
          <w:lang w:val="en-US" w:eastAsia="zh-CN"/>
        </w:rPr>
        <w:t>项目现场调研，</w:t>
      </w:r>
      <w:r>
        <w:rPr>
          <w:rFonts w:hint="eastAsia" w:ascii="仿宋_GB2312" w:hAnsi="仿宋" w:eastAsia="仿宋_GB2312"/>
          <w:color w:val="000000"/>
          <w:sz w:val="32"/>
          <w:szCs w:val="32"/>
        </w:rPr>
        <w:t>西区产业园区发展</w:t>
      </w:r>
      <w:r>
        <w:rPr>
          <w:rFonts w:hint="eastAsia" w:ascii="仿宋_GB2312" w:eastAsia="仿宋_GB2312"/>
          <w:sz w:val="32"/>
          <w:szCs w:val="32"/>
        </w:rPr>
        <w:t>等</w:t>
      </w:r>
      <w:r>
        <w:rPr>
          <w:rFonts w:hint="eastAsia" w:ascii="仿宋_GB2312" w:eastAsia="仿宋_GB2312"/>
          <w:sz w:val="32"/>
          <w:szCs w:val="32"/>
          <w:lang w:eastAsia="zh-CN"/>
        </w:rPr>
        <w:t>工作</w:t>
      </w:r>
      <w:r>
        <w:rPr>
          <w:rFonts w:hint="eastAsia" w:ascii="仿宋_GB2312" w:eastAsia="仿宋_GB2312"/>
          <w:sz w:val="32"/>
          <w:szCs w:val="32"/>
        </w:rPr>
        <w:t>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hint="eastAsia" w:ascii="仿宋_GB2312" w:eastAsia="仿宋_GB2312"/>
          <w:sz w:val="32"/>
          <w:szCs w:val="32"/>
        </w:rPr>
        <w:t>2022年度</w:t>
      </w:r>
      <w:r>
        <w:rPr>
          <w:rFonts w:hint="eastAsia" w:ascii="仿宋_GB2312" w:eastAsia="仿宋_GB2312"/>
          <w:sz w:val="32"/>
          <w:szCs w:val="32"/>
          <w:lang w:eastAsia="zh-CN"/>
        </w:rPr>
        <w:t>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101.64</w:t>
      </w:r>
      <w:r>
        <w:rPr>
          <w:rFonts w:hint="eastAsia" w:ascii="仿宋_GB2312" w:eastAsia="仿宋_GB2312"/>
          <w:sz w:val="32"/>
          <w:szCs w:val="32"/>
        </w:rPr>
        <w:t>万元。</w:t>
      </w:r>
    </w:p>
    <w:p>
      <w:pPr>
        <w:numPr>
          <w:ilvl w:val="0"/>
          <w:numId w:val="2"/>
        </w:numPr>
        <w:spacing w:line="600" w:lineRule="exact"/>
        <w:ind w:firstLine="640"/>
        <w:outlineLvl w:val="1"/>
        <w:rPr>
          <w:rStyle w:val="29"/>
          <w:rFonts w:ascii="黑体" w:hAnsi="黑体" w:eastAsia="黑体"/>
          <w:b w:val="0"/>
        </w:rPr>
      </w:pPr>
      <w:bookmarkStart w:id="42" w:name="_Toc15377219"/>
      <w:bookmarkStart w:id="43" w:name="_Toc15396611"/>
      <w:r>
        <w:rPr>
          <w:rStyle w:val="29"/>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攀枝花市西区财政投资评审中心</w:t>
      </w:r>
      <w:r>
        <w:rPr>
          <w:rFonts w:hint="eastAsia" w:ascii="仿宋_GB2312" w:eastAsia="仿宋_GB2312"/>
          <w:b w:val="0"/>
          <w:bCs/>
          <w:sz w:val="32"/>
          <w:szCs w:val="32"/>
          <w:lang w:eastAsia="zh-CN"/>
        </w:rPr>
        <w:t>为事业单位，</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2022年度决算数持平。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攀枝花市西区财政投资评审中心</w:t>
      </w:r>
      <w:r>
        <w:rPr>
          <w:rFonts w:hint="eastAsia" w:ascii="仿宋_GB2312" w:eastAsia="仿宋_GB2312"/>
          <w:sz w:val="32"/>
          <w:szCs w:val="32"/>
        </w:rPr>
        <w:t>政府采购支出总额</w:t>
      </w:r>
      <w:r>
        <w:rPr>
          <w:rFonts w:hint="eastAsia" w:ascii="仿宋" w:hAnsi="仿宋" w:eastAsia="仿宋"/>
          <w:b/>
          <w:sz w:val="32"/>
          <w:szCs w:val="32"/>
          <w:lang w:val="en-US" w:eastAsia="zh-CN"/>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攀枝花市西区财政投资评审中心</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hint="eastAsia" w:ascii="仿宋_GB2312" w:eastAsia="仿宋_GB2312"/>
          <w:color w:val="000000"/>
          <w:sz w:val="32"/>
          <w:szCs w:val="32"/>
        </w:rPr>
        <w:t>财政投资评审</w:t>
      </w:r>
      <w:r>
        <w:rPr>
          <w:rFonts w:hint="eastAsia" w:ascii="仿宋_GB2312" w:eastAsia="仿宋_GB2312"/>
          <w:color w:val="000000"/>
          <w:sz w:val="32"/>
          <w:szCs w:val="32"/>
          <w:highlight w:val="none"/>
          <w:lang w:val="en-US" w:eastAsia="zh-CN"/>
        </w:rPr>
        <w:t>项目现场调研，</w:t>
      </w:r>
      <w:r>
        <w:rPr>
          <w:rFonts w:hint="eastAsia" w:ascii="仿宋_GB2312" w:hAnsi="仿宋" w:eastAsia="仿宋_GB2312"/>
          <w:color w:val="000000"/>
          <w:sz w:val="32"/>
          <w:szCs w:val="32"/>
        </w:rPr>
        <w:t>西区产业园区发展</w:t>
      </w:r>
      <w:r>
        <w:rPr>
          <w:rFonts w:hint="eastAsia" w:ascii="仿宋_GB2312" w:eastAsia="仿宋_GB2312"/>
          <w:sz w:val="32"/>
          <w:szCs w:val="32"/>
        </w:rPr>
        <w:t>等</w:t>
      </w:r>
      <w:r>
        <w:rPr>
          <w:rFonts w:hint="eastAsia" w:ascii="仿宋_GB2312" w:eastAsia="仿宋_GB2312"/>
          <w:sz w:val="32"/>
          <w:szCs w:val="32"/>
          <w:lang w:eastAsia="zh-CN"/>
        </w:rPr>
        <w:t>工作</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项目评审服务费</w:t>
      </w:r>
      <w:r>
        <w:rPr>
          <w:rFonts w:hint="eastAsia" w:ascii="仿宋_GB2312" w:eastAsia="仿宋_GB2312"/>
          <w:sz w:val="32"/>
          <w:szCs w:val="32"/>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业务经费</w:t>
      </w:r>
      <w:r>
        <w:rPr>
          <w:rFonts w:hint="eastAsia" w:ascii="仿宋_GB2312" w:eastAsia="仿宋_GB2312"/>
          <w:sz w:val="32"/>
          <w:szCs w:val="32"/>
        </w:rPr>
        <w:t>项目</w:t>
      </w:r>
      <w:r>
        <w:rPr>
          <w:rFonts w:hint="eastAsia" w:ascii="仿宋_GB2312" w:eastAsia="仿宋_GB2312"/>
          <w:sz w:val="32"/>
          <w:szCs w:val="32"/>
          <w:lang w:val="en-US" w:eastAsia="zh-CN"/>
        </w:rPr>
        <w:t>2</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2</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银行存款利息收入</w:t>
      </w:r>
      <w:r>
        <w:rPr>
          <w:rFonts w:hint="eastAsia" w:ascii="仿宋_GB2312" w:eastAsia="仿宋_GB2312"/>
          <w:color w:val="auto"/>
          <w:sz w:val="32"/>
          <w:szCs w:val="32"/>
        </w:rPr>
        <w:t>。</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一般公共服务（类）财政事务（款）</w:t>
      </w:r>
      <w:r>
        <w:rPr>
          <w:rFonts w:hint="eastAsia" w:ascii="仿宋_GB2312" w:eastAsia="仿宋_GB2312"/>
          <w:color w:val="000000"/>
          <w:sz w:val="32"/>
          <w:szCs w:val="32"/>
          <w:lang w:eastAsia="zh-CN"/>
        </w:rPr>
        <w:t>事业</w:t>
      </w:r>
      <w:r>
        <w:rPr>
          <w:rFonts w:hint="eastAsia" w:ascii="仿宋_GB2312" w:eastAsia="仿宋_GB2312"/>
          <w:color w:val="000000"/>
          <w:sz w:val="32"/>
          <w:szCs w:val="32"/>
        </w:rPr>
        <w:t>运行（项）：</w:t>
      </w:r>
      <w:r>
        <w:rPr>
          <w:rFonts w:hint="eastAsia" w:ascii="仿宋" w:hAnsi="仿宋" w:eastAsia="仿宋"/>
          <w:color w:val="000000"/>
          <w:sz w:val="32"/>
          <w:szCs w:val="32"/>
        </w:rPr>
        <w:t>反映事业单位的基本支出，不包括行政单位（包括实行公务员管理的事业单位）后勤服务中心、医务室等附属事业单位。</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.社会保障和就业</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（类）行政事业单位</w:t>
      </w:r>
      <w:r>
        <w:rPr>
          <w:rFonts w:hint="eastAsia" w:ascii="仿宋_GB2312" w:eastAsia="仿宋_GB2312"/>
          <w:color w:val="000000"/>
          <w:sz w:val="32"/>
          <w:szCs w:val="32"/>
          <w:lang w:eastAsia="zh-CN"/>
        </w:rPr>
        <w:t>养老支出</w:t>
      </w:r>
      <w:r>
        <w:rPr>
          <w:rFonts w:hint="eastAsia" w:ascii="仿宋_GB2312" w:eastAsia="仿宋_GB2312"/>
          <w:color w:val="000000"/>
          <w:sz w:val="32"/>
          <w:szCs w:val="32"/>
        </w:rPr>
        <w:t>（款）机关事业单位基本养老保险缴费支出（项）：反映机关事业单位</w:t>
      </w:r>
      <w:r>
        <w:rPr>
          <w:rFonts w:hint="eastAsia" w:ascii="仿宋_GB2312" w:eastAsia="仿宋_GB2312"/>
          <w:color w:val="000000"/>
          <w:sz w:val="32"/>
          <w:szCs w:val="32"/>
          <w:lang w:eastAsia="zh-CN"/>
        </w:rPr>
        <w:t>实施养老保险制度由单位</w:t>
      </w:r>
      <w:r>
        <w:rPr>
          <w:rFonts w:hint="eastAsia" w:ascii="仿宋_GB2312" w:eastAsia="仿宋_GB2312"/>
          <w:color w:val="000000"/>
          <w:sz w:val="32"/>
          <w:szCs w:val="32"/>
        </w:rPr>
        <w:t>缴纳的基本养老保险费</w:t>
      </w:r>
      <w:r>
        <w:rPr>
          <w:rFonts w:hint="eastAsia" w:ascii="仿宋_GB2312" w:eastAsia="仿宋_GB2312"/>
          <w:color w:val="000000"/>
          <w:sz w:val="32"/>
          <w:szCs w:val="32"/>
          <w:lang w:eastAsia="zh-CN"/>
        </w:rPr>
        <w:t>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（类）行政事业单位医疗（款）</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lang w:eastAsia="zh-CN"/>
        </w:rPr>
        <w:t>其他行政事业单位医疗支出</w:t>
      </w:r>
      <w:r>
        <w:rPr>
          <w:rFonts w:hint="eastAsia" w:ascii="仿宋" w:hAnsi="仿宋" w:eastAsia="仿宋"/>
          <w:color w:val="000000"/>
          <w:sz w:val="32"/>
          <w:szCs w:val="32"/>
        </w:rPr>
        <w:t>（项）：反映</w:t>
      </w:r>
      <w:r>
        <w:rPr>
          <w:rFonts w:hint="eastAsia" w:ascii="仿宋" w:hAnsi="仿宋" w:eastAsia="仿宋"/>
          <w:color w:val="000000"/>
          <w:sz w:val="32"/>
          <w:szCs w:val="32"/>
          <w:lang w:eastAsia="zh-CN"/>
        </w:rPr>
        <w:t>除上述项目以外其他用于行政事业单位医疗方面的支出</w:t>
      </w:r>
      <w:r>
        <w:rPr>
          <w:rFonts w:hint="eastAsia" w:ascii="仿宋_GB2312" w:eastAsia="仿宋_GB2312"/>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.城乡社区支出（类）国有土地使用权出让收入及对应专项债务收入安排的支出（款）土地开发支出（项）：反映</w:t>
      </w:r>
      <w:r>
        <w:rPr>
          <w:rFonts w:hint="eastAsia" w:ascii="仿宋" w:hAnsi="仿宋" w:eastAsia="仿宋"/>
          <w:color w:val="000000"/>
          <w:sz w:val="32"/>
          <w:szCs w:val="32"/>
          <w:lang w:eastAsia="zh-CN"/>
        </w:rPr>
        <w:t>新疆生产建设兵团和地方政府用于前期土地开发性支出以及与前期土地开发相关的费用等支出。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default" w:ascii="黑体" w:hAnsi="黑体" w:eastAsia="宋体"/>
          <w:color w:val="FF0000"/>
          <w:sz w:val="44"/>
          <w:szCs w:val="44"/>
          <w:lang w:val="en-US" w:eastAsia="zh-CN"/>
        </w:rPr>
      </w:pPr>
      <w:bookmarkStart w:id="53" w:name="_Toc15396618"/>
      <w:r>
        <w:rPr>
          <w:rFonts w:hint="eastAsia"/>
          <w:sz w:val="32"/>
          <w:szCs w:val="32"/>
        </w:rPr>
        <w:t>部门预算项目支出绩效自评表（2023年度）</w:t>
      </w:r>
      <w:r>
        <w:rPr>
          <w:rFonts w:hint="eastAsia"/>
          <w:sz w:val="32"/>
          <w:szCs w:val="32"/>
          <w:lang w:eastAsia="zh-CN"/>
        </w:rPr>
        <w:t>见附件。</w:t>
      </w:r>
    </w:p>
    <w:p>
      <w:pPr>
        <w:pStyle w:val="14"/>
        <w:spacing w:line="560" w:lineRule="exact"/>
        <w:ind w:left="0" w:leftChars="0" w:firstLine="640"/>
        <w:rPr>
          <w:sz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3"/>
        <w:rPr>
          <w:rFonts w:hAnsi="Calibri" w:cs="仿宋"/>
          <w:sz w:val="32"/>
          <w:szCs w:val="32"/>
        </w:rPr>
      </w:pPr>
    </w:p>
    <w:p>
      <w:pPr>
        <w:pStyle w:val="3"/>
        <w:rPr>
          <w:rFonts w:hAnsi="Calibri" w:cs="仿宋"/>
          <w:sz w:val="32"/>
          <w:szCs w:val="32"/>
        </w:rPr>
      </w:pPr>
    </w:p>
    <w:p>
      <w:pPr>
        <w:pStyle w:val="3"/>
        <w:rPr>
          <w:rFonts w:hAnsi="Calibri" w:cs="仿宋"/>
          <w:sz w:val="32"/>
          <w:szCs w:val="32"/>
        </w:rPr>
      </w:pPr>
    </w:p>
    <w:p>
      <w:pPr>
        <w:pStyle w:val="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pPr>
        <w:pStyle w:val="5"/>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5"/>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5"/>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5"/>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5"/>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5"/>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5"/>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5"/>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5"/>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5"/>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5"/>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5"/>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5"/>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YjlhODAyNDFiNjcwNzA5MWQzNmRkNGIwN2I1O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8A1444"/>
    <w:rsid w:val="10C055FF"/>
    <w:rsid w:val="118107EC"/>
    <w:rsid w:val="11DD6519"/>
    <w:rsid w:val="16BB723D"/>
    <w:rsid w:val="18015F3F"/>
    <w:rsid w:val="1BE8440E"/>
    <w:rsid w:val="1D155CEE"/>
    <w:rsid w:val="1FDBBF84"/>
    <w:rsid w:val="20F57F95"/>
    <w:rsid w:val="240371BF"/>
    <w:rsid w:val="24720273"/>
    <w:rsid w:val="24E3566B"/>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83D6BCD"/>
    <w:rsid w:val="39AE70AB"/>
    <w:rsid w:val="3A4DCE41"/>
    <w:rsid w:val="3BCB56FA"/>
    <w:rsid w:val="3C0C0783"/>
    <w:rsid w:val="3EE7C2F4"/>
    <w:rsid w:val="3F371B56"/>
    <w:rsid w:val="3F505CCE"/>
    <w:rsid w:val="3F792ED8"/>
    <w:rsid w:val="3F9F3A96"/>
    <w:rsid w:val="3FECA4B2"/>
    <w:rsid w:val="3FF58C48"/>
    <w:rsid w:val="42FF6694"/>
    <w:rsid w:val="4509135A"/>
    <w:rsid w:val="47EE5871"/>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3D3E67"/>
    <w:rsid w:val="64CA39A1"/>
    <w:rsid w:val="684F3643"/>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82A7F54"/>
    <w:rsid w:val="79E7B28D"/>
    <w:rsid w:val="7ACFF0C2"/>
    <w:rsid w:val="7AFB9108"/>
    <w:rsid w:val="7BD5340C"/>
    <w:rsid w:val="7BFB19D2"/>
    <w:rsid w:val="7BFD1750"/>
    <w:rsid w:val="7BFDAA1B"/>
    <w:rsid w:val="7CDF9A82"/>
    <w:rsid w:val="7CFFA1BD"/>
    <w:rsid w:val="7D15213A"/>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99"/>
    <w:pPr>
      <w:spacing w:beforeLines="30"/>
    </w:pPr>
    <w:rPr>
      <w:rFonts w:ascii="仿宋_GB2312" w:eastAsia="仿宋_GB2312"/>
      <w:kern w:val="0"/>
      <w:sz w:val="30"/>
    </w:rPr>
  </w:style>
  <w:style w:type="paragraph" w:customStyle="1" w:styleId="3">
    <w:name w:val="样式1"/>
    <w:basedOn w:val="1"/>
    <w:qFormat/>
    <w:uiPriority w:val="0"/>
    <w:rPr>
      <w:b/>
      <w:color w:val="538135"/>
      <w:sz w:val="28"/>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4"/>
    <w:qFormat/>
    <w:uiPriority w:val="9"/>
    <w:rPr>
      <w:rFonts w:ascii="Times New Roman" w:hAnsi="Times New Roman"/>
      <w:b/>
      <w:bCs/>
      <w:kern w:val="44"/>
      <w:sz w:val="44"/>
      <w:szCs w:val="44"/>
    </w:rPr>
  </w:style>
  <w:style w:type="character" w:customStyle="1" w:styleId="29">
    <w:name w:val="标题 2 字符"/>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6"/>
    <w:qFormat/>
    <w:uiPriority w:val="9"/>
    <w:rPr>
      <w:rFonts w:ascii="Times New Roman" w:hAnsi="Times New Roman"/>
      <w:b/>
      <w:bCs/>
      <w:kern w:val="2"/>
      <w:sz w:val="32"/>
      <w:szCs w:val="32"/>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23</TotalTime>
  <ScaleCrop>false</ScaleCrop>
  <LinksUpToDate>false</LinksUpToDate>
  <CharactersWithSpaces>7641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K3jAdmin</cp:lastModifiedBy>
  <cp:lastPrinted>2023-08-03T02:35:00Z</cp:lastPrinted>
  <dcterms:modified xsi:type="dcterms:W3CDTF">2024-10-17T08:44:11Z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B5E66063444845939F550720D88A19A7_12</vt:lpwstr>
  </property>
</Properties>
</file>