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262D5">
      <w:pPr>
        <w:spacing w:line="600" w:lineRule="exact"/>
        <w:jc w:val="left"/>
        <w:outlineLvl w:val="9"/>
        <w:rPr>
          <w:rFonts w:hint="default" w:ascii="Times New Roman" w:hAnsi="Times New Roman" w:eastAsia="仿宋_GB2312" w:cs="Times New Roman"/>
          <w:b w:val="0"/>
          <w:bCs w:val="0"/>
          <w:sz w:val="32"/>
          <w:szCs w:val="32"/>
        </w:rPr>
      </w:pPr>
      <w:bookmarkStart w:id="0" w:name="_Toc15306267"/>
    </w:p>
    <w:p w14:paraId="2EA7ADC9">
      <w:pPr>
        <w:pStyle w:val="6"/>
        <w:spacing w:before="93"/>
        <w:rPr>
          <w:rFonts w:hint="default" w:ascii="Times New Roman" w:hAnsi="Times New Roman" w:eastAsia="仿宋_GB2312" w:cs="Times New Roman"/>
          <w:b w:val="0"/>
          <w:bCs w:val="0"/>
          <w:sz w:val="32"/>
          <w:szCs w:val="32"/>
        </w:rPr>
      </w:pPr>
    </w:p>
    <w:p w14:paraId="5212BB4C">
      <w:pPr>
        <w:spacing w:line="600" w:lineRule="exact"/>
        <w:jc w:val="center"/>
        <w:outlineLvl w:val="9"/>
        <w:rPr>
          <w:rFonts w:hint="default" w:ascii="Times New Roman" w:hAnsi="Times New Roman" w:eastAsia="仿宋_GB2312" w:cs="Times New Roman"/>
          <w:b w:val="0"/>
          <w:bCs w:val="0"/>
          <w:sz w:val="32"/>
          <w:szCs w:val="32"/>
        </w:rPr>
      </w:pPr>
    </w:p>
    <w:p w14:paraId="09D7D7CB">
      <w:pPr>
        <w:spacing w:line="600" w:lineRule="exact"/>
        <w:jc w:val="center"/>
        <w:outlineLvl w:val="9"/>
        <w:rPr>
          <w:rFonts w:hint="default" w:ascii="Times New Roman" w:hAnsi="Times New Roman" w:eastAsia="仿宋_GB2312" w:cs="Times New Roman"/>
          <w:b w:val="0"/>
          <w:bCs w:val="0"/>
          <w:sz w:val="32"/>
          <w:szCs w:val="32"/>
        </w:rPr>
      </w:pPr>
    </w:p>
    <w:p w14:paraId="548AEA53">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77193"/>
      <w:bookmarkStart w:id="2" w:name="_Toc15396475"/>
      <w:bookmarkStart w:id="3" w:name="_Toc15378441"/>
      <w:bookmarkStart w:id="4" w:name="_Toc15396597"/>
      <w:bookmarkStart w:id="5" w:name="_Toc15377425"/>
      <w:bookmarkStart w:id="6" w:name="_Toc1531"/>
      <w:r>
        <w:rPr>
          <w:rFonts w:hint="default" w:ascii="Times New Roman" w:hAnsi="Times New Roman" w:eastAsia="方正小标宋简体" w:cs="Times New Roman"/>
          <w:sz w:val="72"/>
          <w:szCs w:val="72"/>
        </w:rPr>
        <w:t>2023年度</w:t>
      </w:r>
      <w:bookmarkEnd w:id="1"/>
      <w:bookmarkEnd w:id="2"/>
      <w:bookmarkEnd w:id="3"/>
      <w:bookmarkEnd w:id="4"/>
      <w:bookmarkEnd w:id="5"/>
      <w:bookmarkEnd w:id="6"/>
    </w:p>
    <w:p w14:paraId="52BD6662">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78442"/>
      <w:bookmarkStart w:id="8" w:name="_Toc15377426"/>
      <w:bookmarkStart w:id="9" w:name="_Toc15377194"/>
      <w:bookmarkStart w:id="10" w:name="_Toc15396598"/>
      <w:bookmarkStart w:id="11" w:name="_Toc15396476"/>
      <w:bookmarkStart w:id="12" w:name="_Toc12700"/>
      <w:r>
        <w:rPr>
          <w:rFonts w:hint="default" w:ascii="Times New Roman" w:hAnsi="Times New Roman" w:eastAsia="方正小标宋简体" w:cs="Times New Roman"/>
          <w:sz w:val="72"/>
          <w:szCs w:val="72"/>
        </w:rPr>
        <w:t>四川省</w:t>
      </w:r>
      <w:bookmarkEnd w:id="0"/>
      <w:bookmarkStart w:id="13" w:name="_Toc15306268"/>
      <w:r>
        <w:rPr>
          <w:rFonts w:hint="default" w:ascii="Times New Roman" w:hAnsi="Times New Roman" w:eastAsia="方正小标宋简体" w:cs="Times New Roman"/>
          <w:sz w:val="72"/>
          <w:szCs w:val="72"/>
        </w:rPr>
        <w:t>攀枝花市西区农业农村和交通运输局单位决算</w:t>
      </w:r>
      <w:bookmarkEnd w:id="7"/>
      <w:bookmarkEnd w:id="8"/>
      <w:bookmarkEnd w:id="9"/>
      <w:bookmarkEnd w:id="10"/>
      <w:bookmarkEnd w:id="11"/>
      <w:bookmarkEnd w:id="12"/>
      <w:bookmarkEnd w:id="13"/>
    </w:p>
    <w:p w14:paraId="69EC3634">
      <w:pPr>
        <w:widowControl/>
        <w:jc w:val="center"/>
        <w:rPr>
          <w:rFonts w:hint="default" w:ascii="Times New Roman" w:hAnsi="Times New Roman" w:eastAsia="黑体" w:cs="Times New Roman"/>
          <w:sz w:val="48"/>
          <w:szCs w:val="48"/>
        </w:rPr>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start="1"/>
          <w:cols w:space="425" w:num="1"/>
          <w:docGrid w:type="lines" w:linePitch="312" w:charSpace="0"/>
        </w:sectPr>
      </w:pPr>
    </w:p>
    <w:p w14:paraId="485B7E82">
      <w:pPr>
        <w:widowControl/>
        <w:jc w:val="center"/>
        <w:rPr>
          <w:rFonts w:hint="default" w:ascii="Times New Roman" w:hAnsi="Times New Roman" w:eastAsia="仿宋_GB2312" w:cs="Times New Roman"/>
          <w:b w:val="0"/>
          <w:bCs w:val="0"/>
          <w:sz w:val="32"/>
          <w:szCs w:val="32"/>
        </w:rPr>
      </w:pPr>
      <w:r>
        <w:rPr>
          <w:rFonts w:hint="default" w:ascii="Times New Roman" w:hAnsi="Times New Roman" w:eastAsia="黑体" w:cs="Times New Roman"/>
          <w:sz w:val="48"/>
          <w:szCs w:val="48"/>
        </w:rPr>
        <w:t>目录</w:t>
      </w:r>
    </w:p>
    <w:p w14:paraId="6E1E6493">
      <w:pPr>
        <w:widowControl/>
        <w:jc w:val="center"/>
        <w:rPr>
          <w:rFonts w:hint="default" w:ascii="Times New Roman" w:hAnsi="Times New Roman" w:eastAsia="仿宋_GB2312" w:cs="Times New Roman"/>
          <w:b w:val="0"/>
          <w:bCs w:val="0"/>
          <w:sz w:val="32"/>
          <w:szCs w:val="32"/>
        </w:rPr>
      </w:pPr>
    </w:p>
    <w:p w14:paraId="25482E29">
      <w:pPr>
        <w:pStyle w:val="1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公开时间：202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日</w:t>
      </w:r>
    </w:p>
    <w:p w14:paraId="165BAD5E">
      <w:pPr>
        <w:rPr>
          <w:rFonts w:hint="default" w:ascii="Times New Roman" w:hAnsi="Times New Roman" w:eastAsia="仿宋_GB2312" w:cs="Times New Roman"/>
          <w:b w:val="0"/>
          <w:bCs w:val="0"/>
          <w:sz w:val="32"/>
          <w:szCs w:val="32"/>
        </w:rPr>
      </w:pPr>
    </w:p>
    <w:sdt>
      <w:sdtPr>
        <w:rPr>
          <w:rFonts w:ascii="宋体" w:hAnsi="宋体" w:eastAsia="宋体" w:cs="Times New Roman"/>
          <w:kern w:val="2"/>
          <w:sz w:val="21"/>
          <w:szCs w:val="24"/>
          <w:lang w:val="en-US" w:eastAsia="zh-CN" w:bidi="ar-SA"/>
        </w:rPr>
        <w:id w:val="147460848"/>
        <w15:color w:val="DBDBDB"/>
        <w:docPartObj>
          <w:docPartGallery w:val="Table of Contents"/>
          <w:docPartUnique/>
        </w:docPartObj>
      </w:sdtPr>
      <w:sdtEndPr>
        <w:rPr>
          <w:rFonts w:hint="default" w:ascii="Times New Roman" w:hAnsi="Times New Roman" w:eastAsia="仿宋_GB2312" w:cs="Times New Roman"/>
          <w:b/>
          <w:bCs w:val="0"/>
          <w:kern w:val="44"/>
          <w:sz w:val="44"/>
          <w:szCs w:val="32"/>
          <w:lang w:val="en-US" w:eastAsia="zh-CN" w:bidi="ar-SA"/>
        </w:rPr>
      </w:sdtEndPr>
      <w:sdtContent>
        <w:p w14:paraId="2288A480">
          <w:pPr>
            <w:spacing w:before="0" w:beforeLines="0" w:after="0" w:afterLines="0" w:line="240" w:lineRule="auto"/>
            <w:ind w:left="0" w:leftChars="0" w:right="0" w:rightChars="0" w:firstLine="0" w:firstLineChars="0"/>
            <w:jc w:val="center"/>
          </w:pPr>
          <w:bookmarkStart w:id="14" w:name="_Toc15396599"/>
          <w:bookmarkStart w:id="15" w:name="_Toc15377196"/>
          <w:bookmarkStart w:id="121" w:name="_GoBack"/>
          <w:bookmarkEnd w:id="121"/>
        </w:p>
        <w:p w14:paraId="23E93EE1">
          <w:pPr>
            <w:pStyle w:val="33"/>
            <w:tabs>
              <w:tab w:val="right" w:leader="dot" w:pos="8845"/>
            </w:tabs>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TOC \o "1-3" \h \u </w:instrText>
          </w:r>
          <w:r>
            <w:rPr>
              <w:rFonts w:hint="default" w:ascii="Times New Roman" w:hAnsi="Times New Roman" w:eastAsia="仿宋_GB2312" w:cs="Times New Roman"/>
              <w:b w:val="0"/>
              <w:bCs w:val="0"/>
              <w:sz w:val="32"/>
              <w:szCs w:val="32"/>
            </w:rPr>
            <w:fldChar w:fldCharType="separate"/>
          </w:r>
        </w:p>
        <w:p w14:paraId="51CD608D">
          <w:pPr>
            <w:pStyle w:val="33"/>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_Toc1739 </w:instrText>
          </w:r>
          <w:r>
            <w:rPr>
              <w:rFonts w:hint="default" w:ascii="Times New Roman" w:hAnsi="Times New Roman" w:eastAsia="仿宋_GB2312" w:cs="Times New Roman"/>
              <w:bCs w:val="0"/>
              <w:szCs w:val="32"/>
            </w:rPr>
            <w:fldChar w:fldCharType="separate"/>
          </w:r>
          <w:r>
            <w:rPr>
              <w:rFonts w:hint="default" w:ascii="Times New Roman" w:hAnsi="Times New Roman" w:eastAsia="黑体" w:cs="Times New Roman"/>
            </w:rPr>
            <w:t>第一部分 单位概况</w:t>
          </w:r>
          <w:r>
            <w:tab/>
          </w:r>
          <w:r>
            <w:fldChar w:fldCharType="begin"/>
          </w:r>
          <w:r>
            <w:instrText xml:space="preserve"> PAGEREF _Toc1739 \h </w:instrText>
          </w:r>
          <w:r>
            <w:fldChar w:fldCharType="separate"/>
          </w:r>
          <w:r>
            <w:t>1</w:t>
          </w:r>
          <w:r>
            <w:fldChar w:fldCharType="end"/>
          </w:r>
          <w:r>
            <w:rPr>
              <w:rFonts w:hint="default" w:ascii="Times New Roman" w:hAnsi="Times New Roman" w:eastAsia="仿宋_GB2312" w:cs="Times New Roman"/>
              <w:bCs w:val="0"/>
              <w:szCs w:val="32"/>
            </w:rPr>
            <w:fldChar w:fldCharType="end"/>
          </w:r>
        </w:p>
        <w:p w14:paraId="54C87DD8">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_Toc19514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一、</w:t>
          </w:r>
          <w:r>
            <w:rPr>
              <w:rFonts w:hint="eastAsia" w:ascii="黑体" w:hAnsi="黑体" w:eastAsia="黑体" w:cs="黑体"/>
              <w:bCs w:val="0"/>
              <w:szCs w:val="32"/>
            </w:rPr>
            <w:t>主要职责</w:t>
          </w:r>
          <w:r>
            <w:tab/>
          </w:r>
          <w:r>
            <w:fldChar w:fldCharType="begin"/>
          </w:r>
          <w:r>
            <w:instrText xml:space="preserve"> PAGEREF _Toc19514 \h </w:instrText>
          </w:r>
          <w:r>
            <w:fldChar w:fldCharType="separate"/>
          </w:r>
          <w:r>
            <w:t>1</w:t>
          </w:r>
          <w:r>
            <w:fldChar w:fldCharType="end"/>
          </w:r>
          <w:r>
            <w:rPr>
              <w:rFonts w:hint="default" w:ascii="Times New Roman" w:hAnsi="Times New Roman" w:eastAsia="仿宋_GB2312" w:cs="Times New Roman"/>
              <w:bCs w:val="0"/>
              <w:szCs w:val="32"/>
            </w:rPr>
            <w:fldChar w:fldCharType="end"/>
          </w:r>
        </w:p>
        <w:p w14:paraId="611E4869">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_Toc6677 </w:instrText>
          </w:r>
          <w:r>
            <w:rPr>
              <w:rFonts w:hint="default" w:ascii="Times New Roman" w:hAnsi="Times New Roman" w:eastAsia="仿宋_GB2312" w:cs="Times New Roman"/>
              <w:bCs w:val="0"/>
              <w:szCs w:val="32"/>
            </w:rPr>
            <w:fldChar w:fldCharType="separate"/>
          </w:r>
          <w:r>
            <w:rPr>
              <w:rFonts w:hint="default" w:ascii="黑体" w:hAnsi="黑体" w:eastAsia="黑体" w:cs="黑体"/>
              <w:bCs w:val="0"/>
              <w:szCs w:val="32"/>
              <w:lang w:eastAsia="zh-CN"/>
            </w:rPr>
            <w:t>二、机构设置</w:t>
          </w:r>
          <w:r>
            <w:tab/>
          </w:r>
          <w:r>
            <w:fldChar w:fldCharType="begin"/>
          </w:r>
          <w:r>
            <w:instrText xml:space="preserve"> PAGEREF _Toc6677 \h </w:instrText>
          </w:r>
          <w:r>
            <w:fldChar w:fldCharType="separate"/>
          </w:r>
          <w:r>
            <w:t>4</w:t>
          </w:r>
          <w:r>
            <w:fldChar w:fldCharType="end"/>
          </w:r>
          <w:r>
            <w:rPr>
              <w:rFonts w:hint="default" w:ascii="Times New Roman" w:hAnsi="Times New Roman" w:eastAsia="仿宋_GB2312" w:cs="Times New Roman"/>
              <w:bCs w:val="0"/>
              <w:szCs w:val="32"/>
            </w:rPr>
            <w:fldChar w:fldCharType="end"/>
          </w:r>
        </w:p>
        <w:p w14:paraId="50DA8990">
          <w:pPr>
            <w:pStyle w:val="33"/>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_Toc18780 </w:instrText>
          </w:r>
          <w:r>
            <w:rPr>
              <w:rFonts w:hint="default" w:ascii="Times New Roman" w:hAnsi="Times New Roman" w:eastAsia="仿宋_GB2312" w:cs="Times New Roman"/>
              <w:bCs w:val="0"/>
              <w:szCs w:val="32"/>
            </w:rPr>
            <w:fldChar w:fldCharType="separate"/>
          </w:r>
          <w:r>
            <w:rPr>
              <w:rFonts w:hint="default" w:ascii="Times New Roman" w:hAnsi="Times New Roman" w:eastAsia="黑体" w:cs="Times New Roman"/>
            </w:rPr>
            <w:t>第二部分 2023年度单位决算情况说明</w:t>
          </w:r>
          <w:r>
            <w:tab/>
          </w:r>
          <w:r>
            <w:fldChar w:fldCharType="begin"/>
          </w:r>
          <w:r>
            <w:instrText xml:space="preserve"> PAGEREF _Toc18780 \h </w:instrText>
          </w:r>
          <w:r>
            <w:fldChar w:fldCharType="separate"/>
          </w:r>
          <w:r>
            <w:t>5</w:t>
          </w:r>
          <w:r>
            <w:fldChar w:fldCharType="end"/>
          </w:r>
          <w:r>
            <w:rPr>
              <w:rFonts w:hint="default" w:ascii="Times New Roman" w:hAnsi="Times New Roman" w:eastAsia="仿宋_GB2312" w:cs="Times New Roman"/>
              <w:bCs w:val="0"/>
              <w:szCs w:val="32"/>
            </w:rPr>
            <w:fldChar w:fldCharType="end"/>
          </w:r>
        </w:p>
        <w:p w14:paraId="617109FE">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_Toc790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一、</w:t>
          </w:r>
          <w:r>
            <w:rPr>
              <w:rFonts w:hint="default" w:ascii="黑体" w:hAnsi="黑体" w:eastAsia="黑体" w:cs="黑体"/>
              <w:bCs w:val="0"/>
              <w:szCs w:val="32"/>
              <w:lang w:eastAsia="zh-CN"/>
            </w:rPr>
            <w:t>收入支出决算总体情况说明</w:t>
          </w:r>
          <w:r>
            <w:tab/>
          </w:r>
          <w:r>
            <w:fldChar w:fldCharType="begin"/>
          </w:r>
          <w:r>
            <w:instrText xml:space="preserve"> PAGEREF _Toc790 \h </w:instrText>
          </w:r>
          <w:r>
            <w:fldChar w:fldCharType="separate"/>
          </w:r>
          <w:r>
            <w:t>5</w:t>
          </w:r>
          <w:r>
            <w:fldChar w:fldCharType="end"/>
          </w:r>
          <w:r>
            <w:rPr>
              <w:rFonts w:hint="default" w:ascii="Times New Roman" w:hAnsi="Times New Roman" w:eastAsia="仿宋_GB2312" w:cs="Times New Roman"/>
              <w:bCs w:val="0"/>
              <w:szCs w:val="32"/>
            </w:rPr>
            <w:fldChar w:fldCharType="end"/>
          </w:r>
        </w:p>
        <w:p w14:paraId="31441B8F">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_Toc3493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二、</w:t>
          </w:r>
          <w:r>
            <w:rPr>
              <w:rFonts w:hint="default" w:ascii="黑体" w:hAnsi="黑体" w:eastAsia="黑体" w:cs="黑体"/>
              <w:bCs w:val="0"/>
              <w:szCs w:val="32"/>
              <w:lang w:eastAsia="zh-CN"/>
            </w:rPr>
            <w:t>收入决算情况说明</w:t>
          </w:r>
          <w:r>
            <w:tab/>
          </w:r>
          <w:r>
            <w:fldChar w:fldCharType="begin"/>
          </w:r>
          <w:r>
            <w:instrText xml:space="preserve"> PAGEREF _Toc3493 \h </w:instrText>
          </w:r>
          <w:r>
            <w:fldChar w:fldCharType="separate"/>
          </w:r>
          <w:r>
            <w:t>5</w:t>
          </w:r>
          <w:r>
            <w:fldChar w:fldCharType="end"/>
          </w:r>
          <w:r>
            <w:rPr>
              <w:rFonts w:hint="default" w:ascii="Times New Roman" w:hAnsi="Times New Roman" w:eastAsia="仿宋_GB2312" w:cs="Times New Roman"/>
              <w:bCs w:val="0"/>
              <w:szCs w:val="32"/>
            </w:rPr>
            <w:fldChar w:fldCharType="end"/>
          </w:r>
        </w:p>
        <w:p w14:paraId="6B17F6D5">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_Toc11161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三、</w:t>
          </w:r>
          <w:r>
            <w:rPr>
              <w:rFonts w:hint="eastAsia" w:ascii="黑体" w:hAnsi="黑体" w:eastAsia="黑体" w:cs="黑体"/>
              <w:bCs w:val="0"/>
              <w:szCs w:val="32"/>
            </w:rPr>
            <w:t>支出决算情况说明</w:t>
          </w:r>
          <w:r>
            <w:tab/>
          </w:r>
          <w:r>
            <w:fldChar w:fldCharType="begin"/>
          </w:r>
          <w:r>
            <w:instrText xml:space="preserve"> PAGEREF _Toc11161 \h </w:instrText>
          </w:r>
          <w:r>
            <w:fldChar w:fldCharType="separate"/>
          </w:r>
          <w:r>
            <w:t>6</w:t>
          </w:r>
          <w:r>
            <w:fldChar w:fldCharType="end"/>
          </w:r>
          <w:r>
            <w:rPr>
              <w:rFonts w:hint="default" w:ascii="Times New Roman" w:hAnsi="Times New Roman" w:eastAsia="仿宋_GB2312" w:cs="Times New Roman"/>
              <w:bCs w:val="0"/>
              <w:szCs w:val="32"/>
            </w:rPr>
            <w:fldChar w:fldCharType="end"/>
          </w:r>
        </w:p>
        <w:p w14:paraId="317470F8">
          <w:pPr>
            <w:pStyle w:val="34"/>
            <w:tabs>
              <w:tab w:val="right" w:leader="dot" w:pos="8845"/>
            </w:tabs>
            <w:ind w:left="0" w:leftChars="0" w:firstLine="400" w:firstLineChars="200"/>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_Toc30599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rPr>
            <w:t>五、一般公共预算财政拨款支出决算情况说明</w:t>
          </w:r>
          <w:r>
            <w:tab/>
          </w:r>
          <w:r>
            <w:fldChar w:fldCharType="begin"/>
          </w:r>
          <w:r>
            <w:instrText xml:space="preserve"> PAGEREF _Toc30599 \h </w:instrText>
          </w:r>
          <w:r>
            <w:fldChar w:fldCharType="separate"/>
          </w:r>
          <w:r>
            <w:t>7</w:t>
          </w:r>
          <w:r>
            <w:fldChar w:fldCharType="end"/>
          </w:r>
          <w:r>
            <w:rPr>
              <w:rFonts w:hint="default" w:ascii="Times New Roman" w:hAnsi="Times New Roman" w:eastAsia="仿宋_GB2312" w:cs="Times New Roman"/>
              <w:bCs w:val="0"/>
              <w:szCs w:val="32"/>
            </w:rPr>
            <w:fldChar w:fldCharType="end"/>
          </w:r>
        </w:p>
        <w:p w14:paraId="6A548F4F">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_Toc18244 </w:instrText>
          </w:r>
          <w:r>
            <w:rPr>
              <w:rFonts w:hint="default" w:ascii="Times New Roman" w:hAnsi="Times New Roman" w:eastAsia="仿宋_GB2312" w:cs="Times New Roman"/>
              <w:bCs w:val="0"/>
              <w:szCs w:val="32"/>
            </w:rPr>
            <w:fldChar w:fldCharType="separate"/>
          </w:r>
          <w:r>
            <w:rPr>
              <w:rFonts w:hint="eastAsia" w:ascii="楷体_GB2312" w:hAnsi="楷体_GB2312" w:eastAsia="楷体_GB2312" w:cs="楷体_GB2312"/>
              <w:bCs w:val="0"/>
              <w:szCs w:val="32"/>
            </w:rPr>
            <w:t>（一）一般公共预算财政拨款支出决算总体情况</w:t>
          </w:r>
          <w:r>
            <w:rPr>
              <w:rFonts w:hint="eastAsia" w:ascii="楷体_GB2312" w:hAnsi="楷体_GB2312" w:eastAsia="楷体_GB2312" w:cs="楷体_GB2312"/>
              <w:bCs w:val="0"/>
              <w:szCs w:val="32"/>
              <w:lang w:eastAsia="zh-CN"/>
            </w:rPr>
            <w:t>。</w:t>
          </w:r>
          <w:r>
            <w:tab/>
          </w:r>
          <w:r>
            <w:fldChar w:fldCharType="begin"/>
          </w:r>
          <w:r>
            <w:instrText xml:space="preserve"> PAGEREF _Toc18244 \h </w:instrText>
          </w:r>
          <w:r>
            <w:fldChar w:fldCharType="separate"/>
          </w:r>
          <w:r>
            <w:t>7</w:t>
          </w:r>
          <w:r>
            <w:fldChar w:fldCharType="end"/>
          </w:r>
          <w:r>
            <w:rPr>
              <w:rFonts w:hint="default" w:ascii="Times New Roman" w:hAnsi="Times New Roman" w:eastAsia="仿宋_GB2312" w:cs="Times New Roman"/>
              <w:bCs w:val="0"/>
              <w:szCs w:val="32"/>
            </w:rPr>
            <w:fldChar w:fldCharType="end"/>
          </w:r>
        </w:p>
        <w:p w14:paraId="78B1D24E">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_Toc18723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（二）一般公共预算财政拨款支出决算结构情况</w:t>
          </w:r>
          <w:r>
            <w:rPr>
              <w:rFonts w:hint="eastAsia" w:ascii="楷体_GB2312" w:hAnsi="楷体_GB2312" w:eastAsia="楷体_GB2312" w:cs="楷体_GB2312"/>
              <w:bCs w:val="0"/>
              <w:szCs w:val="32"/>
              <w:lang w:eastAsia="zh-CN"/>
            </w:rPr>
            <w:t>。</w:t>
          </w:r>
          <w:r>
            <w:tab/>
          </w:r>
          <w:r>
            <w:fldChar w:fldCharType="begin"/>
          </w:r>
          <w:r>
            <w:instrText xml:space="preserve"> PAGEREF _Toc18723 \h </w:instrText>
          </w:r>
          <w:r>
            <w:fldChar w:fldCharType="separate"/>
          </w:r>
          <w:r>
            <w:t>8</w:t>
          </w:r>
          <w:r>
            <w:fldChar w:fldCharType="end"/>
          </w:r>
          <w:r>
            <w:rPr>
              <w:rFonts w:hint="default" w:ascii="Times New Roman" w:hAnsi="Times New Roman" w:eastAsia="仿宋_GB2312" w:cs="Times New Roman"/>
              <w:bCs w:val="0"/>
              <w:szCs w:val="32"/>
            </w:rPr>
            <w:fldChar w:fldCharType="end"/>
          </w:r>
        </w:p>
        <w:p w14:paraId="5413C0B2">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_Toc29876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（三）一般公共预算财政拨款支出决算具体情况</w:t>
          </w:r>
          <w:r>
            <w:rPr>
              <w:rFonts w:hint="eastAsia" w:ascii="楷体_GB2312" w:hAnsi="楷体_GB2312" w:eastAsia="楷体_GB2312" w:cs="楷体_GB2312"/>
              <w:bCs w:val="0"/>
              <w:szCs w:val="32"/>
              <w:lang w:eastAsia="zh-CN"/>
            </w:rPr>
            <w:t>。</w:t>
          </w:r>
          <w:r>
            <w:tab/>
          </w:r>
          <w:r>
            <w:fldChar w:fldCharType="begin"/>
          </w:r>
          <w:r>
            <w:instrText xml:space="preserve"> PAGEREF _Toc29876 \h </w:instrText>
          </w:r>
          <w:r>
            <w:fldChar w:fldCharType="separate"/>
          </w:r>
          <w:r>
            <w:t>9</w:t>
          </w:r>
          <w:r>
            <w:fldChar w:fldCharType="end"/>
          </w:r>
          <w:r>
            <w:rPr>
              <w:rFonts w:hint="default" w:ascii="Times New Roman" w:hAnsi="Times New Roman" w:eastAsia="仿宋_GB2312" w:cs="Times New Roman"/>
              <w:bCs w:val="0"/>
              <w:szCs w:val="32"/>
            </w:rPr>
            <w:fldChar w:fldCharType="end"/>
          </w:r>
        </w:p>
        <w:p w14:paraId="6FDEBE94">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_Toc1595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rPr>
            <w:t>六、一般公共预算财政拨款基本支出决算情况说明</w:t>
          </w:r>
          <w:r>
            <w:tab/>
          </w:r>
          <w:r>
            <w:fldChar w:fldCharType="begin"/>
          </w:r>
          <w:r>
            <w:instrText xml:space="preserve"> PAGEREF _Toc1595 \h </w:instrText>
          </w:r>
          <w:r>
            <w:fldChar w:fldCharType="separate"/>
          </w:r>
          <w:r>
            <w:t>12</w:t>
          </w:r>
          <w:r>
            <w:fldChar w:fldCharType="end"/>
          </w:r>
          <w:r>
            <w:rPr>
              <w:rFonts w:hint="default" w:ascii="Times New Roman" w:hAnsi="Times New Roman" w:eastAsia="仿宋_GB2312" w:cs="Times New Roman"/>
              <w:bCs w:val="0"/>
              <w:szCs w:val="32"/>
            </w:rPr>
            <w:fldChar w:fldCharType="end"/>
          </w:r>
        </w:p>
        <w:p w14:paraId="7F3E5A29">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_Toc4060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rPr>
            <w:t>七、财政拨款“三公”经费支出决算情况说明</w:t>
          </w:r>
          <w:r>
            <w:tab/>
          </w:r>
          <w:r>
            <w:fldChar w:fldCharType="begin"/>
          </w:r>
          <w:r>
            <w:instrText xml:space="preserve"> PAGEREF _Toc4060 \h </w:instrText>
          </w:r>
          <w:r>
            <w:fldChar w:fldCharType="separate"/>
          </w:r>
          <w:r>
            <w:t>13</w:t>
          </w:r>
          <w:r>
            <w:fldChar w:fldCharType="end"/>
          </w:r>
          <w:r>
            <w:rPr>
              <w:rFonts w:hint="default" w:ascii="Times New Roman" w:hAnsi="Times New Roman" w:eastAsia="仿宋_GB2312" w:cs="Times New Roman"/>
              <w:bCs w:val="0"/>
              <w:szCs w:val="32"/>
            </w:rPr>
            <w:fldChar w:fldCharType="end"/>
          </w:r>
        </w:p>
        <w:p w14:paraId="3D423BC0">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_Toc8174 </w:instrText>
          </w:r>
          <w:r>
            <w:rPr>
              <w:rFonts w:hint="default" w:ascii="Times New Roman" w:hAnsi="Times New Roman" w:eastAsia="仿宋_GB2312" w:cs="Times New Roman"/>
              <w:bCs w:val="0"/>
              <w:szCs w:val="32"/>
            </w:rPr>
            <w:fldChar w:fldCharType="separate"/>
          </w:r>
          <w:r>
            <w:rPr>
              <w:rFonts w:hint="eastAsia" w:ascii="楷体_GB2312" w:hAnsi="楷体_GB2312" w:eastAsia="楷体_GB2312" w:cs="楷体_GB2312"/>
              <w:bCs w:val="0"/>
              <w:szCs w:val="32"/>
            </w:rPr>
            <w:t>（一）“三公”经费财政拨款支出决算总体情况说明</w:t>
          </w:r>
          <w:r>
            <w:rPr>
              <w:rFonts w:hint="eastAsia" w:ascii="楷体_GB2312" w:hAnsi="楷体_GB2312" w:eastAsia="楷体_GB2312" w:cs="楷体_GB2312"/>
              <w:bCs w:val="0"/>
              <w:szCs w:val="32"/>
              <w:lang w:eastAsia="zh-CN"/>
            </w:rPr>
            <w:t>。</w:t>
          </w:r>
          <w:r>
            <w:tab/>
          </w:r>
          <w:r>
            <w:fldChar w:fldCharType="begin"/>
          </w:r>
          <w:r>
            <w:instrText xml:space="preserve"> PAGEREF _Toc8174 \h </w:instrText>
          </w:r>
          <w:r>
            <w:fldChar w:fldCharType="separate"/>
          </w:r>
          <w:r>
            <w:t>13</w:t>
          </w:r>
          <w:r>
            <w:fldChar w:fldCharType="end"/>
          </w:r>
          <w:r>
            <w:rPr>
              <w:rFonts w:hint="default" w:ascii="Times New Roman" w:hAnsi="Times New Roman" w:eastAsia="仿宋_GB2312" w:cs="Times New Roman"/>
              <w:bCs w:val="0"/>
              <w:szCs w:val="32"/>
            </w:rPr>
            <w:fldChar w:fldCharType="end"/>
          </w:r>
        </w:p>
        <w:p w14:paraId="4CDD6186">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_Toc29316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（二）“三公”经费财政拨款支出决算具体情况说明</w:t>
          </w:r>
          <w:r>
            <w:rPr>
              <w:rFonts w:hint="eastAsia" w:ascii="楷体_GB2312" w:hAnsi="楷体_GB2312" w:eastAsia="楷体_GB2312" w:cs="楷体_GB2312"/>
              <w:bCs w:val="0"/>
              <w:szCs w:val="32"/>
              <w:lang w:eastAsia="zh-CN"/>
            </w:rPr>
            <w:t>。</w:t>
          </w:r>
          <w:r>
            <w:tab/>
          </w:r>
          <w:r>
            <w:fldChar w:fldCharType="begin"/>
          </w:r>
          <w:r>
            <w:instrText xml:space="preserve"> PAGEREF _Toc29316 \h </w:instrText>
          </w:r>
          <w:r>
            <w:fldChar w:fldCharType="separate"/>
          </w:r>
          <w:r>
            <w:t>13</w:t>
          </w:r>
          <w:r>
            <w:fldChar w:fldCharType="end"/>
          </w:r>
          <w:r>
            <w:rPr>
              <w:rFonts w:hint="default" w:ascii="Times New Roman" w:hAnsi="Times New Roman" w:eastAsia="仿宋_GB2312" w:cs="Times New Roman"/>
              <w:bCs w:val="0"/>
              <w:szCs w:val="32"/>
            </w:rPr>
            <w:fldChar w:fldCharType="end"/>
          </w:r>
        </w:p>
        <w:p w14:paraId="7E3477F2">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_Toc5454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rPr>
            <w:t>八、政府性基金预算支出决算情况说明</w:t>
          </w:r>
          <w:r>
            <w:tab/>
          </w:r>
          <w:r>
            <w:fldChar w:fldCharType="begin"/>
          </w:r>
          <w:r>
            <w:instrText xml:space="preserve"> PAGEREF _Toc5454 \h </w:instrText>
          </w:r>
          <w:r>
            <w:fldChar w:fldCharType="separate"/>
          </w:r>
          <w:r>
            <w:t>15</w:t>
          </w:r>
          <w:r>
            <w:fldChar w:fldCharType="end"/>
          </w:r>
          <w:r>
            <w:rPr>
              <w:rFonts w:hint="default" w:ascii="Times New Roman" w:hAnsi="Times New Roman" w:eastAsia="仿宋_GB2312" w:cs="Times New Roman"/>
              <w:bCs w:val="0"/>
              <w:szCs w:val="32"/>
            </w:rPr>
            <w:fldChar w:fldCharType="end"/>
          </w:r>
        </w:p>
        <w:p w14:paraId="44A952A9">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_Toc13438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九、</w:t>
          </w:r>
          <w:r>
            <w:rPr>
              <w:rFonts w:hint="eastAsia" w:ascii="黑体" w:hAnsi="黑体" w:eastAsia="黑体" w:cs="黑体"/>
              <w:bCs w:val="0"/>
              <w:szCs w:val="32"/>
            </w:rPr>
            <w:t>国有资本经营预算支出决算情况说明</w:t>
          </w:r>
          <w:r>
            <w:tab/>
          </w:r>
          <w:r>
            <w:fldChar w:fldCharType="begin"/>
          </w:r>
          <w:r>
            <w:instrText xml:space="preserve"> PAGEREF _Toc13438 \h </w:instrText>
          </w:r>
          <w:r>
            <w:fldChar w:fldCharType="separate"/>
          </w:r>
          <w:r>
            <w:t>15</w:t>
          </w:r>
          <w:r>
            <w:fldChar w:fldCharType="end"/>
          </w:r>
          <w:r>
            <w:rPr>
              <w:rFonts w:hint="default" w:ascii="Times New Roman" w:hAnsi="Times New Roman" w:eastAsia="仿宋_GB2312" w:cs="Times New Roman"/>
              <w:bCs w:val="0"/>
              <w:szCs w:val="32"/>
            </w:rPr>
            <w:fldChar w:fldCharType="end"/>
          </w:r>
        </w:p>
        <w:p w14:paraId="4F848D8A">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_Toc31419 </w:instrText>
          </w:r>
          <w:r>
            <w:rPr>
              <w:rFonts w:hint="default" w:ascii="Times New Roman" w:hAnsi="Times New Roman" w:eastAsia="仿宋_GB2312" w:cs="Times New Roman"/>
              <w:bCs w:val="0"/>
              <w:szCs w:val="32"/>
            </w:rPr>
            <w:fldChar w:fldCharType="separate"/>
          </w:r>
          <w:r>
            <w:rPr>
              <w:rFonts w:hint="eastAsia" w:ascii="黑体" w:hAnsi="黑体" w:eastAsia="黑体" w:cs="黑体"/>
              <w:bCs w:val="0"/>
              <w:szCs w:val="32"/>
              <w:lang w:eastAsia="zh-CN"/>
            </w:rPr>
            <w:t>十、</w:t>
          </w:r>
          <w:r>
            <w:rPr>
              <w:rFonts w:hint="eastAsia" w:ascii="黑体" w:hAnsi="黑体" w:eastAsia="黑体" w:cs="黑体"/>
              <w:bCs w:val="0"/>
              <w:szCs w:val="32"/>
            </w:rPr>
            <w:t>其他重要事项的情况说明</w:t>
          </w:r>
          <w:r>
            <w:tab/>
          </w:r>
          <w:r>
            <w:fldChar w:fldCharType="begin"/>
          </w:r>
          <w:r>
            <w:instrText xml:space="preserve"> PAGEREF _Toc31419 \h </w:instrText>
          </w:r>
          <w:r>
            <w:fldChar w:fldCharType="separate"/>
          </w:r>
          <w:r>
            <w:t>15</w:t>
          </w:r>
          <w:r>
            <w:fldChar w:fldCharType="end"/>
          </w:r>
          <w:r>
            <w:rPr>
              <w:rFonts w:hint="default" w:ascii="Times New Roman" w:hAnsi="Times New Roman" w:eastAsia="仿宋_GB2312" w:cs="Times New Roman"/>
              <w:bCs w:val="0"/>
              <w:szCs w:val="32"/>
            </w:rPr>
            <w:fldChar w:fldCharType="end"/>
          </w:r>
        </w:p>
        <w:p w14:paraId="5844A594">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_Toc19790 </w:instrText>
          </w:r>
          <w:r>
            <w:rPr>
              <w:rFonts w:hint="default" w:ascii="Times New Roman" w:hAnsi="Times New Roman" w:eastAsia="仿宋_GB2312" w:cs="Times New Roman"/>
              <w:bCs w:val="0"/>
              <w:szCs w:val="32"/>
            </w:rPr>
            <w:fldChar w:fldCharType="separate"/>
          </w:r>
          <w:r>
            <w:rPr>
              <w:rFonts w:hint="eastAsia" w:ascii="楷体_GB2312" w:hAnsi="楷体_GB2312" w:eastAsia="楷体_GB2312" w:cs="楷体_GB2312"/>
              <w:bCs w:val="0"/>
              <w:szCs w:val="32"/>
            </w:rPr>
            <w:t>（一）机关运行经费支出情况</w:t>
          </w:r>
          <w:r>
            <w:rPr>
              <w:rFonts w:hint="eastAsia" w:ascii="楷体_GB2312" w:hAnsi="楷体_GB2312" w:eastAsia="楷体_GB2312" w:cs="楷体_GB2312"/>
              <w:bCs w:val="0"/>
              <w:szCs w:val="32"/>
              <w:lang w:eastAsia="zh-CN"/>
            </w:rPr>
            <w:t>。</w:t>
          </w:r>
          <w:r>
            <w:tab/>
          </w:r>
          <w:r>
            <w:fldChar w:fldCharType="begin"/>
          </w:r>
          <w:r>
            <w:instrText xml:space="preserve"> PAGEREF _Toc19790 \h </w:instrText>
          </w:r>
          <w:r>
            <w:fldChar w:fldCharType="separate"/>
          </w:r>
          <w:r>
            <w:t>15</w:t>
          </w:r>
          <w:r>
            <w:fldChar w:fldCharType="end"/>
          </w:r>
          <w:r>
            <w:rPr>
              <w:rFonts w:hint="default" w:ascii="Times New Roman" w:hAnsi="Times New Roman" w:eastAsia="仿宋_GB2312" w:cs="Times New Roman"/>
              <w:bCs w:val="0"/>
              <w:szCs w:val="32"/>
            </w:rPr>
            <w:fldChar w:fldCharType="end"/>
          </w:r>
        </w:p>
        <w:p w14:paraId="29E8D173">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_Toc29603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（二）政府采购支出情况</w:t>
          </w:r>
          <w:r>
            <w:rPr>
              <w:rFonts w:hint="eastAsia" w:ascii="楷体_GB2312" w:hAnsi="楷体_GB2312" w:eastAsia="楷体_GB2312" w:cs="楷体_GB2312"/>
              <w:bCs w:val="0"/>
              <w:szCs w:val="32"/>
              <w:lang w:eastAsia="zh-CN"/>
            </w:rPr>
            <w:t>。</w:t>
          </w:r>
          <w:r>
            <w:tab/>
          </w:r>
          <w:r>
            <w:fldChar w:fldCharType="begin"/>
          </w:r>
          <w:r>
            <w:instrText xml:space="preserve"> PAGEREF _Toc29603 \h </w:instrText>
          </w:r>
          <w:r>
            <w:fldChar w:fldCharType="separate"/>
          </w:r>
          <w:r>
            <w:t>16</w:t>
          </w:r>
          <w:r>
            <w:fldChar w:fldCharType="end"/>
          </w:r>
          <w:r>
            <w:rPr>
              <w:rFonts w:hint="default" w:ascii="Times New Roman" w:hAnsi="Times New Roman" w:eastAsia="仿宋_GB2312" w:cs="Times New Roman"/>
              <w:bCs w:val="0"/>
              <w:szCs w:val="32"/>
            </w:rPr>
            <w:fldChar w:fldCharType="end"/>
          </w:r>
        </w:p>
        <w:p w14:paraId="1D14FFF4">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_Toc15526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（三）国有资产占有使用情况</w:t>
          </w:r>
          <w:r>
            <w:rPr>
              <w:rFonts w:hint="eastAsia" w:ascii="楷体_GB2312" w:hAnsi="楷体_GB2312" w:eastAsia="楷体_GB2312" w:cs="楷体_GB2312"/>
              <w:bCs w:val="0"/>
              <w:szCs w:val="32"/>
              <w:lang w:eastAsia="zh-CN"/>
            </w:rPr>
            <w:t>。</w:t>
          </w:r>
          <w:r>
            <w:tab/>
          </w:r>
          <w:r>
            <w:fldChar w:fldCharType="begin"/>
          </w:r>
          <w:r>
            <w:instrText xml:space="preserve"> PAGEREF _Toc15526 \h </w:instrText>
          </w:r>
          <w:r>
            <w:fldChar w:fldCharType="separate"/>
          </w:r>
          <w:r>
            <w:t>16</w:t>
          </w:r>
          <w:r>
            <w:fldChar w:fldCharType="end"/>
          </w:r>
          <w:r>
            <w:rPr>
              <w:rFonts w:hint="default" w:ascii="Times New Roman" w:hAnsi="Times New Roman" w:eastAsia="仿宋_GB2312" w:cs="Times New Roman"/>
              <w:bCs w:val="0"/>
              <w:szCs w:val="32"/>
            </w:rPr>
            <w:fldChar w:fldCharType="end"/>
          </w:r>
        </w:p>
        <w:p w14:paraId="67947B60">
          <w:pPr>
            <w:pStyle w:val="35"/>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_Toc11018 </w:instrText>
          </w:r>
          <w:r>
            <w:rPr>
              <w:rFonts w:hint="default" w:ascii="Times New Roman" w:hAnsi="Times New Roman" w:eastAsia="仿宋_GB2312" w:cs="Times New Roman"/>
              <w:bCs w:val="0"/>
              <w:szCs w:val="32"/>
            </w:rPr>
            <w:fldChar w:fldCharType="separate"/>
          </w:r>
          <w:r>
            <w:rPr>
              <w:rFonts w:hint="default" w:ascii="楷体_GB2312" w:hAnsi="楷体_GB2312" w:eastAsia="楷体_GB2312" w:cs="楷体_GB2312"/>
              <w:bCs w:val="0"/>
              <w:szCs w:val="32"/>
            </w:rPr>
            <w:t>（四）预算绩效管理情况</w:t>
          </w:r>
          <w:r>
            <w:rPr>
              <w:rFonts w:hint="eastAsia" w:ascii="楷体_GB2312" w:hAnsi="楷体_GB2312" w:eastAsia="楷体_GB2312" w:cs="楷体_GB2312"/>
              <w:bCs w:val="0"/>
              <w:szCs w:val="32"/>
              <w:lang w:eastAsia="zh-CN"/>
            </w:rPr>
            <w:t>。</w:t>
          </w:r>
          <w:r>
            <w:tab/>
          </w:r>
          <w:r>
            <w:fldChar w:fldCharType="begin"/>
          </w:r>
          <w:r>
            <w:instrText xml:space="preserve"> PAGEREF _Toc11018 \h </w:instrText>
          </w:r>
          <w:r>
            <w:fldChar w:fldCharType="separate"/>
          </w:r>
          <w:r>
            <w:t>16</w:t>
          </w:r>
          <w:r>
            <w:fldChar w:fldCharType="end"/>
          </w:r>
          <w:r>
            <w:rPr>
              <w:rFonts w:hint="default" w:ascii="Times New Roman" w:hAnsi="Times New Roman" w:eastAsia="仿宋_GB2312" w:cs="Times New Roman"/>
              <w:bCs w:val="0"/>
              <w:szCs w:val="32"/>
            </w:rPr>
            <w:fldChar w:fldCharType="end"/>
          </w:r>
        </w:p>
        <w:p w14:paraId="0A3DC9D9">
          <w:pPr>
            <w:pStyle w:val="33"/>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_Toc19267 </w:instrText>
          </w:r>
          <w:r>
            <w:rPr>
              <w:rFonts w:hint="default" w:ascii="Times New Roman" w:hAnsi="Times New Roman" w:eastAsia="仿宋_GB2312" w:cs="Times New Roman"/>
              <w:bCs w:val="0"/>
              <w:szCs w:val="32"/>
            </w:rPr>
            <w:fldChar w:fldCharType="separate"/>
          </w:r>
          <w:r>
            <w:rPr>
              <w:rFonts w:hint="eastAsia" w:eastAsia="黑体" w:cs="Times New Roman"/>
              <w:lang w:eastAsia="zh-CN"/>
            </w:rPr>
            <w:t>第三部分</w:t>
          </w:r>
          <w:r>
            <w:rPr>
              <w:rFonts w:hint="eastAsia" w:eastAsia="黑体" w:cs="Times New Roman"/>
              <w:lang w:val="en-US" w:eastAsia="zh-CN"/>
            </w:rPr>
            <w:t xml:space="preserve"> </w:t>
          </w:r>
          <w:r>
            <w:rPr>
              <w:rFonts w:hint="default" w:ascii="Times New Roman" w:hAnsi="Times New Roman" w:eastAsia="黑体" w:cs="Times New Roman"/>
            </w:rPr>
            <w:t>名词解释</w:t>
          </w:r>
          <w:r>
            <w:tab/>
          </w:r>
          <w:r>
            <w:fldChar w:fldCharType="begin"/>
          </w:r>
          <w:r>
            <w:instrText xml:space="preserve"> PAGEREF _Toc19267 \h </w:instrText>
          </w:r>
          <w:r>
            <w:fldChar w:fldCharType="separate"/>
          </w:r>
          <w:r>
            <w:t>17</w:t>
          </w:r>
          <w:r>
            <w:fldChar w:fldCharType="end"/>
          </w:r>
          <w:r>
            <w:rPr>
              <w:rFonts w:hint="default" w:ascii="Times New Roman" w:hAnsi="Times New Roman" w:eastAsia="仿宋_GB2312" w:cs="Times New Roman"/>
              <w:bCs w:val="0"/>
              <w:szCs w:val="32"/>
            </w:rPr>
            <w:fldChar w:fldCharType="end"/>
          </w:r>
        </w:p>
        <w:p w14:paraId="453A8A99">
          <w:pPr>
            <w:pStyle w:val="33"/>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_Toc16747 </w:instrText>
          </w:r>
          <w:r>
            <w:rPr>
              <w:rFonts w:hint="default" w:ascii="Times New Roman" w:hAnsi="Times New Roman" w:eastAsia="仿宋_GB2312" w:cs="Times New Roman"/>
              <w:bCs w:val="0"/>
              <w:szCs w:val="32"/>
            </w:rPr>
            <w:fldChar w:fldCharType="separate"/>
          </w:r>
          <w:r>
            <w:rPr>
              <w:rFonts w:hint="default" w:ascii="Times New Roman" w:hAnsi="Times New Roman" w:eastAsia="黑体" w:cs="Times New Roman"/>
              <w:bCs/>
              <w:kern w:val="44"/>
              <w:szCs w:val="44"/>
              <w:lang w:val="en-US" w:eastAsia="zh-CN" w:bidi="ar-SA"/>
            </w:rPr>
            <w:t>第四部分 附件</w:t>
          </w:r>
          <w:r>
            <w:tab/>
          </w:r>
          <w:r>
            <w:fldChar w:fldCharType="begin"/>
          </w:r>
          <w:r>
            <w:instrText xml:space="preserve"> PAGEREF _Toc16747 \h </w:instrText>
          </w:r>
          <w:r>
            <w:fldChar w:fldCharType="separate"/>
          </w:r>
          <w:r>
            <w:t>22</w:t>
          </w:r>
          <w:r>
            <w:fldChar w:fldCharType="end"/>
          </w:r>
          <w:r>
            <w:rPr>
              <w:rFonts w:hint="default" w:ascii="Times New Roman" w:hAnsi="Times New Roman" w:eastAsia="仿宋_GB2312" w:cs="Times New Roman"/>
              <w:bCs w:val="0"/>
              <w:szCs w:val="32"/>
            </w:rPr>
            <w:fldChar w:fldCharType="end"/>
          </w:r>
        </w:p>
        <w:p w14:paraId="69675F2D">
          <w:pPr>
            <w:pStyle w:val="33"/>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_Toc27343 </w:instrText>
          </w:r>
          <w:r>
            <w:rPr>
              <w:rFonts w:hint="default" w:ascii="Times New Roman" w:hAnsi="Times New Roman" w:eastAsia="仿宋_GB2312" w:cs="Times New Roman"/>
              <w:bCs w:val="0"/>
              <w:szCs w:val="32"/>
            </w:rPr>
            <w:fldChar w:fldCharType="separate"/>
          </w:r>
          <w:r>
            <w:rPr>
              <w:rFonts w:hint="default" w:ascii="Times New Roman" w:hAnsi="Times New Roman" w:eastAsia="黑体" w:cs="Times New Roman"/>
              <w:bCs/>
              <w:kern w:val="44"/>
              <w:szCs w:val="44"/>
              <w:lang w:val="en-US" w:eastAsia="zh-CN" w:bidi="ar-SA"/>
            </w:rPr>
            <w:t>第五部分 附表</w:t>
          </w:r>
          <w:r>
            <w:tab/>
          </w:r>
          <w:r>
            <w:fldChar w:fldCharType="begin"/>
          </w:r>
          <w:r>
            <w:instrText xml:space="preserve"> PAGEREF _Toc27343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01213AF1">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_Toc9244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一、收入支出决算总表</w:t>
          </w:r>
          <w:r>
            <w:tab/>
          </w:r>
          <w:r>
            <w:fldChar w:fldCharType="begin"/>
          </w:r>
          <w:r>
            <w:instrText xml:space="preserve"> PAGEREF _Toc9244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D3887CF">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_Toc727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二、收入决算表</w:t>
          </w:r>
          <w:r>
            <w:tab/>
          </w:r>
          <w:r>
            <w:fldChar w:fldCharType="begin"/>
          </w:r>
          <w:r>
            <w:instrText xml:space="preserve"> PAGEREF _Toc727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66089D24">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_Toc14829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三、支出决算表</w:t>
          </w:r>
          <w:r>
            <w:tab/>
          </w:r>
          <w:r>
            <w:fldChar w:fldCharType="begin"/>
          </w:r>
          <w:r>
            <w:instrText xml:space="preserve"> PAGEREF _Toc14829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5B238B80">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_Toc327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四、财政拨款收入支出决算总表</w:t>
          </w:r>
          <w:r>
            <w:tab/>
          </w:r>
          <w:r>
            <w:fldChar w:fldCharType="begin"/>
          </w:r>
          <w:r>
            <w:instrText xml:space="preserve"> PAGEREF _Toc327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6C757255">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_Toc29206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五、财政拨款支出决算明细表</w:t>
          </w:r>
          <w:r>
            <w:tab/>
          </w:r>
          <w:r>
            <w:fldChar w:fldCharType="begin"/>
          </w:r>
          <w:r>
            <w:instrText xml:space="preserve"> PAGEREF _Toc29206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DCC0835">
          <w:pPr>
            <w:pStyle w:val="34"/>
            <w:tabs>
              <w:tab w:val="right" w:leader="dot" w:pos="8845"/>
            </w:tabs>
            <w:rPr>
              <w:rFonts w:hint="default" w:ascii="Times New Roman" w:hAnsi="Times New Roman" w:eastAsia="仿宋_GB2312" w:cs="Times New Roman"/>
              <w:bCs w:val="0"/>
              <w:szCs w:val="32"/>
            </w:rPr>
            <w:sectPr>
              <w:footerReference r:id="rId7" w:type="default"/>
              <w:pgSz w:w="11906" w:h="16838"/>
              <w:pgMar w:top="2098" w:right="1474" w:bottom="1984" w:left="1587" w:header="851" w:footer="992" w:gutter="0"/>
              <w:pgNumType w:fmt="decimal" w:start="1"/>
              <w:cols w:space="425" w:num="1"/>
              <w:docGrid w:type="lines" w:linePitch="312" w:charSpace="0"/>
            </w:sectPr>
          </w:pPr>
        </w:p>
        <w:p w14:paraId="5F65B22F">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_Toc25856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六、一般公共预算财政拨款支出决算表</w:t>
          </w:r>
          <w:r>
            <w:tab/>
          </w:r>
          <w:r>
            <w:fldChar w:fldCharType="begin"/>
          </w:r>
          <w:r>
            <w:instrText xml:space="preserve"> PAGEREF _Toc25856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CFAE726">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_Toc11886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七、一般公共预算财政拨款支出决算明细表</w:t>
          </w:r>
          <w:r>
            <w:tab/>
          </w:r>
          <w:r>
            <w:fldChar w:fldCharType="begin"/>
          </w:r>
          <w:r>
            <w:instrText xml:space="preserve"> PAGEREF _Toc11886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0C4BEF8">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_Toc21778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八、一般公共预算财政拨款基本支出决算表</w:t>
          </w:r>
          <w:r>
            <w:tab/>
          </w:r>
          <w:r>
            <w:fldChar w:fldCharType="begin"/>
          </w:r>
          <w:r>
            <w:instrText xml:space="preserve"> PAGEREF _Toc21778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5AC7AB9">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_Toc23566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九、一般公共预算财政拨款项目支出决算表</w:t>
          </w:r>
          <w:r>
            <w:tab/>
          </w:r>
          <w:r>
            <w:fldChar w:fldCharType="begin"/>
          </w:r>
          <w:r>
            <w:instrText xml:space="preserve"> PAGEREF _Toc23566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0AF94169">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_Toc2897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十、政府性基金预算财政拨款收入支出决算表</w:t>
          </w:r>
          <w:r>
            <w:tab/>
          </w:r>
          <w:r>
            <w:fldChar w:fldCharType="begin"/>
          </w:r>
          <w:r>
            <w:instrText xml:space="preserve"> PAGEREF _Toc2897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3EE74E6E">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_Toc21011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十一、国有资本经营预算财政拨款收入支出决算表</w:t>
          </w:r>
          <w:r>
            <w:tab/>
          </w:r>
          <w:r>
            <w:fldChar w:fldCharType="begin"/>
          </w:r>
          <w:r>
            <w:instrText xml:space="preserve"> PAGEREF _Toc21011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724FECD4">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_Toc23705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十二、国有资本经营预算财政拨款支出决算表</w:t>
          </w:r>
          <w:r>
            <w:tab/>
          </w:r>
          <w:r>
            <w:fldChar w:fldCharType="begin"/>
          </w:r>
          <w:r>
            <w:instrText xml:space="preserve"> PAGEREF _Toc23705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183148F6">
          <w:pPr>
            <w:pStyle w:val="34"/>
            <w:tabs>
              <w:tab w:val="right" w:leader="dot" w:pos="8845"/>
            </w:tabs>
          </w:pPr>
          <w:r>
            <w:rPr>
              <w:rFonts w:hint="default" w:ascii="Times New Roman" w:hAnsi="Times New Roman" w:eastAsia="仿宋_GB2312" w:cs="Times New Roman"/>
              <w:bCs w:val="0"/>
              <w:szCs w:val="32"/>
            </w:rPr>
            <w:fldChar w:fldCharType="begin"/>
          </w:r>
          <w:r>
            <w:rPr>
              <w:rFonts w:hint="default" w:ascii="Times New Roman" w:hAnsi="Times New Roman" w:eastAsia="仿宋_GB2312" w:cs="Times New Roman"/>
              <w:bCs w:val="0"/>
              <w:szCs w:val="32"/>
            </w:rPr>
            <w:instrText xml:space="preserve"> HYPERLINK \l _Toc19285 </w:instrText>
          </w:r>
          <w:r>
            <w:rPr>
              <w:rFonts w:hint="default" w:ascii="Times New Roman" w:hAnsi="Times New Roman" w:eastAsia="仿宋_GB2312" w:cs="Times New Roman"/>
              <w:bCs w:val="0"/>
              <w:szCs w:val="32"/>
            </w:rPr>
            <w:fldChar w:fldCharType="separate"/>
          </w:r>
          <w:r>
            <w:rPr>
              <w:rFonts w:hint="default" w:ascii="Times New Roman" w:hAnsi="Times New Roman" w:eastAsia="仿宋_GB2312" w:cs="Times New Roman"/>
              <w:bCs w:val="0"/>
              <w:szCs w:val="32"/>
            </w:rPr>
            <w:t>十三、财政拨款“三公”经费支出决算表</w:t>
          </w:r>
          <w:r>
            <w:tab/>
          </w:r>
          <w:r>
            <w:fldChar w:fldCharType="begin"/>
          </w:r>
          <w:r>
            <w:instrText xml:space="preserve"> PAGEREF _Toc19285 \h </w:instrText>
          </w:r>
          <w:r>
            <w:fldChar w:fldCharType="separate"/>
          </w:r>
          <w:r>
            <w:t>23</w:t>
          </w:r>
          <w:r>
            <w:fldChar w:fldCharType="end"/>
          </w:r>
          <w:r>
            <w:rPr>
              <w:rFonts w:hint="default" w:ascii="Times New Roman" w:hAnsi="Times New Roman" w:eastAsia="仿宋_GB2312" w:cs="Times New Roman"/>
              <w:bCs w:val="0"/>
              <w:szCs w:val="32"/>
            </w:rPr>
            <w:fldChar w:fldCharType="end"/>
          </w:r>
        </w:p>
        <w:p w14:paraId="7C445CF5">
          <w:pPr>
            <w:pStyle w:val="3"/>
            <w:jc w:val="center"/>
            <w:outlineLvl w:val="9"/>
            <w:rPr>
              <w:rFonts w:hint="default" w:ascii="Times New Roman" w:hAnsi="Times New Roman" w:eastAsia="仿宋_GB2312" w:cs="Times New Roman"/>
              <w:b/>
              <w:bCs w:val="0"/>
              <w:kern w:val="44"/>
              <w:sz w:val="44"/>
              <w:szCs w:val="32"/>
              <w:lang w:val="en-US" w:eastAsia="zh-CN" w:bidi="ar-SA"/>
            </w:rPr>
            <w:sectPr>
              <w:footerReference r:id="rId8"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仿宋_GB2312" w:cs="Times New Roman"/>
              <w:bCs w:val="0"/>
              <w:szCs w:val="32"/>
            </w:rPr>
            <w:fldChar w:fldCharType="end"/>
          </w:r>
        </w:p>
      </w:sdtContent>
    </w:sdt>
    <w:p w14:paraId="6E22B24A">
      <w:pPr>
        <w:pStyle w:val="3"/>
        <w:jc w:val="center"/>
        <w:rPr>
          <w:rFonts w:hint="default" w:ascii="Times New Roman" w:hAnsi="Times New Roman" w:eastAsia="黑体" w:cs="Times New Roman"/>
          <w:b w:val="0"/>
        </w:rPr>
      </w:pPr>
      <w:bookmarkStart w:id="16" w:name="_Toc1739"/>
      <w:r>
        <w:rPr>
          <w:rFonts w:hint="default" w:ascii="Times New Roman" w:hAnsi="Times New Roman" w:eastAsia="黑体" w:cs="Times New Roman"/>
          <w:b w:val="0"/>
        </w:rPr>
        <w:t>第一部分 单位概况</w:t>
      </w:r>
      <w:bookmarkEnd w:id="14"/>
      <w:bookmarkEnd w:id="15"/>
      <w:bookmarkEnd w:id="16"/>
    </w:p>
    <w:p w14:paraId="44CCBD5E">
      <w:pPr>
        <w:widowControl/>
        <w:jc w:val="left"/>
        <w:rPr>
          <w:rFonts w:hint="default" w:ascii="Times New Roman" w:hAnsi="Times New Roman" w:eastAsia="仿宋_GB2312" w:cs="Times New Roman"/>
          <w:b w:val="0"/>
          <w:bCs w:val="0"/>
          <w:sz w:val="32"/>
          <w:szCs w:val="32"/>
        </w:rPr>
      </w:pPr>
    </w:p>
    <w:p w14:paraId="0D2B11CD">
      <w:pPr>
        <w:pStyle w:val="4"/>
        <w:numPr>
          <w:numId w:val="0"/>
        </w:numPr>
        <w:ind w:firstLine="640" w:firstLineChars="200"/>
        <w:rPr>
          <w:rStyle w:val="28"/>
          <w:rFonts w:hint="eastAsia" w:ascii="黑体" w:hAnsi="黑体" w:eastAsia="黑体" w:cs="黑体"/>
          <w:b w:val="0"/>
          <w:bCs w:val="0"/>
          <w:sz w:val="32"/>
          <w:szCs w:val="32"/>
        </w:rPr>
      </w:pPr>
      <w:bookmarkStart w:id="17" w:name="_Toc19514"/>
      <w:bookmarkStart w:id="18" w:name="_Toc15377197"/>
      <w:bookmarkStart w:id="19" w:name="_Toc15396600"/>
      <w:r>
        <w:rPr>
          <w:rStyle w:val="28"/>
          <w:rFonts w:hint="eastAsia" w:ascii="黑体" w:hAnsi="黑体" w:eastAsia="黑体" w:cs="黑体"/>
          <w:b w:val="0"/>
          <w:bCs w:val="0"/>
          <w:sz w:val="32"/>
          <w:szCs w:val="32"/>
          <w:lang w:eastAsia="zh-CN"/>
        </w:rPr>
        <w:t>一、</w:t>
      </w:r>
      <w:r>
        <w:rPr>
          <w:rStyle w:val="28"/>
          <w:rFonts w:hint="eastAsia" w:ascii="黑体" w:hAnsi="黑体" w:eastAsia="黑体" w:cs="黑体"/>
          <w:b w:val="0"/>
          <w:bCs w:val="0"/>
          <w:sz w:val="32"/>
          <w:szCs w:val="32"/>
        </w:rPr>
        <w:t>主要职责</w:t>
      </w:r>
      <w:bookmarkEnd w:id="17"/>
    </w:p>
    <w:p w14:paraId="4B549D8B">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14:paraId="580A1761">
      <w:pPr>
        <w:spacing w:line="560" w:lineRule="exact"/>
        <w:ind w:firstLine="624" w:firstLineChars="200"/>
        <w:outlineLvl w:val="2"/>
        <w:rPr>
          <w:rFonts w:hint="default" w:ascii="Times New Roman" w:hAnsi="Times New Roman" w:eastAsia="仿宋_GB2312" w:cs="Times New Roman"/>
          <w:b w:val="0"/>
          <w:bCs w:val="0"/>
          <w:spacing w:val="-4"/>
          <w:sz w:val="32"/>
          <w:szCs w:val="32"/>
        </w:rPr>
      </w:pPr>
      <w:bookmarkStart w:id="20" w:name="_Toc1388"/>
      <w:r>
        <w:rPr>
          <w:rFonts w:hint="default" w:ascii="Times New Roman" w:hAnsi="Times New Roman" w:eastAsia="仿宋_GB2312" w:cs="Times New Roman"/>
          <w:b w:val="0"/>
          <w:bCs w:val="0"/>
          <w:spacing w:val="-4"/>
          <w:sz w:val="32"/>
          <w:szCs w:val="32"/>
        </w:rPr>
        <w:t>（2）统筹实施乡村振兴战略，牵头组织改善全区农村人居环境。</w:t>
      </w:r>
      <w:bookmarkEnd w:id="20"/>
    </w:p>
    <w:p w14:paraId="0849E4A5">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（3）负责农民承包地管理和改革有关工作。负责农村集体产权制度改革。</w:t>
      </w:r>
    </w:p>
    <w:p w14:paraId="79AEFD5E">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（4）指导全区乡村特色产业、农产品加工业（产地初加工）、休闲农业和乡村企业发展工作。负责农业信息体系建设，推动数字农业发展。</w:t>
      </w:r>
    </w:p>
    <w:p w14:paraId="762A60F4">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（5）负责全区种植业、畜牧业（草原牧业）、渔业、农垦、农业机械化等农业各产业的监督管理。</w:t>
      </w:r>
    </w:p>
    <w:p w14:paraId="12E36433">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（6）负责制定全区农业全产业机械化、智能化、数字化发展规划并组织实施。指导设施农业、农机库棚、机电提灌、机耕道等基础设施建设。</w:t>
      </w:r>
    </w:p>
    <w:p w14:paraId="070CCBED">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(7)负责全区农产品质量安全监督管理。依法组织实施符合安全标准的农产品生产基地认定、产品认证、农产品地理标志登记保护和监督管理。</w:t>
      </w:r>
    </w:p>
    <w:p w14:paraId="398C6863">
      <w:pPr>
        <w:spacing w:line="560" w:lineRule="exact"/>
        <w:ind w:firstLine="624" w:firstLineChars="200"/>
        <w:outlineLvl w:val="2"/>
        <w:rPr>
          <w:rFonts w:hint="default" w:ascii="Times New Roman" w:hAnsi="Times New Roman" w:eastAsia="仿宋_GB2312" w:cs="Times New Roman"/>
          <w:b w:val="0"/>
          <w:bCs w:val="0"/>
          <w:spacing w:val="-4"/>
          <w:sz w:val="32"/>
          <w:szCs w:val="32"/>
        </w:rPr>
      </w:pPr>
      <w:bookmarkStart w:id="21" w:name="_Toc29707"/>
      <w:r>
        <w:rPr>
          <w:rFonts w:hint="default" w:ascii="Times New Roman" w:hAnsi="Times New Roman" w:eastAsia="仿宋_GB2312" w:cs="Times New Roman"/>
          <w:b w:val="0"/>
          <w:bCs w:val="0"/>
          <w:spacing w:val="-4"/>
          <w:sz w:val="32"/>
          <w:szCs w:val="32"/>
        </w:rPr>
        <w:t>(8)组织开展全区农业资源区划和资源保护工作。</w:t>
      </w:r>
      <w:bookmarkEnd w:id="21"/>
    </w:p>
    <w:p w14:paraId="76A0FD15">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(9)负责全区有关农业生产资料和农业投入品的监督管理。组织兽医医政、兽药（鱼药）药政药检工作，负责执业兽医和兽禽屠宰行业管理。</w:t>
      </w:r>
    </w:p>
    <w:p w14:paraId="167E7949">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14:paraId="2A6F328E">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(11)负责全区农业投资管理。按规定权限审批农业投资项目，负责农业投资项目资金安排和监督管理。负责农业综合开发项目工作。</w:t>
      </w:r>
    </w:p>
    <w:p w14:paraId="181949D0">
      <w:pPr>
        <w:spacing w:line="560" w:lineRule="exact"/>
        <w:ind w:firstLine="624" w:firstLineChars="200"/>
        <w:outlineLvl w:val="2"/>
        <w:rPr>
          <w:rFonts w:hint="default" w:ascii="Times New Roman" w:hAnsi="Times New Roman" w:eastAsia="仿宋_GB2312" w:cs="Times New Roman"/>
          <w:b w:val="0"/>
          <w:bCs w:val="0"/>
          <w:spacing w:val="-4"/>
          <w:sz w:val="32"/>
          <w:szCs w:val="32"/>
        </w:rPr>
      </w:pPr>
      <w:bookmarkStart w:id="22" w:name="_Toc30074"/>
      <w:r>
        <w:rPr>
          <w:rFonts w:hint="default" w:ascii="Times New Roman" w:hAnsi="Times New Roman" w:eastAsia="仿宋_GB2312" w:cs="Times New Roman"/>
          <w:b w:val="0"/>
          <w:bCs w:val="0"/>
          <w:spacing w:val="-4"/>
          <w:sz w:val="32"/>
          <w:szCs w:val="32"/>
        </w:rPr>
        <w:t>（12）负责全区农田建设管理、高标准农田建设和耕地质量管理。</w:t>
      </w:r>
      <w:bookmarkEnd w:id="22"/>
    </w:p>
    <w:p w14:paraId="097326A9">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14:paraId="6822B869">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14:paraId="563AA09E">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（15）牵头开展全区农业对外合作工作。组织开展农业贸易促进和交流合作。</w:t>
      </w:r>
    </w:p>
    <w:p w14:paraId="5B7CBD48">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（16）负责全区农业领域行政执法工作。负责区本级涉农违法案件的办理。推进农业依法行政。</w:t>
      </w:r>
    </w:p>
    <w:p w14:paraId="3BCF314C">
      <w:pPr>
        <w:spacing w:line="560" w:lineRule="exact"/>
        <w:ind w:firstLine="624" w:firstLineChars="200"/>
        <w:outlineLvl w:val="2"/>
        <w:rPr>
          <w:rFonts w:hint="default" w:ascii="Times New Roman" w:hAnsi="Times New Roman" w:eastAsia="仿宋_GB2312" w:cs="Times New Roman"/>
          <w:b w:val="0"/>
          <w:bCs w:val="0"/>
          <w:spacing w:val="-4"/>
          <w:sz w:val="32"/>
          <w:szCs w:val="32"/>
        </w:rPr>
      </w:pPr>
      <w:bookmarkStart w:id="23" w:name="_Toc30070"/>
      <w:r>
        <w:rPr>
          <w:rFonts w:hint="default" w:ascii="Times New Roman" w:hAnsi="Times New Roman" w:eastAsia="仿宋_GB2312" w:cs="Times New Roman"/>
          <w:b w:val="0"/>
          <w:bCs w:val="0"/>
          <w:spacing w:val="-4"/>
          <w:sz w:val="32"/>
          <w:szCs w:val="32"/>
        </w:rPr>
        <w:t>（17）依法依规负责农业安全生产和职业健康监督管理工作。</w:t>
      </w:r>
      <w:bookmarkEnd w:id="23"/>
    </w:p>
    <w:p w14:paraId="60A2A8AB">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（18）组织拟订并监督实施公路、水路等行业发展战略、政策，会同有关部门组织编制综合运输体系规划。</w:t>
      </w:r>
    </w:p>
    <w:p w14:paraId="3F439228">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（19）负责本系统、本部门依法行政工作；指导公路、水路行业有关体制改革和机制转换工作；参与拟订物流业发展战略和规划。</w:t>
      </w:r>
    </w:p>
    <w:p w14:paraId="554D4A73">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（20）指导城乡客运管理工作，指导出租车行业管理工作；会同有关部门制定运输价格。</w:t>
      </w:r>
    </w:p>
    <w:p w14:paraId="3F76363D">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14:paraId="781DC5BD">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（22）负责提出公路、水路固定资产投资规模、方向和区财政资金安排建议，按照程序报批国家、省、市、区规划内和年度计划规模内固定资产投资项目。</w:t>
      </w:r>
    </w:p>
    <w:p w14:paraId="5712B467">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14:paraId="2CF0C26B">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14:paraId="5D61EE24">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14:paraId="16D3AC7E">
      <w:pPr>
        <w:spacing w:line="560" w:lineRule="exact"/>
        <w:ind w:firstLine="624" w:firstLineChars="200"/>
        <w:rPr>
          <w:rFonts w:hint="default" w:ascii="Times New Roman" w:hAnsi="Times New Roman" w:eastAsia="仿宋_GB2312" w:cs="Times New Roman"/>
          <w:b w:val="0"/>
          <w:bCs w:val="0"/>
          <w:spacing w:val="-4"/>
          <w:sz w:val="32"/>
          <w:szCs w:val="32"/>
        </w:rPr>
      </w:pPr>
      <w:r>
        <w:rPr>
          <w:rFonts w:hint="default" w:ascii="Times New Roman" w:hAnsi="Times New Roman" w:eastAsia="仿宋_GB2312" w:cs="Times New Roman"/>
          <w:b w:val="0"/>
          <w:bCs w:val="0"/>
          <w:spacing w:val="-4"/>
          <w:sz w:val="32"/>
          <w:szCs w:val="32"/>
        </w:rPr>
        <w:t>（26）负责职责范围内的安全生产、职业健康、生态环境保护、审批服务便民化等工作。</w:t>
      </w:r>
    </w:p>
    <w:p w14:paraId="2C7B77CE">
      <w:pPr>
        <w:spacing w:line="560" w:lineRule="exact"/>
        <w:ind w:firstLine="624" w:firstLineChars="200"/>
        <w:outlineLvl w:val="2"/>
        <w:rPr>
          <w:rFonts w:hint="default" w:ascii="Times New Roman" w:hAnsi="Times New Roman" w:eastAsia="仿宋_GB2312" w:cs="Times New Roman"/>
          <w:b w:val="0"/>
          <w:bCs w:val="0"/>
          <w:spacing w:val="-4"/>
          <w:sz w:val="32"/>
          <w:szCs w:val="32"/>
        </w:rPr>
      </w:pPr>
      <w:bookmarkStart w:id="24" w:name="_Toc25627"/>
      <w:r>
        <w:rPr>
          <w:rFonts w:hint="default" w:ascii="Times New Roman" w:hAnsi="Times New Roman" w:eastAsia="仿宋_GB2312" w:cs="Times New Roman"/>
          <w:b w:val="0"/>
          <w:bCs w:val="0"/>
          <w:spacing w:val="-4"/>
          <w:sz w:val="32"/>
          <w:szCs w:val="32"/>
        </w:rPr>
        <w:t>（27）完成区委、区政府交办的其他任务。</w:t>
      </w:r>
      <w:bookmarkEnd w:id="24"/>
    </w:p>
    <w:p w14:paraId="3CC5C53B">
      <w:pPr>
        <w:pStyle w:val="4"/>
        <w:numPr>
          <w:ilvl w:val="0"/>
          <w:numId w:val="0"/>
        </w:numPr>
        <w:ind w:firstLine="640" w:firstLineChars="200"/>
        <w:rPr>
          <w:rStyle w:val="28"/>
          <w:rFonts w:hint="default" w:ascii="黑体" w:hAnsi="黑体" w:eastAsia="黑体" w:cs="黑体"/>
          <w:b w:val="0"/>
          <w:bCs w:val="0"/>
          <w:sz w:val="32"/>
          <w:szCs w:val="32"/>
          <w:lang w:eastAsia="zh-CN"/>
        </w:rPr>
      </w:pPr>
      <w:bookmarkStart w:id="25" w:name="_Toc6677"/>
      <w:r>
        <w:rPr>
          <w:rStyle w:val="28"/>
          <w:rFonts w:hint="default" w:ascii="黑体" w:hAnsi="黑体" w:eastAsia="黑体" w:cs="黑体"/>
          <w:b w:val="0"/>
          <w:bCs w:val="0"/>
          <w:sz w:val="32"/>
          <w:szCs w:val="32"/>
          <w:lang w:eastAsia="zh-CN"/>
        </w:rPr>
        <w:t>二、机构设置</w:t>
      </w:r>
      <w:bookmarkEnd w:id="25"/>
    </w:p>
    <w:p w14:paraId="6DD39465">
      <w:pPr>
        <w:snapToGrid w:val="0"/>
        <w:spacing w:line="52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攀枝花市西区农业农村和交通运输局内设</w:t>
      </w:r>
      <w:r>
        <w:rPr>
          <w:rFonts w:hint="default" w:ascii="Times New Roman" w:hAnsi="Times New Roman" w:eastAsia="仿宋_GB2312" w:cs="Times New Roman"/>
          <w:b w:val="0"/>
          <w:bCs w:val="0"/>
          <w:sz w:val="32"/>
          <w:szCs w:val="32"/>
        </w:rPr>
        <w:t>办公室、农村改革和畜牧渔政股、农业综合股、交通综合股、农业综合执法大队等五个内设科室，西区动物疫病预防控制中心、西区公路养护管理中心为下设二级单位，其中，西区动物预防控制中心财务独立。</w:t>
      </w:r>
      <w:bookmarkEnd w:id="18"/>
      <w:bookmarkEnd w:id="19"/>
      <w:bookmarkStart w:id="26" w:name="_Toc15396602"/>
      <w:bookmarkStart w:id="27" w:name="_Toc15377204"/>
    </w:p>
    <w:p w14:paraId="2764E746">
      <w:pPr>
        <w:pStyle w:val="3"/>
        <w:jc w:val="both"/>
        <w:rPr>
          <w:rFonts w:hint="default" w:ascii="Times New Roman" w:hAnsi="Times New Roman" w:eastAsia="黑体" w:cs="Times New Roman"/>
          <w:b w:val="0"/>
        </w:rPr>
      </w:pPr>
      <w:bookmarkStart w:id="28" w:name="_Toc18780"/>
    </w:p>
    <w:p w14:paraId="01D114A7">
      <w:pPr>
        <w:pStyle w:val="3"/>
        <w:jc w:val="center"/>
        <w:rPr>
          <w:rStyle w:val="28"/>
          <w:rFonts w:hint="default" w:ascii="黑体" w:hAnsi="黑体" w:eastAsia="黑体" w:cs="黑体"/>
          <w:b w:val="0"/>
          <w:bCs w:val="0"/>
          <w:sz w:val="32"/>
          <w:szCs w:val="32"/>
          <w:lang w:eastAsia="zh-CN"/>
        </w:rPr>
      </w:pPr>
      <w:r>
        <w:rPr>
          <w:rFonts w:hint="default" w:ascii="Times New Roman" w:hAnsi="Times New Roman" w:eastAsia="黑体" w:cs="Times New Roman"/>
          <w:b w:val="0"/>
        </w:rPr>
        <w:t>第二部分 2023年度单位决算情况说明</w:t>
      </w:r>
      <w:bookmarkEnd w:id="26"/>
      <w:bookmarkEnd w:id="27"/>
      <w:bookmarkEnd w:id="28"/>
    </w:p>
    <w:p w14:paraId="2A893149">
      <w:pPr>
        <w:pStyle w:val="4"/>
        <w:numPr>
          <w:ilvl w:val="0"/>
          <w:numId w:val="0"/>
        </w:numPr>
        <w:ind w:firstLine="640" w:firstLineChars="200"/>
        <w:rPr>
          <w:rStyle w:val="28"/>
          <w:rFonts w:hint="default" w:ascii="黑体" w:hAnsi="黑体" w:eastAsia="黑体" w:cs="黑体"/>
          <w:b w:val="0"/>
          <w:bCs w:val="0"/>
          <w:sz w:val="32"/>
          <w:szCs w:val="32"/>
          <w:lang w:eastAsia="zh-CN"/>
        </w:rPr>
      </w:pPr>
      <w:bookmarkStart w:id="29" w:name="_Toc15377205"/>
      <w:bookmarkStart w:id="30" w:name="_Toc15396603"/>
      <w:bookmarkStart w:id="31" w:name="_Toc790"/>
      <w:r>
        <w:rPr>
          <w:rStyle w:val="28"/>
          <w:rFonts w:hint="eastAsia" w:ascii="黑体" w:hAnsi="黑体" w:eastAsia="黑体" w:cs="黑体"/>
          <w:b w:val="0"/>
          <w:bCs w:val="0"/>
          <w:sz w:val="32"/>
          <w:szCs w:val="32"/>
          <w:lang w:eastAsia="zh-CN"/>
        </w:rPr>
        <w:t>一、</w:t>
      </w:r>
      <w:r>
        <w:rPr>
          <w:rStyle w:val="28"/>
          <w:rFonts w:hint="default" w:ascii="黑体" w:hAnsi="黑体" w:eastAsia="黑体" w:cs="黑体"/>
          <w:b w:val="0"/>
          <w:bCs w:val="0"/>
          <w:sz w:val="32"/>
          <w:szCs w:val="32"/>
          <w:lang w:eastAsia="zh-CN"/>
        </w:rPr>
        <w:t>收入支出决算总体情况说明</w:t>
      </w:r>
      <w:bookmarkEnd w:id="29"/>
      <w:bookmarkEnd w:id="30"/>
      <w:bookmarkEnd w:id="31"/>
    </w:p>
    <w:p w14:paraId="0C81C56D">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2023年度收、支总计均为</w:t>
      </w:r>
      <w:r>
        <w:rPr>
          <w:rFonts w:hint="default" w:ascii="Times New Roman" w:hAnsi="Times New Roman" w:eastAsia="仿宋_GB2312" w:cs="Times New Roman"/>
          <w:b w:val="0"/>
          <w:bCs w:val="0"/>
          <w:sz w:val="32"/>
          <w:szCs w:val="32"/>
        </w:rPr>
        <w:t>1660.13</w:t>
      </w:r>
      <w:r>
        <w:rPr>
          <w:rFonts w:hint="default" w:ascii="Times New Roman" w:hAnsi="Times New Roman" w:eastAsia="仿宋_GB2312" w:cs="Times New Roman"/>
          <w:b w:val="0"/>
          <w:bCs w:val="0"/>
          <w:sz w:val="32"/>
          <w:szCs w:val="32"/>
        </w:rPr>
        <w:t>万元。与2022年度相比，收、支总计各增加224.99万元，增长15.7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。主要变动原因是</w:t>
      </w:r>
      <w:r>
        <w:rPr>
          <w:rFonts w:hint="default" w:ascii="Times New Roman" w:hAnsi="Times New Roman" w:eastAsia="仿宋_GB2312" w:cs="Times New Roman"/>
          <w:b w:val="0"/>
          <w:bCs w:val="0"/>
          <w:sz w:val="32"/>
          <w:szCs w:val="32"/>
        </w:rPr>
        <w:t>项目经费增加</w:t>
      </w:r>
      <w:r>
        <w:rPr>
          <w:rFonts w:hint="default" w:ascii="Times New Roman" w:hAnsi="Times New Roman" w:eastAsia="仿宋_GB2312" w:cs="Times New Roman"/>
          <w:b w:val="0"/>
          <w:bCs w:val="0"/>
          <w:sz w:val="32"/>
          <w:szCs w:val="32"/>
        </w:rPr>
        <w:t>。</w:t>
      </w:r>
    </w:p>
    <w:p w14:paraId="472F82C6">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t>：收、支决算总计变动情况图）</w:t>
      </w:r>
    </w:p>
    <w:p w14:paraId="635D16C9">
      <w:pPr>
        <w:spacing w:line="600" w:lineRule="exact"/>
        <w:ind w:firstLine="640" w:firstLineChars="200"/>
        <w:jc w:val="left"/>
        <w:rPr>
          <w:rFonts w:hint="default" w:ascii="Times New Roman" w:hAnsi="Times New Roman" w:eastAsia="仿宋_GB2312" w:cs="Times New Roman"/>
          <w:b w:val="0"/>
          <w:bCs w:val="0"/>
          <w:sz w:val="32"/>
          <w:szCs w:val="32"/>
        </w:rPr>
      </w:pPr>
    </w:p>
    <w:p w14:paraId="745BEDC0">
      <w:pPr>
        <w:pStyle w:val="2"/>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4114165" cy="2114550"/>
            <wp:effectExtent l="4455" t="4425" r="14636" b="14540"/>
            <wp:docPr id="1"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192A38">
      <w:pPr>
        <w:rPr>
          <w:rFonts w:hint="default" w:ascii="Times New Roman" w:hAnsi="Times New Roman" w:eastAsia="仿宋_GB2312" w:cs="Times New Roman"/>
          <w:b w:val="0"/>
          <w:bCs w:val="0"/>
          <w:sz w:val="32"/>
          <w:szCs w:val="32"/>
        </w:rPr>
      </w:pPr>
    </w:p>
    <w:p w14:paraId="36BD78E6">
      <w:pPr>
        <w:pStyle w:val="4"/>
        <w:numPr>
          <w:ilvl w:val="0"/>
          <w:numId w:val="0"/>
        </w:numPr>
        <w:ind w:firstLine="640" w:firstLineChars="200"/>
        <w:rPr>
          <w:rStyle w:val="28"/>
          <w:rFonts w:hint="default" w:ascii="黑体" w:hAnsi="黑体" w:eastAsia="黑体" w:cs="黑体"/>
          <w:b w:val="0"/>
          <w:bCs w:val="0"/>
          <w:sz w:val="32"/>
          <w:szCs w:val="32"/>
          <w:lang w:eastAsia="zh-CN"/>
        </w:rPr>
      </w:pPr>
      <w:bookmarkStart w:id="32" w:name="_Toc15396604"/>
      <w:bookmarkStart w:id="33" w:name="_Toc15377206"/>
      <w:bookmarkStart w:id="34" w:name="_Toc3493"/>
      <w:r>
        <w:rPr>
          <w:rStyle w:val="28"/>
          <w:rFonts w:hint="eastAsia" w:ascii="黑体" w:hAnsi="黑体" w:eastAsia="黑体" w:cs="黑体"/>
          <w:b w:val="0"/>
          <w:bCs w:val="0"/>
          <w:sz w:val="32"/>
          <w:szCs w:val="32"/>
          <w:lang w:eastAsia="zh-CN"/>
        </w:rPr>
        <w:t>二、</w:t>
      </w:r>
      <w:r>
        <w:rPr>
          <w:rStyle w:val="28"/>
          <w:rFonts w:hint="default" w:ascii="黑体" w:hAnsi="黑体" w:eastAsia="黑体" w:cs="黑体"/>
          <w:b w:val="0"/>
          <w:bCs w:val="0"/>
          <w:sz w:val="32"/>
          <w:szCs w:val="32"/>
          <w:lang w:eastAsia="zh-CN"/>
        </w:rPr>
        <w:t>收入决算情况说明</w:t>
      </w:r>
      <w:bookmarkEnd w:id="32"/>
      <w:bookmarkEnd w:id="33"/>
      <w:bookmarkEnd w:id="34"/>
    </w:p>
    <w:p w14:paraId="1A2F957E">
      <w:pPr>
        <w:spacing w:line="600" w:lineRule="exact"/>
        <w:ind w:firstLine="640" w:firstLineChars="200"/>
        <w:outlineLvl w:val="1"/>
        <w:rPr>
          <w:rFonts w:hint="default" w:ascii="Times New Roman" w:hAnsi="Times New Roman" w:eastAsia="仿宋_GB2312" w:cs="Times New Roman"/>
          <w:b w:val="0"/>
          <w:bCs w:val="0"/>
          <w:sz w:val="32"/>
          <w:szCs w:val="32"/>
        </w:rPr>
      </w:pPr>
      <w:bookmarkStart w:id="35" w:name="_Toc23408"/>
      <w:r>
        <w:rPr>
          <w:rFonts w:hint="default" w:ascii="Times New Roman" w:hAnsi="Times New Roman" w:eastAsia="仿宋_GB2312" w:cs="Times New Roman"/>
          <w:b w:val="0"/>
          <w:bCs w:val="0"/>
          <w:sz w:val="32"/>
          <w:szCs w:val="32"/>
        </w:rPr>
        <w:t>2023年度本年收入合计</w:t>
      </w:r>
      <w:r>
        <w:rPr>
          <w:rFonts w:hint="default" w:ascii="Times New Roman" w:hAnsi="Times New Roman" w:eastAsia="仿宋_GB2312" w:cs="Times New Roman"/>
          <w:b w:val="0"/>
          <w:bCs w:val="0"/>
          <w:sz w:val="32"/>
          <w:szCs w:val="32"/>
        </w:rPr>
        <w:t>1323.16</w:t>
      </w:r>
      <w:r>
        <w:rPr>
          <w:rFonts w:hint="default" w:ascii="Times New Roman" w:hAnsi="Times New Roman" w:eastAsia="仿宋_GB2312" w:cs="Times New Roman"/>
          <w:b w:val="0"/>
          <w:bCs w:val="0"/>
          <w:sz w:val="32"/>
          <w:szCs w:val="32"/>
        </w:rPr>
        <w:t>万元，其中：一般公共预算财政拨款收入</w:t>
      </w:r>
      <w:r>
        <w:rPr>
          <w:rFonts w:hint="default" w:ascii="Times New Roman" w:hAnsi="Times New Roman" w:eastAsia="仿宋_GB2312" w:cs="Times New Roman"/>
          <w:b w:val="0"/>
          <w:bCs w:val="0"/>
          <w:sz w:val="32"/>
          <w:szCs w:val="32"/>
        </w:rPr>
        <w:t>1319.16</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99.69%</w:t>
      </w:r>
      <w:r>
        <w:rPr>
          <w:rFonts w:hint="default" w:ascii="Times New Roman" w:hAnsi="Times New Roman" w:eastAsia="仿宋_GB2312" w:cs="Times New Roman"/>
          <w:b w:val="0"/>
          <w:bCs w:val="0"/>
          <w:sz w:val="32"/>
          <w:szCs w:val="32"/>
        </w:rPr>
        <w:t>；政府性基金预算财政拨款收入</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；国有资本经营预算财政拨款收入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；上级补助收入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；事业收入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；经营收入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；附属单位上缴收入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；其他收入</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bookmarkEnd w:id="35"/>
    </w:p>
    <w:p w14:paraId="1CAC9155">
      <w:pPr>
        <w:spacing w:line="60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（图2：收入决算结构图）</w:t>
      </w:r>
    </w:p>
    <w:p w14:paraId="6323883B">
      <w:pPr>
        <w:pStyle w:val="2"/>
        <w:jc w:val="center"/>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3228340" cy="2209165"/>
            <wp:effectExtent l="4445" t="5080" r="5715"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3F73F4">
      <w:pPr>
        <w:spacing w:line="600" w:lineRule="exact"/>
        <w:ind w:firstLine="640" w:firstLineChars="200"/>
        <w:rPr>
          <w:rFonts w:hint="default" w:ascii="Times New Roman" w:hAnsi="Times New Roman" w:eastAsia="仿宋_GB2312" w:cs="Times New Roman"/>
          <w:b w:val="0"/>
          <w:bCs w:val="0"/>
          <w:sz w:val="32"/>
          <w:szCs w:val="32"/>
        </w:rPr>
      </w:pPr>
    </w:p>
    <w:p w14:paraId="565D18D1">
      <w:pPr>
        <w:pStyle w:val="26"/>
        <w:numPr>
          <w:numId w:val="0"/>
        </w:numPr>
        <w:spacing w:line="600" w:lineRule="exact"/>
        <w:ind w:left="640" w:leftChars="0"/>
        <w:outlineLvl w:val="1"/>
        <w:rPr>
          <w:rStyle w:val="28"/>
          <w:rFonts w:hint="eastAsia" w:ascii="黑体" w:hAnsi="黑体" w:eastAsia="黑体" w:cs="黑体"/>
          <w:b w:val="0"/>
          <w:bCs w:val="0"/>
          <w:sz w:val="32"/>
          <w:szCs w:val="32"/>
        </w:rPr>
      </w:pPr>
      <w:bookmarkStart w:id="36" w:name="_Toc15396605"/>
      <w:bookmarkStart w:id="37" w:name="_Toc15377207"/>
      <w:bookmarkStart w:id="38" w:name="_Toc11161"/>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支</w:t>
      </w:r>
      <w:r>
        <w:rPr>
          <w:rStyle w:val="28"/>
          <w:rFonts w:hint="eastAsia" w:ascii="黑体" w:hAnsi="黑体" w:eastAsia="黑体" w:cs="黑体"/>
          <w:b w:val="0"/>
          <w:bCs w:val="0"/>
          <w:sz w:val="32"/>
          <w:szCs w:val="32"/>
        </w:rPr>
        <w:t>出决算情况说明</w:t>
      </w:r>
      <w:bookmarkEnd w:id="36"/>
      <w:bookmarkEnd w:id="37"/>
      <w:bookmarkEnd w:id="38"/>
    </w:p>
    <w:p w14:paraId="50061D7D">
      <w:pPr>
        <w:spacing w:line="600" w:lineRule="exact"/>
        <w:ind w:firstLine="640" w:firstLineChars="200"/>
        <w:outlineLvl w:val="1"/>
        <w:rPr>
          <w:rFonts w:hint="default" w:ascii="Times New Roman" w:hAnsi="Times New Roman" w:eastAsia="仿宋_GB2312" w:cs="Times New Roman"/>
          <w:b w:val="0"/>
          <w:bCs w:val="0"/>
          <w:sz w:val="32"/>
          <w:szCs w:val="32"/>
        </w:rPr>
      </w:pPr>
      <w:bookmarkStart w:id="39" w:name="_Toc18610"/>
      <w:r>
        <w:rPr>
          <w:rFonts w:hint="default" w:ascii="Times New Roman" w:hAnsi="Times New Roman" w:eastAsia="仿宋_GB2312" w:cs="Times New Roman"/>
          <w:b w:val="0"/>
          <w:bCs w:val="0"/>
          <w:sz w:val="32"/>
          <w:szCs w:val="32"/>
        </w:rPr>
        <w:t>2023年度本年支出合计</w:t>
      </w:r>
      <w:r>
        <w:rPr>
          <w:rFonts w:hint="default" w:ascii="Times New Roman" w:hAnsi="Times New Roman" w:eastAsia="仿宋_GB2312" w:cs="Times New Roman"/>
          <w:b w:val="0"/>
          <w:bCs w:val="0"/>
          <w:sz w:val="32"/>
          <w:szCs w:val="32"/>
        </w:rPr>
        <w:t>1660.13</w:t>
      </w:r>
      <w:r>
        <w:rPr>
          <w:rFonts w:hint="default" w:ascii="Times New Roman" w:hAnsi="Times New Roman" w:eastAsia="仿宋_GB2312" w:cs="Times New Roman"/>
          <w:b w:val="0"/>
          <w:bCs w:val="0"/>
          <w:sz w:val="32"/>
          <w:szCs w:val="32"/>
        </w:rPr>
        <w:t>万元，其中：基本支出</w:t>
      </w:r>
      <w:r>
        <w:rPr>
          <w:rFonts w:hint="default" w:ascii="Times New Roman" w:hAnsi="Times New Roman" w:eastAsia="仿宋_GB2312" w:cs="Times New Roman"/>
          <w:b w:val="0"/>
          <w:bCs w:val="0"/>
          <w:sz w:val="32"/>
          <w:szCs w:val="32"/>
        </w:rPr>
        <w:t>553.75</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33.35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；项目支出</w:t>
      </w:r>
      <w:r>
        <w:rPr>
          <w:rFonts w:hint="default" w:ascii="Times New Roman" w:hAnsi="Times New Roman" w:eastAsia="仿宋_GB2312" w:cs="Times New Roman"/>
          <w:b w:val="0"/>
          <w:bCs w:val="0"/>
          <w:sz w:val="32"/>
          <w:szCs w:val="32"/>
        </w:rPr>
        <w:t>1106.37</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66.64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；上缴上级支出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；经营支出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；对附属单位补助支出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bookmarkEnd w:id="39"/>
    </w:p>
    <w:p w14:paraId="05C08C2C">
      <w:pPr>
        <w:spacing w:line="60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（图3：支出决算结构图）</w:t>
      </w:r>
    </w:p>
    <w:p w14:paraId="74484308">
      <w:pPr>
        <w:pStyle w:val="2"/>
        <w:jc w:val="center"/>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3086100" cy="207645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BA39E8">
      <w:pPr>
        <w:spacing w:line="600" w:lineRule="exact"/>
        <w:ind w:firstLine="640" w:firstLineChars="200"/>
        <w:outlineLvl w:val="1"/>
        <w:rPr>
          <w:rStyle w:val="28"/>
          <w:rFonts w:hint="eastAsia" w:ascii="黑体" w:hAnsi="黑体" w:eastAsia="黑体" w:cs="黑体"/>
          <w:b w:val="0"/>
          <w:bCs w:val="0"/>
          <w:sz w:val="32"/>
          <w:szCs w:val="32"/>
        </w:rPr>
      </w:pPr>
      <w:bookmarkStart w:id="40" w:name="_Toc15396606"/>
      <w:bookmarkStart w:id="41" w:name="_Toc15377208"/>
      <w:bookmarkStart w:id="42" w:name="_Toc23064"/>
      <w:r>
        <w:rPr>
          <w:rFonts w:hint="eastAsia" w:ascii="黑体" w:hAnsi="黑体" w:eastAsia="黑体" w:cs="黑体"/>
          <w:b w:val="0"/>
          <w:bCs w:val="0"/>
          <w:sz w:val="32"/>
          <w:szCs w:val="32"/>
        </w:rPr>
        <w:t>四、财</w:t>
      </w:r>
      <w:r>
        <w:rPr>
          <w:rStyle w:val="28"/>
          <w:rFonts w:hint="eastAsia" w:ascii="黑体" w:hAnsi="黑体" w:eastAsia="黑体" w:cs="黑体"/>
          <w:b w:val="0"/>
          <w:bCs w:val="0"/>
          <w:sz w:val="32"/>
          <w:szCs w:val="32"/>
        </w:rPr>
        <w:t>政拨款收入支出决算总体情况说明</w:t>
      </w:r>
      <w:bookmarkEnd w:id="40"/>
      <w:bookmarkEnd w:id="41"/>
      <w:bookmarkEnd w:id="42"/>
    </w:p>
    <w:p w14:paraId="646919FA">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2023年度财政拨款收、支总计均为</w:t>
      </w:r>
      <w:r>
        <w:rPr>
          <w:rFonts w:hint="default" w:ascii="Times New Roman" w:hAnsi="Times New Roman" w:eastAsia="仿宋_GB2312" w:cs="Times New Roman"/>
          <w:b w:val="0"/>
          <w:bCs w:val="0"/>
          <w:sz w:val="32"/>
          <w:szCs w:val="32"/>
        </w:rPr>
        <w:t>1660.13</w:t>
      </w:r>
      <w:r>
        <w:rPr>
          <w:rFonts w:hint="default" w:ascii="Times New Roman" w:hAnsi="Times New Roman" w:eastAsia="仿宋_GB2312" w:cs="Times New Roman"/>
          <w:b w:val="0"/>
          <w:bCs w:val="0"/>
          <w:sz w:val="32"/>
          <w:szCs w:val="32"/>
        </w:rPr>
        <w:t>万元。与2022年度相比，财政拨款收、支总计各增加224.99万元，增长15.7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。主要变动原因是项目经费增加。</w:t>
      </w:r>
    </w:p>
    <w:p w14:paraId="15FC0E29">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（图4：财政拨款收、支决算总计变动情况）</w:t>
      </w:r>
    </w:p>
    <w:p w14:paraId="693197BF">
      <w:pPr>
        <w:pStyle w:val="2"/>
        <w:outlineLvl w:val="9"/>
        <w:rPr>
          <w:rFonts w:hint="default" w:ascii="Times New Roman" w:hAnsi="Times New Roman" w:eastAsia="仿宋_GB2312" w:cs="Times New Roman"/>
          <w:b w:val="0"/>
          <w:bCs w:val="0"/>
          <w:sz w:val="32"/>
          <w:szCs w:val="32"/>
        </w:rPr>
      </w:pPr>
    </w:p>
    <w:p w14:paraId="57D3C8CC">
      <w:pPr>
        <w:pStyle w:val="2"/>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3580765" cy="1483360"/>
            <wp:effectExtent l="4445" t="4445" r="15240" b="1714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D67F25">
      <w:pPr>
        <w:spacing w:line="600" w:lineRule="exact"/>
        <w:ind w:firstLine="640" w:firstLineChars="200"/>
        <w:outlineLvl w:val="1"/>
        <w:rPr>
          <w:rStyle w:val="28"/>
          <w:rFonts w:hint="eastAsia" w:ascii="黑体" w:hAnsi="黑体" w:eastAsia="黑体" w:cs="黑体"/>
          <w:b w:val="0"/>
          <w:bCs w:val="0"/>
          <w:sz w:val="32"/>
          <w:szCs w:val="32"/>
        </w:rPr>
      </w:pPr>
      <w:bookmarkStart w:id="43" w:name="_Toc15377209"/>
      <w:bookmarkStart w:id="44" w:name="_Toc15396607"/>
      <w:bookmarkStart w:id="45" w:name="_Toc30599"/>
      <w:r>
        <w:rPr>
          <w:rFonts w:hint="eastAsia" w:ascii="黑体" w:hAnsi="黑体" w:eastAsia="黑体" w:cs="黑体"/>
          <w:b w:val="0"/>
          <w:bCs w:val="0"/>
          <w:sz w:val="32"/>
          <w:szCs w:val="32"/>
        </w:rPr>
        <w:t>五、一</w:t>
      </w:r>
      <w:r>
        <w:rPr>
          <w:rStyle w:val="28"/>
          <w:rFonts w:hint="eastAsia" w:ascii="黑体" w:hAnsi="黑体" w:eastAsia="黑体" w:cs="黑体"/>
          <w:b w:val="0"/>
          <w:bCs w:val="0"/>
          <w:sz w:val="32"/>
          <w:szCs w:val="32"/>
        </w:rPr>
        <w:t>般公共预算财政拨款支出决算情况说明</w:t>
      </w:r>
      <w:bookmarkEnd w:id="43"/>
      <w:bookmarkEnd w:id="44"/>
      <w:bookmarkEnd w:id="45"/>
    </w:p>
    <w:p w14:paraId="61888A60">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46" w:name="_Toc15377210"/>
      <w:bookmarkStart w:id="47" w:name="_Toc18244"/>
      <w:r>
        <w:rPr>
          <w:rFonts w:hint="eastAsia" w:ascii="楷体_GB2312" w:hAnsi="楷体_GB2312" w:eastAsia="楷体_GB2312" w:cs="楷体_GB2312"/>
          <w:b w:val="0"/>
          <w:bCs w:val="0"/>
          <w:sz w:val="32"/>
          <w:szCs w:val="32"/>
        </w:rPr>
        <w:t>（一）一般公共预算财政拨款支出决算总体情况</w:t>
      </w:r>
      <w:bookmarkEnd w:id="46"/>
      <w:r>
        <w:rPr>
          <w:rFonts w:hint="eastAsia" w:ascii="楷体_GB2312" w:hAnsi="楷体_GB2312" w:eastAsia="楷体_GB2312" w:cs="楷体_GB2312"/>
          <w:b w:val="0"/>
          <w:bCs w:val="0"/>
          <w:sz w:val="32"/>
          <w:szCs w:val="32"/>
          <w:lang w:eastAsia="zh-CN"/>
        </w:rPr>
        <w:t>。</w:t>
      </w:r>
      <w:bookmarkEnd w:id="47"/>
    </w:p>
    <w:p w14:paraId="471437F7">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2023年度一般公共预算财政拨款支出</w:t>
      </w:r>
      <w:r>
        <w:rPr>
          <w:rFonts w:hint="default" w:ascii="Times New Roman" w:hAnsi="Times New Roman" w:eastAsia="仿宋_GB2312" w:cs="Times New Roman"/>
          <w:b w:val="0"/>
          <w:bCs w:val="0"/>
          <w:sz w:val="32"/>
          <w:szCs w:val="32"/>
        </w:rPr>
        <w:t>1656.13</w:t>
      </w:r>
      <w:r>
        <w:rPr>
          <w:rFonts w:hint="default" w:ascii="Times New Roman" w:hAnsi="Times New Roman" w:eastAsia="仿宋_GB2312" w:cs="Times New Roman"/>
          <w:b w:val="0"/>
          <w:bCs w:val="0"/>
          <w:sz w:val="32"/>
          <w:szCs w:val="32"/>
        </w:rPr>
        <w:t>万元，占本年支出合计的</w:t>
      </w:r>
      <w:r>
        <w:rPr>
          <w:rFonts w:hint="default" w:ascii="Times New Roman" w:hAnsi="Times New Roman" w:eastAsia="仿宋_GB2312" w:cs="Times New Roman"/>
          <w:b w:val="0"/>
          <w:bCs w:val="0"/>
          <w:sz w:val="32"/>
          <w:szCs w:val="32"/>
        </w:rPr>
        <w:t>99.75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。与2022年度相比，一般公共预算财政拨款支出增加317.02万元，增长23.67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。主要变动原因是项目经费增加。</w:t>
      </w:r>
    </w:p>
    <w:p w14:paraId="27E55BBE">
      <w:pPr>
        <w:spacing w:line="60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（图5：一般公共预算财政拨款支出决算变动情况）</w:t>
      </w:r>
    </w:p>
    <w:p w14:paraId="22ECFB1A">
      <w:pPr>
        <w:pStyle w:val="2"/>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3771265" cy="2019300"/>
            <wp:effectExtent l="19050" t="0" r="19051"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6A0CAC">
      <w:pPr>
        <w:rPr>
          <w:rFonts w:hint="default" w:ascii="Times New Roman" w:hAnsi="Times New Roman" w:eastAsia="仿宋_GB2312" w:cs="Times New Roman"/>
          <w:b w:val="0"/>
          <w:bCs w:val="0"/>
          <w:sz w:val="32"/>
          <w:szCs w:val="32"/>
        </w:rPr>
      </w:pPr>
    </w:p>
    <w:p w14:paraId="270FE5CF">
      <w:pPr>
        <w:pStyle w:val="2"/>
        <w:outlineLvl w:val="9"/>
        <w:rPr>
          <w:rFonts w:hint="default" w:ascii="Times New Roman" w:hAnsi="Times New Roman" w:eastAsia="仿宋_GB2312" w:cs="Times New Roman"/>
          <w:b w:val="0"/>
          <w:bCs w:val="0"/>
          <w:sz w:val="32"/>
          <w:szCs w:val="32"/>
        </w:rPr>
      </w:pPr>
    </w:p>
    <w:p w14:paraId="790BB5DC">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48" w:name="_Toc15377211"/>
      <w:bookmarkStart w:id="49" w:name="_Toc18723"/>
      <w:r>
        <w:rPr>
          <w:rFonts w:hint="default" w:ascii="楷体_GB2312" w:hAnsi="楷体_GB2312" w:eastAsia="楷体_GB2312" w:cs="楷体_GB2312"/>
          <w:b w:val="0"/>
          <w:bCs w:val="0"/>
          <w:sz w:val="32"/>
          <w:szCs w:val="32"/>
        </w:rPr>
        <w:t>（二）一般公共预算财政拨款支出决算结构情况</w:t>
      </w:r>
      <w:bookmarkEnd w:id="48"/>
      <w:r>
        <w:rPr>
          <w:rFonts w:hint="eastAsia" w:ascii="楷体_GB2312" w:hAnsi="楷体_GB2312" w:eastAsia="楷体_GB2312" w:cs="楷体_GB2312"/>
          <w:b w:val="0"/>
          <w:bCs w:val="0"/>
          <w:sz w:val="32"/>
          <w:szCs w:val="32"/>
          <w:lang w:eastAsia="zh-CN"/>
        </w:rPr>
        <w:t>。</w:t>
      </w:r>
      <w:bookmarkEnd w:id="49"/>
    </w:p>
    <w:p w14:paraId="2343249C">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2023年度一般公共预算财政拨款支出</w:t>
      </w:r>
      <w:r>
        <w:rPr>
          <w:rFonts w:hint="default" w:ascii="Times New Roman" w:hAnsi="Times New Roman" w:eastAsia="仿宋_GB2312" w:cs="Times New Roman"/>
          <w:b w:val="0"/>
          <w:bCs w:val="0"/>
          <w:sz w:val="32"/>
          <w:szCs w:val="32"/>
        </w:rPr>
        <w:t>1656.13</w:t>
      </w:r>
      <w:r>
        <w:rPr>
          <w:rFonts w:hint="default" w:ascii="Times New Roman" w:hAnsi="Times New Roman" w:eastAsia="仿宋_GB2312" w:cs="Times New Roman"/>
          <w:b w:val="0"/>
          <w:bCs w:val="0"/>
          <w:sz w:val="32"/>
          <w:szCs w:val="32"/>
        </w:rPr>
        <w:t>万元，主要用于以下方面</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一般公共服务</w:t>
      </w:r>
      <w:r>
        <w:rPr>
          <w:rFonts w:hint="default" w:ascii="Times New Roman" w:hAnsi="Times New Roman" w:eastAsia="仿宋_GB2312" w:cs="Times New Roman"/>
          <w:b w:val="0"/>
          <w:bCs w:val="0"/>
          <w:sz w:val="32"/>
          <w:szCs w:val="32"/>
        </w:rPr>
        <w:t>支出0.49</w:t>
      </w:r>
      <w:r>
        <w:rPr>
          <w:rFonts w:hint="default" w:ascii="Times New Roman" w:hAnsi="Times New Roman" w:eastAsia="仿宋_GB2312" w:cs="Times New Roman"/>
          <w:b w:val="0"/>
          <w:bCs w:val="0"/>
          <w:sz w:val="32"/>
          <w:szCs w:val="32"/>
        </w:rPr>
        <w:t>万元，占0.03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教育支出0</w:t>
      </w:r>
      <w:r>
        <w:rPr>
          <w:rFonts w:hint="default" w:ascii="Times New Roman" w:hAnsi="Times New Roman" w:eastAsia="仿宋_GB2312" w:cs="Times New Roman"/>
          <w:b w:val="0"/>
          <w:bCs w:val="0"/>
          <w:sz w:val="32"/>
          <w:szCs w:val="32"/>
        </w:rPr>
        <w:t>万元，占0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科学技术</w:t>
      </w:r>
      <w:r>
        <w:rPr>
          <w:rFonts w:hint="default" w:ascii="Times New Roman" w:hAnsi="Times New Roman" w:eastAsia="仿宋_GB2312" w:cs="Times New Roman"/>
          <w:b w:val="0"/>
          <w:bCs w:val="0"/>
          <w:sz w:val="32"/>
          <w:szCs w:val="32"/>
        </w:rPr>
        <w:t>支出0</w:t>
      </w:r>
      <w:r>
        <w:rPr>
          <w:rFonts w:hint="default" w:ascii="Times New Roman" w:hAnsi="Times New Roman" w:eastAsia="仿宋_GB2312" w:cs="Times New Roman"/>
          <w:b w:val="0"/>
          <w:bCs w:val="0"/>
          <w:sz w:val="32"/>
          <w:szCs w:val="32"/>
        </w:rPr>
        <w:t>万元，占0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文化旅游体育与传媒支出0万元，占0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社会保障和就业</w:t>
      </w:r>
      <w:r>
        <w:rPr>
          <w:rFonts w:hint="default" w:ascii="Times New Roman" w:hAnsi="Times New Roman" w:eastAsia="仿宋_GB2312" w:cs="Times New Roman"/>
          <w:b w:val="0"/>
          <w:bCs w:val="0"/>
          <w:sz w:val="32"/>
          <w:szCs w:val="32"/>
        </w:rPr>
        <w:t>支出68.19</w:t>
      </w:r>
      <w:r>
        <w:rPr>
          <w:rFonts w:hint="default" w:ascii="Times New Roman" w:hAnsi="Times New Roman" w:eastAsia="仿宋_GB2312" w:cs="Times New Roman"/>
          <w:b w:val="0"/>
          <w:bCs w:val="0"/>
          <w:sz w:val="32"/>
          <w:szCs w:val="32"/>
        </w:rPr>
        <w:t>万元，占4.1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卫生健康支出</w:t>
      </w:r>
      <w:r>
        <w:rPr>
          <w:rFonts w:hint="default" w:ascii="Times New Roman" w:hAnsi="Times New Roman" w:eastAsia="仿宋_GB2312" w:cs="Times New Roman"/>
          <w:b w:val="0"/>
          <w:bCs w:val="0"/>
          <w:sz w:val="32"/>
          <w:szCs w:val="32"/>
        </w:rPr>
        <w:t>36.35万元，占2.2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住房保障支出</w:t>
      </w:r>
      <w:r>
        <w:rPr>
          <w:rFonts w:hint="default" w:ascii="Times New Roman" w:hAnsi="Times New Roman" w:eastAsia="仿宋_GB2312" w:cs="Times New Roman"/>
          <w:b w:val="0"/>
          <w:bCs w:val="0"/>
          <w:sz w:val="32"/>
          <w:szCs w:val="32"/>
        </w:rPr>
        <w:t>34.15万元，占2.1</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；农林水支出808.33万元，占48.8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；交通运输支出708.61万元，占42.8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p>
    <w:p w14:paraId="7EBBF8A4">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（图6：一般公共预算财政拨款支出决算结构）</w:t>
      </w:r>
    </w:p>
    <w:p w14:paraId="1B4149A0">
      <w:pPr>
        <w:pStyle w:val="2"/>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4286250" cy="257175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3FAD23">
      <w:pPr>
        <w:rPr>
          <w:rFonts w:hint="default" w:ascii="Times New Roman" w:hAnsi="Times New Roman" w:eastAsia="仿宋_GB2312" w:cs="Times New Roman"/>
          <w:b w:val="0"/>
          <w:bCs w:val="0"/>
          <w:sz w:val="32"/>
          <w:szCs w:val="32"/>
        </w:rPr>
      </w:pPr>
    </w:p>
    <w:p w14:paraId="09B330C4">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50" w:name="_Toc15377212"/>
      <w:bookmarkStart w:id="51" w:name="_Toc29876"/>
      <w:r>
        <w:rPr>
          <w:rFonts w:hint="default" w:ascii="楷体_GB2312" w:hAnsi="楷体_GB2312" w:eastAsia="楷体_GB2312" w:cs="楷体_GB2312"/>
          <w:b w:val="0"/>
          <w:bCs w:val="0"/>
          <w:sz w:val="32"/>
          <w:szCs w:val="32"/>
        </w:rPr>
        <w:t>（三）一般公共预算财政拨款支出决算具体情况</w:t>
      </w:r>
      <w:bookmarkEnd w:id="50"/>
      <w:r>
        <w:rPr>
          <w:rFonts w:hint="eastAsia" w:ascii="楷体_GB2312" w:hAnsi="楷体_GB2312" w:eastAsia="楷体_GB2312" w:cs="楷体_GB2312"/>
          <w:b w:val="0"/>
          <w:bCs w:val="0"/>
          <w:sz w:val="32"/>
          <w:szCs w:val="32"/>
          <w:lang w:eastAsia="zh-CN"/>
        </w:rPr>
        <w:t>。</w:t>
      </w:r>
      <w:bookmarkEnd w:id="51"/>
    </w:p>
    <w:p w14:paraId="1F479E7C">
      <w:pPr>
        <w:spacing w:line="600" w:lineRule="exact"/>
        <w:ind w:firstLine="640" w:firstLineChars="200"/>
        <w:outlineLvl w:val="1"/>
        <w:rPr>
          <w:rFonts w:hint="default" w:ascii="Times New Roman" w:hAnsi="Times New Roman" w:eastAsia="仿宋_GB2312" w:cs="Times New Roman"/>
          <w:b w:val="0"/>
          <w:bCs w:val="0"/>
          <w:sz w:val="32"/>
          <w:szCs w:val="32"/>
        </w:rPr>
      </w:pPr>
      <w:bookmarkStart w:id="52" w:name="_Toc15378460"/>
      <w:bookmarkStart w:id="53" w:name="_Toc15377444"/>
      <w:bookmarkStart w:id="54" w:name="_Toc15377213"/>
      <w:bookmarkStart w:id="55" w:name="_Toc4394"/>
      <w:r>
        <w:rPr>
          <w:rFonts w:hint="default" w:ascii="Times New Roman" w:hAnsi="Times New Roman" w:eastAsia="仿宋_GB2312" w:cs="Times New Roman"/>
          <w:b w:val="0"/>
          <w:bCs w:val="0"/>
          <w:sz w:val="32"/>
          <w:szCs w:val="32"/>
        </w:rPr>
        <w:t>2023年度一般公共预算支出决算数为</w:t>
      </w:r>
      <w:r>
        <w:rPr>
          <w:rFonts w:hint="default" w:ascii="Times New Roman" w:hAnsi="Times New Roman" w:eastAsia="仿宋_GB2312" w:cs="Times New Roman"/>
          <w:b w:val="0"/>
          <w:bCs w:val="0"/>
          <w:sz w:val="32"/>
          <w:szCs w:val="32"/>
        </w:rPr>
        <w:t>1656.13</w:t>
      </w:r>
      <w:r>
        <w:rPr>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。其中：</w:t>
      </w:r>
      <w:bookmarkEnd w:id="52"/>
      <w:bookmarkEnd w:id="53"/>
      <w:bookmarkEnd w:id="54"/>
      <w:bookmarkEnd w:id="55"/>
    </w:p>
    <w:p w14:paraId="56583DDB">
      <w:pPr>
        <w:spacing w:line="600" w:lineRule="exact"/>
        <w:ind w:firstLine="640" w:firstLineChars="200"/>
        <w:rPr>
          <w:rFonts w:hint="default" w:ascii="Times New Roman" w:hAnsi="Times New Roman" w:eastAsia="仿宋_GB2312" w:cs="Times New Roman"/>
          <w:b w:val="0"/>
          <w:bCs w:val="0"/>
          <w:sz w:val="32"/>
          <w:szCs w:val="32"/>
        </w:rPr>
      </w:pPr>
      <w:r>
        <w:rPr>
          <w:rStyle w:val="17"/>
          <w:rFonts w:hint="default" w:ascii="Times New Roman" w:hAnsi="Times New Roman" w:eastAsia="仿宋_GB2312" w:cs="Times New Roman"/>
          <w:b w:val="0"/>
          <w:bCs w:val="0"/>
          <w:sz w:val="32"/>
          <w:szCs w:val="32"/>
        </w:rPr>
        <w:t>1.</w:t>
      </w:r>
      <w:r>
        <w:rPr>
          <w:rStyle w:val="17"/>
          <w:rFonts w:hint="default" w:ascii="Times New Roman" w:hAnsi="Times New Roman" w:eastAsia="仿宋_GB2312" w:cs="Times New Roman"/>
          <w:b w:val="0"/>
          <w:bCs w:val="0"/>
          <w:sz w:val="32"/>
          <w:szCs w:val="32"/>
        </w:rPr>
        <w:t>一般公共服务（类）其他共产党事务支出（款）一般行政管理事务（项）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支出决算为0.49万元，完成预算100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8BA8567">
      <w:pPr>
        <w:spacing w:line="600" w:lineRule="exact"/>
        <w:ind w:firstLine="640" w:firstLineChars="200"/>
        <w:rPr>
          <w:rStyle w:val="17"/>
          <w:rFonts w:hint="default" w:ascii="Times New Roman" w:hAnsi="Times New Roman" w:eastAsia="仿宋_GB2312" w:cs="Times New Roman"/>
          <w:b w:val="0"/>
          <w:bCs w:val="0"/>
          <w:sz w:val="32"/>
          <w:szCs w:val="32"/>
        </w:rPr>
      </w:pPr>
      <w:r>
        <w:rPr>
          <w:rStyle w:val="17"/>
          <w:rFonts w:hint="default" w:ascii="Times New Roman" w:hAnsi="Times New Roman" w:eastAsia="仿宋_GB2312" w:cs="Times New Roman"/>
          <w:b w:val="0"/>
          <w:bCs w:val="0"/>
          <w:sz w:val="32"/>
          <w:szCs w:val="32"/>
        </w:rPr>
        <w:t>2</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社会保障和就业（类）行政事业单位养老支出（款）行政单位离退休（项）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支出决算为8.1万元，完成预算100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53FE4D39">
      <w:pPr>
        <w:spacing w:line="600" w:lineRule="exact"/>
        <w:ind w:firstLine="640" w:firstLineChars="200"/>
        <w:rPr>
          <w:rStyle w:val="17"/>
          <w:rFonts w:hint="default" w:ascii="Times New Roman" w:hAnsi="Times New Roman" w:eastAsia="仿宋_GB2312" w:cs="Times New Roman"/>
          <w:b w:val="0"/>
          <w:bCs w:val="0"/>
          <w:sz w:val="32"/>
          <w:szCs w:val="32"/>
        </w:rPr>
      </w:pPr>
      <w:r>
        <w:rPr>
          <w:rStyle w:val="17"/>
          <w:rFonts w:hint="eastAsia" w:eastAsia="仿宋_GB2312" w:cs="Times New Roman"/>
          <w:b w:val="0"/>
          <w:bCs w:val="0"/>
          <w:sz w:val="32"/>
          <w:szCs w:val="32"/>
          <w:lang w:val="en-US" w:eastAsia="zh-CN"/>
        </w:rPr>
        <w:t>3.</w:t>
      </w:r>
      <w:r>
        <w:rPr>
          <w:rStyle w:val="17"/>
          <w:rFonts w:hint="default" w:ascii="Times New Roman" w:hAnsi="Times New Roman" w:eastAsia="仿宋_GB2312" w:cs="Times New Roman"/>
          <w:b w:val="0"/>
          <w:bCs w:val="0"/>
          <w:sz w:val="32"/>
          <w:szCs w:val="32"/>
        </w:rPr>
        <w:t>社会保障和就业（类）行政事业单位养老支出（款）</w:t>
      </w:r>
      <w:r>
        <w:rPr>
          <w:rFonts w:hint="default" w:ascii="Times New Roman" w:hAnsi="Times New Roman" w:eastAsia="仿宋_GB2312" w:cs="Times New Roman"/>
          <w:b w:val="0"/>
          <w:bCs w:val="0"/>
          <w:sz w:val="32"/>
          <w:szCs w:val="32"/>
        </w:rPr>
        <w:t>机关事业单位基本养老保险缴费支出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支出决算为47.08万元，完成预算100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386C6954">
      <w:pPr>
        <w:spacing w:line="600" w:lineRule="exact"/>
        <w:ind w:firstLine="640" w:firstLineChars="200"/>
        <w:rPr>
          <w:rFonts w:hint="default" w:ascii="Times New Roman" w:hAnsi="Times New Roman" w:eastAsia="仿宋_GB2312" w:cs="Times New Roman"/>
          <w:b w:val="0"/>
          <w:bCs w:val="0"/>
          <w:sz w:val="32"/>
          <w:szCs w:val="32"/>
        </w:rPr>
      </w:pPr>
      <w:r>
        <w:rPr>
          <w:rStyle w:val="17"/>
          <w:rFonts w:hint="eastAsia" w:eastAsia="仿宋_GB2312" w:cs="Times New Roman"/>
          <w:b w:val="0"/>
          <w:bCs w:val="0"/>
          <w:sz w:val="32"/>
          <w:szCs w:val="32"/>
          <w:lang w:val="en-US" w:eastAsia="zh-CN"/>
        </w:rPr>
        <w:t>4.</w:t>
      </w:r>
      <w:r>
        <w:rPr>
          <w:rStyle w:val="17"/>
          <w:rFonts w:hint="default" w:ascii="Times New Roman" w:hAnsi="Times New Roman" w:eastAsia="仿宋_GB2312" w:cs="Times New Roman"/>
          <w:b w:val="0"/>
          <w:bCs w:val="0"/>
          <w:sz w:val="32"/>
          <w:szCs w:val="32"/>
        </w:rPr>
        <w:t>社会保障和就业（类）抚恤（款）死亡抚恤（项）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支出决算为13.01万元，完成预算100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34066D10">
      <w:pPr>
        <w:spacing w:line="600" w:lineRule="exact"/>
        <w:ind w:firstLine="640" w:firstLineChars="200"/>
        <w:rPr>
          <w:rStyle w:val="17"/>
          <w:rFonts w:hint="default" w:ascii="Times New Roman" w:hAnsi="Times New Roman" w:eastAsia="仿宋_GB2312" w:cs="Times New Roman"/>
          <w:b w:val="0"/>
          <w:bCs w:val="0"/>
          <w:sz w:val="32"/>
          <w:szCs w:val="32"/>
        </w:rPr>
      </w:pPr>
      <w:r>
        <w:rPr>
          <w:rStyle w:val="17"/>
          <w:rFonts w:hint="eastAsia" w:eastAsia="仿宋_GB2312" w:cs="Times New Roman"/>
          <w:b w:val="0"/>
          <w:bCs w:val="0"/>
          <w:sz w:val="32"/>
          <w:szCs w:val="32"/>
          <w:lang w:val="en-US" w:eastAsia="zh-CN"/>
        </w:rPr>
        <w:t>5</w:t>
      </w:r>
      <w:r>
        <w:rPr>
          <w:rStyle w:val="17"/>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卫生健康</w:t>
      </w:r>
      <w:r>
        <w:rPr>
          <w:rStyle w:val="17"/>
          <w:rFonts w:hint="default" w:ascii="Times New Roman" w:hAnsi="Times New Roman" w:eastAsia="仿宋_GB2312" w:cs="Times New Roman"/>
          <w:b w:val="0"/>
          <w:bCs w:val="0"/>
          <w:sz w:val="32"/>
          <w:szCs w:val="32"/>
        </w:rPr>
        <w:t>（类）行政事业单位医疗（款）行政单位医疗（项）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支出决算为18.36万元，完成预算100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5B75BD7">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卫生健康</w:t>
      </w:r>
      <w:r>
        <w:rPr>
          <w:rStyle w:val="17"/>
          <w:rFonts w:hint="default" w:ascii="Times New Roman" w:hAnsi="Times New Roman" w:eastAsia="仿宋_GB2312" w:cs="Times New Roman"/>
          <w:b w:val="0"/>
          <w:bCs w:val="0"/>
          <w:sz w:val="32"/>
          <w:szCs w:val="32"/>
        </w:rPr>
        <w:t>（类）行政事业单位医疗（款）事业单位医疗（项）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支出决算为3.32万元，完成预算100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DBD79CF">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卫生健康</w:t>
      </w:r>
      <w:r>
        <w:rPr>
          <w:rStyle w:val="17"/>
          <w:rFonts w:hint="default" w:ascii="Times New Roman" w:hAnsi="Times New Roman" w:eastAsia="仿宋_GB2312" w:cs="Times New Roman"/>
          <w:b w:val="0"/>
          <w:bCs w:val="0"/>
          <w:sz w:val="32"/>
          <w:szCs w:val="32"/>
        </w:rPr>
        <w:t>（类）行政事业单位医疗（款）公务员医疗补助（项）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支出决算为12.68万元，完成预算100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8686518">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卫生健康</w:t>
      </w:r>
      <w:r>
        <w:rPr>
          <w:rStyle w:val="17"/>
          <w:rFonts w:hint="default" w:ascii="Times New Roman" w:hAnsi="Times New Roman" w:eastAsia="仿宋_GB2312" w:cs="Times New Roman"/>
          <w:b w:val="0"/>
          <w:bCs w:val="0"/>
          <w:sz w:val="32"/>
          <w:szCs w:val="32"/>
        </w:rPr>
        <w:t>（类）行政事业单位医疗（款）其他行政事业单位医疗支出（项）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支出决算为1.99万元，完成预算100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6BFDB05">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（类）农业农村（款）行政运行（项）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支出决算为353.32万元，完成预算100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53E58B98">
      <w:pPr>
        <w:pStyle w:val="2"/>
        <w:ind w:firstLine="627" w:firstLineChars="196"/>
        <w:rPr>
          <w:rStyle w:val="17"/>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（类）农业农村（款）事业运行（项）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支出决算为61.74万元，完成预算</w:t>
      </w:r>
      <w:r>
        <w:rPr>
          <w:rStyle w:val="17"/>
          <w:rFonts w:hint="default" w:ascii="Times New Roman" w:hAnsi="Times New Roman" w:eastAsia="仿宋_GB2312" w:cs="Times New Roman"/>
          <w:b w:val="0"/>
          <w:bCs w:val="0"/>
          <w:sz w:val="32"/>
          <w:szCs w:val="32"/>
        </w:rPr>
        <w:t>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r>
        <w:rPr>
          <w:rStyle w:val="17"/>
          <w:rFonts w:hint="default" w:ascii="Times New Roman" w:hAnsi="Times New Roman" w:eastAsia="仿宋_GB2312" w:cs="Times New Roman"/>
          <w:b w:val="0"/>
          <w:bCs w:val="0"/>
          <w:sz w:val="32"/>
          <w:szCs w:val="32"/>
        </w:rPr>
        <w:t>。</w:t>
      </w:r>
    </w:p>
    <w:p w14:paraId="148DFD9A">
      <w:pPr>
        <w:pStyle w:val="2"/>
        <w:ind w:firstLine="627" w:firstLineChars="196"/>
        <w:rPr>
          <w:rStyle w:val="17"/>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（类）农业农村（款）病虫害控制（项）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支出决算为2万元，完成预算</w:t>
      </w:r>
      <w:r>
        <w:rPr>
          <w:rStyle w:val="17"/>
          <w:rFonts w:hint="default" w:ascii="Times New Roman" w:hAnsi="Times New Roman" w:eastAsia="仿宋_GB2312" w:cs="Times New Roman"/>
          <w:b w:val="0"/>
          <w:bCs w:val="0"/>
          <w:sz w:val="32"/>
          <w:szCs w:val="32"/>
        </w:rPr>
        <w:t>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r>
        <w:rPr>
          <w:rStyle w:val="17"/>
          <w:rFonts w:hint="default" w:ascii="Times New Roman" w:hAnsi="Times New Roman" w:eastAsia="仿宋_GB2312" w:cs="Times New Roman"/>
          <w:b w:val="0"/>
          <w:bCs w:val="0"/>
          <w:sz w:val="32"/>
          <w:szCs w:val="32"/>
        </w:rPr>
        <w:t>。</w:t>
      </w:r>
    </w:p>
    <w:p w14:paraId="1D45DB8A">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（类）农业农村（款）农产品质量安全（项）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w:t>
      </w:r>
      <w:r>
        <w:rPr>
          <w:rStyle w:val="17"/>
          <w:rFonts w:hint="default" w:ascii="Times New Roman" w:hAnsi="Times New Roman" w:eastAsia="仿宋_GB2312" w:cs="Times New Roman"/>
          <w:b w:val="0"/>
          <w:bCs w:val="0"/>
          <w:sz w:val="32"/>
          <w:szCs w:val="32"/>
        </w:rPr>
        <w:t>5</w:t>
      </w:r>
      <w:r>
        <w:rPr>
          <w:rStyle w:val="17"/>
          <w:rFonts w:hint="default" w:ascii="Times New Roman" w:hAnsi="Times New Roman" w:eastAsia="仿宋_GB2312" w:cs="Times New Roman"/>
          <w:b w:val="0"/>
          <w:bCs w:val="0"/>
          <w:sz w:val="32"/>
          <w:szCs w:val="32"/>
        </w:rPr>
        <w:t>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3E38FF3">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（类）农业农村（款）防灾救灾（项）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支出决算为31.17万元，完成预算100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5343E13">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（类）农业农村（款）农业生产发展（项）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支出决算为133.63万元，完成预算100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CBEE313">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（类）农业农村（款）农村社会事业（项）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支出决算为26.92万元，完成预算100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38381931">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（类）农业农村（款）其他农业农村支出（项）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支出决算为122.04万元，完成预算100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1A2AA3C">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（类）农村综合改革（款）</w:t>
      </w:r>
      <w:r>
        <w:rPr>
          <w:rFonts w:hint="default" w:ascii="Times New Roman" w:hAnsi="Times New Roman" w:eastAsia="仿宋_GB2312" w:cs="Times New Roman"/>
          <w:b w:val="0"/>
          <w:bCs w:val="0"/>
          <w:sz w:val="32"/>
          <w:szCs w:val="32"/>
        </w:rPr>
        <w:t>对村级公益事业建设的补助</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支出决算为10万元，完成预算100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684F299E">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（类）农村综合改革（款）</w:t>
      </w:r>
      <w:r>
        <w:rPr>
          <w:rFonts w:hint="default" w:ascii="Times New Roman" w:hAnsi="Times New Roman" w:eastAsia="仿宋_GB2312" w:cs="Times New Roman"/>
          <w:b w:val="0"/>
          <w:bCs w:val="0"/>
          <w:sz w:val="32"/>
          <w:szCs w:val="32"/>
        </w:rPr>
        <w:t>其他农村综合改革支出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支出决算为16万元，完成预算100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2771586">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普惠金融发展支出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农业保险保费补贴</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支出决算为41万元，完成预算100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7CC3587D">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目标价格补贴</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其他目标价格补贴</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支出决算为0.51万元，完成预算100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158DD55E">
      <w:pPr>
        <w:spacing w:line="600" w:lineRule="exact"/>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其他农林水支出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其他农林水支出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支出决算为5万元，完成预算100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7869728C">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（类）公路水路运输（款）救助打捞（项）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支出决算为1.27万元，完成预算100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4D05D917">
      <w:pPr>
        <w:pStyle w:val="2"/>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（类）公路水路运输（款）其他公路水路运输支出（项）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w:t>
      </w:r>
      <w:r>
        <w:rPr>
          <w:rStyle w:val="17"/>
          <w:rFonts w:hint="default" w:ascii="Times New Roman" w:hAnsi="Times New Roman" w:eastAsia="仿宋_GB2312" w:cs="Times New Roman"/>
          <w:b w:val="0"/>
          <w:bCs w:val="0"/>
          <w:sz w:val="32"/>
          <w:szCs w:val="32"/>
        </w:rPr>
        <w:t>385.1</w:t>
      </w:r>
      <w:r>
        <w:rPr>
          <w:rStyle w:val="17"/>
          <w:rFonts w:hint="default" w:ascii="Times New Roman" w:hAnsi="Times New Roman" w:eastAsia="仿宋_GB2312" w:cs="Times New Roman"/>
          <w:b w:val="0"/>
          <w:bCs w:val="0"/>
          <w:sz w:val="32"/>
          <w:szCs w:val="32"/>
        </w:rPr>
        <w:t>万元，完成预算</w:t>
      </w:r>
      <w:r>
        <w:rPr>
          <w:rStyle w:val="17"/>
          <w:rFonts w:hint="default" w:ascii="Times New Roman" w:hAnsi="Times New Roman" w:eastAsia="仿宋_GB2312" w:cs="Times New Roman"/>
          <w:b w:val="0"/>
          <w:bCs w:val="0"/>
          <w:sz w:val="32"/>
          <w:szCs w:val="32"/>
        </w:rPr>
        <w:t>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r>
        <w:rPr>
          <w:rStyle w:val="17"/>
          <w:rFonts w:hint="default" w:ascii="Times New Roman" w:hAnsi="Times New Roman" w:eastAsia="仿宋_GB2312" w:cs="Times New Roman"/>
          <w:b w:val="0"/>
          <w:bCs w:val="0"/>
          <w:sz w:val="32"/>
          <w:szCs w:val="32"/>
        </w:rPr>
        <w:t>。</w:t>
      </w:r>
    </w:p>
    <w:p w14:paraId="77FDAB0E">
      <w:pPr>
        <w:ind w:firstLine="470" w:firstLineChars="147"/>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车辆购置税支出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车辆购置税用于农村公路建设支出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支出决算为2.5万元，完成预算100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6F637BCB">
      <w:pPr>
        <w:ind w:firstLine="470" w:firstLineChars="147"/>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其他交通运输支出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其他交通运输支出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支出决算为319.74万元，完成预算100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009BC839">
      <w:pPr>
        <w:ind w:firstLine="470" w:firstLineChars="147"/>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6.住房保障支出</w:t>
      </w:r>
      <w:r>
        <w:rPr>
          <w:rStyle w:val="17"/>
          <w:rFonts w:hint="default" w:ascii="Times New Roman" w:hAnsi="Times New Roman" w:eastAsia="仿宋_GB2312" w:cs="Times New Roman"/>
          <w:b w:val="0"/>
          <w:bCs w:val="0"/>
          <w:sz w:val="32"/>
          <w:szCs w:val="32"/>
        </w:rPr>
        <w:t>（类）住房改革</w:t>
      </w:r>
      <w:r>
        <w:rPr>
          <w:rFonts w:hint="default" w:ascii="Times New Roman" w:hAnsi="Times New Roman" w:eastAsia="仿宋_GB2312" w:cs="Times New Roman"/>
          <w:b w:val="0"/>
          <w:bCs w:val="0"/>
          <w:sz w:val="32"/>
          <w:szCs w:val="32"/>
        </w:rPr>
        <w:t>支出</w:t>
      </w:r>
      <w:r>
        <w:rPr>
          <w:rStyle w:val="17"/>
          <w:rFonts w:hint="default" w:ascii="Times New Roman" w:hAnsi="Times New Roman" w:eastAsia="仿宋_GB2312" w:cs="Times New Roman"/>
          <w:b w:val="0"/>
          <w:bCs w:val="0"/>
          <w:sz w:val="32"/>
          <w:szCs w:val="32"/>
        </w:rPr>
        <w:t>（款）住房公积金</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支出决算为34.15万元，完成预算100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，决算数等于预算数。</w:t>
      </w:r>
    </w:p>
    <w:p w14:paraId="1736C1B8">
      <w:pPr>
        <w:tabs>
          <w:tab w:val="right" w:pos="8306"/>
        </w:tabs>
        <w:spacing w:line="600" w:lineRule="exact"/>
        <w:ind w:firstLine="640"/>
        <w:outlineLvl w:val="1"/>
        <w:rPr>
          <w:rStyle w:val="28"/>
          <w:rFonts w:hint="default" w:ascii="Times New Roman" w:hAnsi="Times New Roman" w:eastAsia="仿宋_GB2312" w:cs="Times New Roman"/>
          <w:b w:val="0"/>
          <w:bCs w:val="0"/>
          <w:sz w:val="32"/>
          <w:szCs w:val="32"/>
        </w:rPr>
      </w:pPr>
      <w:bookmarkStart w:id="56" w:name="_Toc15396608"/>
      <w:bookmarkStart w:id="57" w:name="_Toc15377214"/>
      <w:bookmarkStart w:id="58" w:name="_Toc1595"/>
      <w:r>
        <w:rPr>
          <w:rFonts w:hint="eastAsia" w:ascii="黑体" w:hAnsi="黑体" w:eastAsia="黑体" w:cs="黑体"/>
          <w:b w:val="0"/>
          <w:bCs w:val="0"/>
          <w:sz w:val="32"/>
          <w:szCs w:val="32"/>
        </w:rPr>
        <w:t>六、一</w:t>
      </w:r>
      <w:r>
        <w:rPr>
          <w:rStyle w:val="28"/>
          <w:rFonts w:hint="eastAsia" w:ascii="黑体" w:hAnsi="黑体" w:eastAsia="黑体" w:cs="黑体"/>
          <w:b w:val="0"/>
          <w:bCs w:val="0"/>
          <w:sz w:val="32"/>
          <w:szCs w:val="32"/>
        </w:rPr>
        <w:t>般公共预算财政拨款基本支出决算情况说明</w:t>
      </w:r>
      <w:bookmarkEnd w:id="56"/>
      <w:bookmarkEnd w:id="57"/>
      <w:bookmarkEnd w:id="58"/>
      <w:r>
        <w:rPr>
          <w:rStyle w:val="28"/>
          <w:rFonts w:hint="default" w:ascii="Times New Roman" w:hAnsi="Times New Roman" w:eastAsia="仿宋_GB2312" w:cs="Times New Roman"/>
          <w:b w:val="0"/>
          <w:bCs w:val="0"/>
          <w:sz w:val="32"/>
          <w:szCs w:val="32"/>
        </w:rPr>
        <w:tab/>
      </w:r>
    </w:p>
    <w:p w14:paraId="3F1B1D54">
      <w:pPr>
        <w:spacing w:line="600" w:lineRule="exact"/>
        <w:ind w:firstLine="645"/>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2023年度一般公共预算财政拨款基本支出</w:t>
      </w:r>
      <w:r>
        <w:rPr>
          <w:rFonts w:hint="default" w:ascii="Times New Roman" w:hAnsi="Times New Roman" w:eastAsia="仿宋_GB2312" w:cs="Times New Roman"/>
          <w:b w:val="0"/>
          <w:bCs w:val="0"/>
          <w:sz w:val="32"/>
          <w:szCs w:val="32"/>
        </w:rPr>
        <w:t>553.75</w:t>
      </w:r>
      <w:r>
        <w:rPr>
          <w:rFonts w:hint="default" w:ascii="Times New Roman" w:hAnsi="Times New Roman" w:eastAsia="仿宋_GB2312" w:cs="Times New Roman"/>
          <w:b w:val="0"/>
          <w:bCs w:val="0"/>
          <w:sz w:val="32"/>
          <w:szCs w:val="32"/>
        </w:rPr>
        <w:t>万元，其中：</w:t>
      </w:r>
    </w:p>
    <w:p w14:paraId="0643728F">
      <w:pPr>
        <w:spacing w:line="600" w:lineRule="exact"/>
        <w:ind w:firstLine="645"/>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人员经费</w:t>
      </w:r>
      <w:r>
        <w:rPr>
          <w:rFonts w:hint="default" w:ascii="Times New Roman" w:hAnsi="Times New Roman" w:eastAsia="仿宋_GB2312" w:cs="Times New Roman"/>
          <w:b w:val="0"/>
          <w:bCs w:val="0"/>
          <w:sz w:val="32"/>
          <w:szCs w:val="32"/>
        </w:rPr>
        <w:t>513.33</w:t>
      </w:r>
      <w:r>
        <w:rPr>
          <w:rFonts w:hint="default" w:ascii="Times New Roman" w:hAnsi="Times New Roman" w:eastAsia="仿宋_GB2312" w:cs="Times New Roman"/>
          <w:b w:val="0"/>
          <w:bCs w:val="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　　公用经费</w:t>
      </w:r>
      <w:r>
        <w:rPr>
          <w:rFonts w:hint="default" w:ascii="Times New Roman" w:hAnsi="Times New Roman" w:eastAsia="仿宋_GB2312" w:cs="Times New Roman"/>
          <w:b w:val="0"/>
          <w:bCs w:val="0"/>
          <w:sz w:val="32"/>
          <w:szCs w:val="32"/>
        </w:rPr>
        <w:t>40.42</w:t>
      </w:r>
      <w:r>
        <w:rPr>
          <w:rFonts w:hint="default" w:ascii="Times New Roman" w:hAnsi="Times New Roman" w:eastAsia="仿宋_GB2312" w:cs="Times New Roman"/>
          <w:b w:val="0"/>
          <w:bCs w:val="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1F61338">
      <w:pPr>
        <w:spacing w:line="600" w:lineRule="exact"/>
        <w:ind w:firstLine="640"/>
        <w:outlineLvl w:val="1"/>
        <w:rPr>
          <w:rStyle w:val="28"/>
          <w:rFonts w:hint="eastAsia" w:ascii="黑体" w:hAnsi="黑体" w:eastAsia="黑体" w:cs="黑体"/>
          <w:b w:val="0"/>
          <w:bCs w:val="0"/>
          <w:sz w:val="32"/>
          <w:szCs w:val="32"/>
        </w:rPr>
      </w:pPr>
      <w:bookmarkStart w:id="59" w:name="_Toc15396609"/>
      <w:bookmarkStart w:id="60" w:name="_Toc15377215"/>
      <w:bookmarkStart w:id="61" w:name="_Toc4060"/>
      <w:r>
        <w:rPr>
          <w:rFonts w:hint="eastAsia" w:ascii="黑体" w:hAnsi="黑体" w:eastAsia="黑体" w:cs="黑体"/>
          <w:b w:val="0"/>
          <w:bCs w:val="0"/>
          <w:sz w:val="32"/>
          <w:szCs w:val="32"/>
        </w:rPr>
        <w:t>七、</w:t>
      </w:r>
      <w:r>
        <w:rPr>
          <w:rStyle w:val="28"/>
          <w:rFonts w:hint="eastAsia" w:ascii="黑体" w:hAnsi="黑体" w:eastAsia="黑体" w:cs="黑体"/>
          <w:b w:val="0"/>
          <w:bCs w:val="0"/>
          <w:sz w:val="32"/>
          <w:szCs w:val="32"/>
        </w:rPr>
        <w:t>财政拨款“三公”经费支出决算情况说明</w:t>
      </w:r>
      <w:bookmarkEnd w:id="59"/>
      <w:bookmarkEnd w:id="60"/>
      <w:bookmarkEnd w:id="61"/>
    </w:p>
    <w:p w14:paraId="39D29EBE">
      <w:pPr>
        <w:spacing w:line="600" w:lineRule="exact"/>
        <w:ind w:firstLine="640"/>
        <w:outlineLvl w:val="2"/>
        <w:rPr>
          <w:rFonts w:hint="eastAsia" w:ascii="楷体_GB2312" w:hAnsi="楷体_GB2312" w:eastAsia="楷体_GB2312" w:cs="楷体_GB2312"/>
          <w:b w:val="0"/>
          <w:bCs w:val="0"/>
          <w:sz w:val="32"/>
          <w:szCs w:val="32"/>
          <w:lang w:val="en-US" w:eastAsia="zh-CN"/>
        </w:rPr>
      </w:pPr>
      <w:bookmarkStart w:id="62" w:name="_Toc15377216"/>
      <w:bookmarkStart w:id="63" w:name="_Toc8174"/>
      <w:r>
        <w:rPr>
          <w:rFonts w:hint="eastAsia" w:ascii="楷体_GB2312" w:hAnsi="楷体_GB2312" w:eastAsia="楷体_GB2312" w:cs="楷体_GB2312"/>
          <w:b w:val="0"/>
          <w:bCs w:val="0"/>
          <w:sz w:val="32"/>
          <w:szCs w:val="32"/>
        </w:rPr>
        <w:t>（一）“三公”经费财政拨款支出决算总体情况说明</w:t>
      </w:r>
      <w:bookmarkEnd w:id="62"/>
      <w:r>
        <w:rPr>
          <w:rFonts w:hint="eastAsia" w:ascii="楷体_GB2312" w:hAnsi="楷体_GB2312" w:eastAsia="楷体_GB2312" w:cs="楷体_GB2312"/>
          <w:b w:val="0"/>
          <w:bCs w:val="0"/>
          <w:sz w:val="32"/>
          <w:szCs w:val="32"/>
          <w:lang w:eastAsia="zh-CN"/>
        </w:rPr>
        <w:t>。</w:t>
      </w:r>
      <w:bookmarkEnd w:id="63"/>
    </w:p>
    <w:p w14:paraId="50D6177E">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2023年度“三公”经费财政拨款支出决算为</w:t>
      </w:r>
      <w:r>
        <w:rPr>
          <w:rFonts w:hint="default" w:ascii="Times New Roman" w:hAnsi="Times New Roman" w:eastAsia="仿宋_GB2312" w:cs="Times New Roman"/>
          <w:b w:val="0"/>
          <w:bCs w:val="0"/>
          <w:sz w:val="32"/>
          <w:szCs w:val="32"/>
        </w:rPr>
        <w:t>2.44</w:t>
      </w:r>
      <w:r>
        <w:rPr>
          <w:rFonts w:hint="default" w:ascii="Times New Roman" w:hAnsi="Times New Roman" w:eastAsia="仿宋_GB2312" w:cs="Times New Roman"/>
          <w:b w:val="0"/>
          <w:bCs w:val="0"/>
          <w:sz w:val="32"/>
          <w:szCs w:val="32"/>
        </w:rPr>
        <w:t>万元，完成预算</w:t>
      </w:r>
      <w:r>
        <w:rPr>
          <w:rFonts w:hint="default" w:ascii="Times New Roman" w:hAnsi="Times New Roman" w:eastAsia="仿宋_GB2312" w:cs="Times New Roman"/>
          <w:b w:val="0"/>
          <w:bCs w:val="0"/>
          <w:sz w:val="32"/>
          <w:szCs w:val="32"/>
        </w:rPr>
        <w:t>100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，较上年度减少1.69万元，下降41%。决算数预算数持平。</w:t>
      </w:r>
    </w:p>
    <w:p w14:paraId="4C8227CC">
      <w:pPr>
        <w:spacing w:line="600" w:lineRule="exact"/>
        <w:ind w:firstLine="640"/>
        <w:outlineLvl w:val="2"/>
        <w:rPr>
          <w:rFonts w:hint="eastAsia" w:ascii="楷体_GB2312" w:hAnsi="楷体_GB2312" w:eastAsia="楷体_GB2312" w:cs="楷体_GB2312"/>
          <w:b w:val="0"/>
          <w:bCs w:val="0"/>
          <w:sz w:val="32"/>
          <w:szCs w:val="32"/>
          <w:lang w:eastAsia="zh-CN"/>
        </w:rPr>
      </w:pPr>
      <w:bookmarkStart w:id="64" w:name="_Toc15377217"/>
      <w:bookmarkStart w:id="65" w:name="_Toc29316"/>
      <w:r>
        <w:rPr>
          <w:rFonts w:hint="default" w:ascii="楷体_GB2312" w:hAnsi="楷体_GB2312" w:eastAsia="楷体_GB2312" w:cs="楷体_GB2312"/>
          <w:b w:val="0"/>
          <w:bCs w:val="0"/>
          <w:sz w:val="32"/>
          <w:szCs w:val="32"/>
        </w:rPr>
        <w:t>（二）“三公”经费财政拨款支出决算具体情况说明</w:t>
      </w:r>
      <w:bookmarkEnd w:id="64"/>
      <w:r>
        <w:rPr>
          <w:rFonts w:hint="eastAsia" w:ascii="楷体_GB2312" w:hAnsi="楷体_GB2312" w:eastAsia="楷体_GB2312" w:cs="楷体_GB2312"/>
          <w:b w:val="0"/>
          <w:bCs w:val="0"/>
          <w:sz w:val="32"/>
          <w:szCs w:val="32"/>
          <w:lang w:eastAsia="zh-CN"/>
        </w:rPr>
        <w:t>。</w:t>
      </w:r>
      <w:bookmarkEnd w:id="65"/>
    </w:p>
    <w:p w14:paraId="01BFA76C">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2023年度“三公”经费财政拨款支出决算中，因公出国（境）费支出决算</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；公务用车购置及运行维护费支出决算</w:t>
      </w:r>
      <w:r>
        <w:rPr>
          <w:rFonts w:hint="default" w:ascii="Times New Roman" w:hAnsi="Times New Roman" w:eastAsia="仿宋_GB2312" w:cs="Times New Roman"/>
          <w:b w:val="0"/>
          <w:bCs w:val="0"/>
          <w:sz w:val="32"/>
          <w:szCs w:val="32"/>
        </w:rPr>
        <w:t>2.08</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85.46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；公务接待费支出决算</w:t>
      </w:r>
      <w:r>
        <w:rPr>
          <w:rFonts w:hint="default" w:ascii="Times New Roman" w:hAnsi="Times New Roman" w:eastAsia="仿宋_GB2312" w:cs="Times New Roman"/>
          <w:b w:val="0"/>
          <w:bCs w:val="0"/>
          <w:sz w:val="32"/>
          <w:szCs w:val="32"/>
        </w:rPr>
        <w:t>0.35</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rPr>
        <w:t>14.53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。具体情况如下：</w:t>
      </w:r>
    </w:p>
    <w:p w14:paraId="059D0DDF">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（图7：“三公”经费财政拨款支出结构）</w:t>
      </w:r>
    </w:p>
    <w:p w14:paraId="42D67609">
      <w:pPr>
        <w:pStyle w:val="2"/>
        <w:jc w:val="center"/>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inline distT="0" distB="0" distL="0" distR="0">
            <wp:extent cx="3371215" cy="2171065"/>
            <wp:effectExtent l="19050" t="0" r="19051" b="1"/>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57B99A">
      <w:pPr>
        <w:rPr>
          <w:rFonts w:hint="default" w:ascii="Times New Roman" w:hAnsi="Times New Roman" w:eastAsia="仿宋_GB2312" w:cs="Times New Roman"/>
          <w:b w:val="0"/>
          <w:bCs w:val="0"/>
          <w:sz w:val="32"/>
          <w:szCs w:val="32"/>
        </w:rPr>
      </w:pPr>
    </w:p>
    <w:p w14:paraId="7639DB77">
      <w:pPr>
        <w:spacing w:line="600" w:lineRule="exact"/>
        <w:ind w:firstLine="640"/>
        <w:rPr>
          <w:rFonts w:hint="default" w:ascii="Times New Roman" w:hAnsi="Times New Roman" w:eastAsia="仿宋_GB2312" w:cs="Times New Roman"/>
          <w:b w:val="0"/>
          <w:bCs w:val="0"/>
          <w:sz w:val="32"/>
          <w:szCs w:val="32"/>
        </w:rPr>
      </w:pPr>
      <w:bookmarkStart w:id="66" w:name="_Toc15396610"/>
      <w:bookmarkStart w:id="67" w:name="_Toc15377218"/>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t>因公出国（境）经费支出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w:t>
      </w:r>
      <w:r>
        <w:rPr>
          <w:rStyle w:val="17"/>
          <w:rFonts w:hint="default" w:ascii="Times New Roman" w:hAnsi="Times New Roman" w:eastAsia="仿宋_GB2312" w:cs="Times New Roman"/>
          <w:b w:val="0"/>
          <w:bCs w:val="0"/>
          <w:sz w:val="32"/>
          <w:szCs w:val="32"/>
        </w:rPr>
        <w:t>完成预算</w:t>
      </w:r>
      <w:r>
        <w:rPr>
          <w:rStyle w:val="17"/>
          <w:rFonts w:hint="default" w:ascii="Times New Roman" w:hAnsi="Times New Roman" w:eastAsia="仿宋_GB2312" w:cs="Times New Roman"/>
          <w:b w:val="0"/>
          <w:bCs w:val="0"/>
          <w:sz w:val="32"/>
          <w:szCs w:val="32"/>
        </w:rPr>
        <w:t>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全年安排因公出国（境）团组</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次，出国（境）</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人。因公出国（境）支出决算比2022年增加0万元，增长0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。主要原因是无此预算。</w:t>
      </w:r>
    </w:p>
    <w:p w14:paraId="09E17B7A">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t>公务用车购置及运行维护费支出</w:t>
      </w:r>
      <w:r>
        <w:rPr>
          <w:rFonts w:hint="default" w:ascii="Times New Roman" w:hAnsi="Times New Roman" w:eastAsia="仿宋_GB2312" w:cs="Times New Roman"/>
          <w:b w:val="0"/>
          <w:bCs w:val="0"/>
          <w:sz w:val="32"/>
          <w:szCs w:val="32"/>
        </w:rPr>
        <w:t>2.08</w:t>
      </w:r>
      <w:r>
        <w:rPr>
          <w:rFonts w:hint="default" w:ascii="Times New Roman" w:hAnsi="Times New Roman" w:eastAsia="仿宋_GB2312" w:cs="Times New Roman"/>
          <w:b w:val="0"/>
          <w:bCs w:val="0"/>
          <w:sz w:val="32"/>
          <w:szCs w:val="32"/>
        </w:rPr>
        <w:t>万元,</w:t>
      </w:r>
      <w:r>
        <w:rPr>
          <w:rStyle w:val="17"/>
          <w:rFonts w:hint="default" w:ascii="Times New Roman" w:hAnsi="Times New Roman" w:eastAsia="仿宋_GB2312" w:cs="Times New Roman"/>
          <w:b w:val="0"/>
          <w:bCs w:val="0"/>
          <w:sz w:val="32"/>
          <w:szCs w:val="32"/>
        </w:rPr>
        <w:t>完成预算</w:t>
      </w:r>
      <w:r>
        <w:rPr>
          <w:rStyle w:val="17"/>
          <w:rFonts w:hint="default" w:ascii="Times New Roman" w:hAnsi="Times New Roman" w:eastAsia="仿宋_GB2312" w:cs="Times New Roman"/>
          <w:b w:val="0"/>
          <w:bCs w:val="0"/>
          <w:sz w:val="32"/>
          <w:szCs w:val="32"/>
        </w:rPr>
        <w:t>100</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公务用车购置及运行维护费支出决算比2022年度减少1.68万元，下降45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。主要原因是车辆保养较好，且车况较好。</w:t>
      </w:r>
    </w:p>
    <w:p w14:paraId="4519E3B6">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其中：</w:t>
      </w:r>
      <w:r>
        <w:rPr>
          <w:rFonts w:hint="default" w:ascii="Times New Roman" w:hAnsi="Times New Roman" w:eastAsia="仿宋_GB2312" w:cs="Times New Roman"/>
          <w:b w:val="0"/>
          <w:bCs w:val="0"/>
          <w:sz w:val="32"/>
          <w:szCs w:val="32"/>
        </w:rPr>
        <w:t>公务用车购置支出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万元。全年按规定更新购置公务用车0辆，其中：轿车0辆、金额0万元，越野车0辆、金额0万元，载客汽车0辆、金额0万元，主要用于无。截至2023年</w:t>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t>月31日，单位共有公务用车2辆，其中：轿车0辆、越野车1辆、载货汽车1辆。</w:t>
      </w:r>
    </w:p>
    <w:p w14:paraId="4D7E453D">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公务用车运行维护费支出</w:t>
      </w:r>
      <w:r>
        <w:rPr>
          <w:rFonts w:hint="default" w:ascii="Times New Roman" w:hAnsi="Times New Roman" w:eastAsia="仿宋_GB2312" w:cs="Times New Roman"/>
          <w:b w:val="0"/>
          <w:bCs w:val="0"/>
          <w:sz w:val="32"/>
          <w:szCs w:val="32"/>
        </w:rPr>
        <w:t>2.08</w:t>
      </w:r>
      <w:r>
        <w:rPr>
          <w:rFonts w:hint="default" w:ascii="Times New Roman" w:hAnsi="Times New Roman" w:eastAsia="仿宋_GB2312" w:cs="Times New Roman"/>
          <w:b w:val="0"/>
          <w:bCs w:val="0"/>
          <w:sz w:val="32"/>
          <w:szCs w:val="32"/>
        </w:rPr>
        <w:t>万元。主要用于农业执法等所需的公务用车燃料费、维修费、过路过桥费、保险费等支出。</w:t>
      </w:r>
    </w:p>
    <w:p w14:paraId="49BDE264">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rPr>
        <w:t>公务接待费支出</w:t>
      </w:r>
      <w:r>
        <w:rPr>
          <w:rFonts w:hint="default" w:ascii="Times New Roman" w:hAnsi="Times New Roman" w:eastAsia="仿宋_GB2312" w:cs="Times New Roman"/>
          <w:b w:val="0"/>
          <w:bCs w:val="0"/>
          <w:sz w:val="32"/>
          <w:szCs w:val="32"/>
        </w:rPr>
        <w:t>0.35</w:t>
      </w:r>
      <w:r>
        <w:rPr>
          <w:rFonts w:hint="default" w:ascii="Times New Roman" w:hAnsi="Times New Roman" w:eastAsia="仿宋_GB2312" w:cs="Times New Roman"/>
          <w:b w:val="0"/>
          <w:bCs w:val="0"/>
          <w:sz w:val="32"/>
          <w:szCs w:val="32"/>
        </w:rPr>
        <w:t>万元，</w:t>
      </w:r>
      <w:r>
        <w:rPr>
          <w:rStyle w:val="17"/>
          <w:rFonts w:hint="default" w:ascii="Times New Roman" w:hAnsi="Times New Roman" w:eastAsia="仿宋_GB2312" w:cs="Times New Roman"/>
          <w:b w:val="0"/>
          <w:bCs w:val="0"/>
          <w:sz w:val="32"/>
          <w:szCs w:val="32"/>
        </w:rPr>
        <w:t>完成预算</w:t>
      </w:r>
      <w:r>
        <w:rPr>
          <w:rStyle w:val="17"/>
          <w:rFonts w:hint="default" w:ascii="Times New Roman" w:hAnsi="Times New Roman" w:eastAsia="仿宋_GB2312" w:cs="Times New Roman"/>
          <w:b w:val="0"/>
          <w:bCs w:val="0"/>
          <w:sz w:val="32"/>
          <w:szCs w:val="32"/>
        </w:rPr>
        <w:t>100%</w:t>
      </w:r>
      <w:r>
        <w:rPr>
          <w:rStyle w:val="17"/>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公务接待费支出决算比2022年度减少0.02万元，下降5.4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。主要原因是严格公务接待，</w:t>
      </w:r>
      <w:r>
        <w:rPr>
          <w:rFonts w:hint="default" w:ascii="Times New Roman" w:hAnsi="Times New Roman" w:eastAsia="仿宋_GB2312" w:cs="Times New Roman"/>
          <w:b w:val="0"/>
          <w:bCs w:val="0"/>
          <w:sz w:val="32"/>
          <w:szCs w:val="32"/>
          <w:lang w:eastAsia="zh-CN"/>
        </w:rPr>
        <w:t>厉行节约</w:t>
      </w:r>
      <w:r>
        <w:rPr>
          <w:rFonts w:hint="default" w:ascii="Times New Roman" w:hAnsi="Times New Roman" w:eastAsia="仿宋_GB2312" w:cs="Times New Roman"/>
          <w:b w:val="0"/>
          <w:bCs w:val="0"/>
          <w:sz w:val="32"/>
          <w:szCs w:val="32"/>
        </w:rPr>
        <w:t>。其中：</w:t>
      </w:r>
    </w:p>
    <w:p w14:paraId="128ED1BF">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国内公务接待支出</w:t>
      </w:r>
      <w:r>
        <w:rPr>
          <w:rFonts w:hint="default" w:ascii="Times New Roman" w:hAnsi="Times New Roman" w:eastAsia="仿宋_GB2312" w:cs="Times New Roman"/>
          <w:b w:val="0"/>
          <w:bCs w:val="0"/>
          <w:sz w:val="32"/>
          <w:szCs w:val="32"/>
        </w:rPr>
        <w:t>0.35</w:t>
      </w:r>
      <w:r>
        <w:rPr>
          <w:rFonts w:hint="default" w:ascii="Times New Roman" w:hAnsi="Times New Roman" w:eastAsia="仿宋_GB2312" w:cs="Times New Roman"/>
          <w:b w:val="0"/>
          <w:bCs w:val="0"/>
          <w:sz w:val="32"/>
          <w:szCs w:val="32"/>
        </w:rPr>
        <w:t>万元，主要用于农业和交通工作时的用餐费。国内公务接待3批次，25人次（不包括陪同人员），共计支出0.35万元，具体内容包括：农业检查、调研餐费0.11万元，交通现场考评餐费0.24万元。</w:t>
      </w:r>
    </w:p>
    <w:p w14:paraId="5685BB97">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外事接待支出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万元，主要用于接待无。外事接待0批次，0人次（不包括陪同人员），共计支出0万元。</w:t>
      </w:r>
    </w:p>
    <w:p w14:paraId="6187A683">
      <w:pPr>
        <w:spacing w:line="600" w:lineRule="exact"/>
        <w:ind w:firstLine="640"/>
        <w:outlineLvl w:val="1"/>
        <w:rPr>
          <w:rStyle w:val="28"/>
          <w:rFonts w:hint="eastAsia" w:ascii="黑体" w:hAnsi="黑体" w:eastAsia="黑体" w:cs="黑体"/>
          <w:b w:val="0"/>
          <w:bCs w:val="0"/>
          <w:sz w:val="32"/>
          <w:szCs w:val="32"/>
        </w:rPr>
      </w:pPr>
      <w:bookmarkStart w:id="68" w:name="_Toc5454"/>
      <w:r>
        <w:rPr>
          <w:rFonts w:hint="eastAsia" w:ascii="黑体" w:hAnsi="黑体" w:eastAsia="黑体" w:cs="黑体"/>
          <w:b w:val="0"/>
          <w:bCs w:val="0"/>
          <w:sz w:val="32"/>
          <w:szCs w:val="32"/>
        </w:rPr>
        <w:t>八、</w:t>
      </w:r>
      <w:r>
        <w:rPr>
          <w:rStyle w:val="28"/>
          <w:rFonts w:hint="eastAsia" w:ascii="黑体" w:hAnsi="黑体" w:eastAsia="黑体" w:cs="黑体"/>
          <w:b w:val="0"/>
          <w:bCs w:val="0"/>
          <w:sz w:val="32"/>
          <w:szCs w:val="32"/>
        </w:rPr>
        <w:t>政府性基金预算支出决算情况说明</w:t>
      </w:r>
      <w:bookmarkEnd w:id="66"/>
      <w:bookmarkEnd w:id="67"/>
      <w:bookmarkEnd w:id="68"/>
    </w:p>
    <w:p w14:paraId="3E7E00D4">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2023年度政府性基金预算财政拨款支出</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t>万元。</w:t>
      </w:r>
    </w:p>
    <w:p w14:paraId="7B8D8357">
      <w:pPr>
        <w:numPr>
          <w:numId w:val="0"/>
        </w:numPr>
        <w:spacing w:line="600" w:lineRule="exact"/>
        <w:ind w:firstLine="640" w:firstLineChars="200"/>
        <w:outlineLvl w:val="1"/>
        <w:rPr>
          <w:rStyle w:val="28"/>
          <w:rFonts w:hint="eastAsia" w:ascii="黑体" w:hAnsi="黑体" w:eastAsia="黑体" w:cs="黑体"/>
          <w:b w:val="0"/>
          <w:bCs w:val="0"/>
          <w:sz w:val="32"/>
          <w:szCs w:val="32"/>
        </w:rPr>
      </w:pPr>
      <w:bookmarkStart w:id="69" w:name="_Toc15396611"/>
      <w:bookmarkStart w:id="70" w:name="_Toc15377219"/>
      <w:bookmarkStart w:id="71" w:name="_Toc13438"/>
      <w:r>
        <w:rPr>
          <w:rStyle w:val="28"/>
          <w:rFonts w:hint="eastAsia" w:ascii="黑体" w:hAnsi="黑体" w:eastAsia="黑体" w:cs="黑体"/>
          <w:b w:val="0"/>
          <w:bCs w:val="0"/>
          <w:sz w:val="32"/>
          <w:szCs w:val="32"/>
          <w:lang w:eastAsia="zh-CN"/>
        </w:rPr>
        <w:t>九、</w:t>
      </w:r>
      <w:r>
        <w:rPr>
          <w:rStyle w:val="28"/>
          <w:rFonts w:hint="eastAsia" w:ascii="黑体" w:hAnsi="黑体" w:eastAsia="黑体" w:cs="黑体"/>
          <w:b w:val="0"/>
          <w:bCs w:val="0"/>
          <w:sz w:val="32"/>
          <w:szCs w:val="32"/>
        </w:rPr>
        <w:t>国有资本经营预算支出决算情况说明</w:t>
      </w:r>
      <w:bookmarkEnd w:id="69"/>
      <w:bookmarkEnd w:id="70"/>
      <w:bookmarkEnd w:id="71"/>
    </w:p>
    <w:p w14:paraId="78A0BAC0">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2023年度国有资本经营预算财政拨款支出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w:t>
      </w:r>
    </w:p>
    <w:p w14:paraId="287A68BB">
      <w:pPr>
        <w:spacing w:line="580" w:lineRule="exact"/>
        <w:jc w:val="center"/>
        <w:rPr>
          <w:rFonts w:hint="default" w:ascii="Times New Roman" w:hAnsi="Times New Roman" w:eastAsia="仿宋_GB2312" w:cs="Times New Roman"/>
          <w:b w:val="0"/>
          <w:bCs w:val="0"/>
          <w:sz w:val="32"/>
          <w:szCs w:val="32"/>
        </w:rPr>
      </w:pPr>
    </w:p>
    <w:p w14:paraId="4E3F3A77">
      <w:pPr>
        <w:numPr>
          <w:numId w:val="0"/>
        </w:numPr>
        <w:spacing w:line="600" w:lineRule="exact"/>
        <w:ind w:left="840" w:leftChars="0"/>
        <w:outlineLvl w:val="1"/>
        <w:rPr>
          <w:rStyle w:val="28"/>
          <w:rFonts w:hint="eastAsia" w:ascii="黑体" w:hAnsi="黑体" w:eastAsia="黑体" w:cs="黑体"/>
          <w:b w:val="0"/>
          <w:bCs w:val="0"/>
          <w:sz w:val="32"/>
          <w:szCs w:val="32"/>
        </w:rPr>
      </w:pPr>
      <w:bookmarkStart w:id="72" w:name="_Toc15377221"/>
      <w:bookmarkStart w:id="73" w:name="_Toc15396612"/>
      <w:bookmarkStart w:id="74" w:name="_Toc31419"/>
      <w:r>
        <w:rPr>
          <w:rStyle w:val="28"/>
          <w:rFonts w:hint="eastAsia" w:ascii="黑体" w:hAnsi="黑体" w:eastAsia="黑体" w:cs="黑体"/>
          <w:b w:val="0"/>
          <w:bCs w:val="0"/>
          <w:sz w:val="32"/>
          <w:szCs w:val="32"/>
          <w:lang w:eastAsia="zh-CN"/>
        </w:rPr>
        <w:t>十、</w:t>
      </w:r>
      <w:r>
        <w:rPr>
          <w:rStyle w:val="28"/>
          <w:rFonts w:hint="eastAsia" w:ascii="黑体" w:hAnsi="黑体" w:eastAsia="黑体" w:cs="黑体"/>
          <w:b w:val="0"/>
          <w:bCs w:val="0"/>
          <w:sz w:val="32"/>
          <w:szCs w:val="32"/>
        </w:rPr>
        <w:t>其他重要事项的情况说明</w:t>
      </w:r>
      <w:bookmarkEnd w:id="72"/>
      <w:bookmarkEnd w:id="73"/>
      <w:bookmarkEnd w:id="74"/>
    </w:p>
    <w:p w14:paraId="485B632B">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75" w:name="_Toc15377222"/>
      <w:bookmarkStart w:id="76" w:name="_Toc19790"/>
      <w:r>
        <w:rPr>
          <w:rFonts w:hint="eastAsia" w:ascii="楷体_GB2312" w:hAnsi="楷体_GB2312" w:eastAsia="楷体_GB2312" w:cs="楷体_GB2312"/>
          <w:b w:val="0"/>
          <w:bCs w:val="0"/>
          <w:sz w:val="32"/>
          <w:szCs w:val="32"/>
        </w:rPr>
        <w:t>（一）机关运行经费支出情况</w:t>
      </w:r>
      <w:bookmarkEnd w:id="75"/>
      <w:r>
        <w:rPr>
          <w:rFonts w:hint="eastAsia" w:ascii="楷体_GB2312" w:hAnsi="楷体_GB2312" w:eastAsia="楷体_GB2312" w:cs="楷体_GB2312"/>
          <w:b w:val="0"/>
          <w:bCs w:val="0"/>
          <w:sz w:val="32"/>
          <w:szCs w:val="32"/>
          <w:lang w:eastAsia="zh-CN"/>
        </w:rPr>
        <w:t>。</w:t>
      </w:r>
      <w:bookmarkEnd w:id="76"/>
    </w:p>
    <w:p w14:paraId="54C4CBC7">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w:t>
      </w:r>
      <w:r>
        <w:rPr>
          <w:rFonts w:hint="default" w:ascii="Times New Roman" w:hAnsi="Times New Roman" w:eastAsia="仿宋_GB2312" w:cs="Times New Roman"/>
          <w:b w:val="0"/>
          <w:bCs w:val="0"/>
          <w:sz w:val="32"/>
          <w:szCs w:val="32"/>
        </w:rPr>
        <w:t>攀枝花市西区农业农村和交通运输局（本级）</w:t>
      </w:r>
      <w:r>
        <w:rPr>
          <w:rFonts w:hint="default" w:ascii="Times New Roman" w:hAnsi="Times New Roman" w:eastAsia="仿宋_GB2312" w:cs="Times New Roman"/>
          <w:b w:val="0"/>
          <w:bCs w:val="0"/>
          <w:sz w:val="32"/>
          <w:szCs w:val="32"/>
        </w:rPr>
        <w:t>机关运行经费支出</w:t>
      </w:r>
      <w:r>
        <w:rPr>
          <w:rFonts w:hint="default" w:ascii="Times New Roman" w:hAnsi="Times New Roman" w:eastAsia="仿宋_GB2312" w:cs="Times New Roman"/>
          <w:b w:val="0"/>
          <w:bCs w:val="0"/>
          <w:sz w:val="32"/>
          <w:szCs w:val="32"/>
        </w:rPr>
        <w:t>40.42</w:t>
      </w:r>
      <w:r>
        <w:rPr>
          <w:rFonts w:hint="default" w:ascii="Times New Roman" w:hAnsi="Times New Roman" w:eastAsia="仿宋_GB2312" w:cs="Times New Roman"/>
          <w:b w:val="0"/>
          <w:bCs w:val="0"/>
          <w:sz w:val="32"/>
          <w:szCs w:val="32"/>
        </w:rPr>
        <w:t>万元，比2022年度增加1.52万元，增长3.9</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。主要原因是公用经费增加。</w:t>
      </w:r>
    </w:p>
    <w:p w14:paraId="70E411AF">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77" w:name="_Toc15377223"/>
      <w:bookmarkStart w:id="78" w:name="_Toc29603"/>
      <w:r>
        <w:rPr>
          <w:rFonts w:hint="default" w:ascii="楷体_GB2312" w:hAnsi="楷体_GB2312" w:eastAsia="楷体_GB2312" w:cs="楷体_GB2312"/>
          <w:b w:val="0"/>
          <w:bCs w:val="0"/>
          <w:sz w:val="32"/>
          <w:szCs w:val="32"/>
        </w:rPr>
        <w:t>（二）政府采购支出情况</w:t>
      </w:r>
      <w:bookmarkEnd w:id="77"/>
      <w:r>
        <w:rPr>
          <w:rFonts w:hint="eastAsia" w:ascii="楷体_GB2312" w:hAnsi="楷体_GB2312" w:eastAsia="楷体_GB2312" w:cs="楷体_GB2312"/>
          <w:b w:val="0"/>
          <w:bCs w:val="0"/>
          <w:sz w:val="32"/>
          <w:szCs w:val="32"/>
          <w:lang w:eastAsia="zh-CN"/>
        </w:rPr>
        <w:t>。</w:t>
      </w:r>
      <w:bookmarkEnd w:id="78"/>
    </w:p>
    <w:p w14:paraId="41149D8B">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w:t>
      </w:r>
      <w:r>
        <w:rPr>
          <w:rFonts w:hint="default" w:ascii="Times New Roman" w:hAnsi="Times New Roman" w:eastAsia="仿宋_GB2312" w:cs="Times New Roman"/>
          <w:b w:val="0"/>
          <w:bCs w:val="0"/>
          <w:sz w:val="32"/>
          <w:szCs w:val="32"/>
        </w:rPr>
        <w:t>攀枝花市西区农业农村和交通运输局（本级）</w:t>
      </w:r>
      <w:r>
        <w:rPr>
          <w:rFonts w:hint="default" w:ascii="Times New Roman" w:hAnsi="Times New Roman" w:eastAsia="仿宋_GB2312" w:cs="Times New Roman"/>
          <w:b w:val="0"/>
          <w:bCs w:val="0"/>
          <w:sz w:val="32"/>
          <w:szCs w:val="32"/>
        </w:rPr>
        <w:t>政府采购支出总额</w:t>
      </w:r>
      <w:r>
        <w:rPr>
          <w:rFonts w:hint="default" w:ascii="Times New Roman" w:hAnsi="Times New Roman" w:eastAsia="仿宋_GB2312" w:cs="Times New Roman"/>
          <w:b w:val="0"/>
          <w:bCs w:val="0"/>
          <w:sz w:val="32"/>
          <w:szCs w:val="32"/>
        </w:rPr>
        <w:t>0.94</w:t>
      </w:r>
      <w:r>
        <w:rPr>
          <w:rFonts w:hint="default" w:ascii="Times New Roman" w:hAnsi="Times New Roman" w:eastAsia="仿宋_GB2312" w:cs="Times New Roman"/>
          <w:b w:val="0"/>
          <w:bCs w:val="0"/>
          <w:sz w:val="32"/>
          <w:szCs w:val="32"/>
        </w:rPr>
        <w:t>万元，其中：政府采购货物支出</w:t>
      </w:r>
      <w:r>
        <w:rPr>
          <w:rFonts w:hint="default" w:ascii="Times New Roman" w:hAnsi="Times New Roman" w:eastAsia="仿宋_GB2312" w:cs="Times New Roman"/>
          <w:b w:val="0"/>
          <w:bCs w:val="0"/>
          <w:sz w:val="32"/>
          <w:szCs w:val="32"/>
        </w:rPr>
        <w:t>0.94</w:t>
      </w:r>
      <w:r>
        <w:rPr>
          <w:rFonts w:hint="default" w:ascii="Times New Roman" w:hAnsi="Times New Roman" w:eastAsia="仿宋_GB2312" w:cs="Times New Roman"/>
          <w:b w:val="0"/>
          <w:bCs w:val="0"/>
          <w:sz w:val="32"/>
          <w:szCs w:val="32"/>
        </w:rPr>
        <w:t>万元、政府采购工程支出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万元、政府采购服务支出</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万元。主要用于空调采购。授予中小企业合同金额</w:t>
      </w:r>
      <w:r>
        <w:rPr>
          <w:rFonts w:hint="default" w:ascii="Times New Roman" w:hAnsi="Times New Roman" w:eastAsia="仿宋_GB2312" w:cs="Times New Roman"/>
          <w:b w:val="0"/>
          <w:bCs w:val="0"/>
          <w:sz w:val="32"/>
          <w:szCs w:val="32"/>
        </w:rPr>
        <w:t>0.94</w:t>
      </w:r>
      <w:r>
        <w:rPr>
          <w:rFonts w:hint="default" w:ascii="Times New Roman" w:hAnsi="Times New Roman" w:eastAsia="仿宋_GB2312" w:cs="Times New Roman"/>
          <w:b w:val="0"/>
          <w:bCs w:val="0"/>
          <w:sz w:val="32"/>
          <w:szCs w:val="32"/>
        </w:rPr>
        <w:t>万元，占政府采购支出总额的</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t>，其中：授予小微企业合同金额</w:t>
      </w:r>
      <w:r>
        <w:rPr>
          <w:rFonts w:hint="default" w:ascii="Times New Roman" w:hAnsi="Times New Roman" w:eastAsia="仿宋_GB2312" w:cs="Times New Roman"/>
          <w:b w:val="0"/>
          <w:bCs w:val="0"/>
          <w:sz w:val="32"/>
          <w:szCs w:val="32"/>
        </w:rPr>
        <w:t>0.94</w:t>
      </w:r>
      <w:r>
        <w:rPr>
          <w:rFonts w:hint="default" w:ascii="Times New Roman" w:hAnsi="Times New Roman" w:eastAsia="仿宋_GB2312" w:cs="Times New Roman"/>
          <w:b w:val="0"/>
          <w:bCs w:val="0"/>
          <w:sz w:val="32"/>
          <w:szCs w:val="32"/>
        </w:rPr>
        <w:t>万元，占政府采购支出总额的</w:t>
      </w:r>
      <w:r>
        <w:rPr>
          <w:rFonts w:hint="default" w:ascii="Times New Roman" w:hAnsi="Times New Roman" w:eastAsia="仿宋_GB2312" w:cs="Times New Roman"/>
          <w:b w:val="0"/>
          <w:bCs w:val="0"/>
          <w:sz w:val="32"/>
          <w:szCs w:val="32"/>
        </w:rPr>
        <w:t>100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w:t>
      </w:r>
    </w:p>
    <w:p w14:paraId="5E994A3E">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79" w:name="_Toc15377224"/>
      <w:bookmarkStart w:id="80" w:name="_Toc15526"/>
      <w:r>
        <w:rPr>
          <w:rFonts w:hint="default" w:ascii="楷体_GB2312" w:hAnsi="楷体_GB2312" w:eastAsia="楷体_GB2312" w:cs="楷体_GB2312"/>
          <w:b w:val="0"/>
          <w:bCs w:val="0"/>
          <w:sz w:val="32"/>
          <w:szCs w:val="32"/>
        </w:rPr>
        <w:t>（三）国有资产占有使用情况</w:t>
      </w:r>
      <w:bookmarkEnd w:id="79"/>
      <w:r>
        <w:rPr>
          <w:rFonts w:hint="eastAsia" w:ascii="楷体_GB2312" w:hAnsi="楷体_GB2312" w:eastAsia="楷体_GB2312" w:cs="楷体_GB2312"/>
          <w:b w:val="0"/>
          <w:bCs w:val="0"/>
          <w:sz w:val="32"/>
          <w:szCs w:val="32"/>
          <w:lang w:eastAsia="zh-CN"/>
        </w:rPr>
        <w:t>。</w:t>
      </w:r>
      <w:bookmarkEnd w:id="80"/>
    </w:p>
    <w:p w14:paraId="1F4F3B77">
      <w:pPr>
        <w:autoSpaceDE w:val="0"/>
        <w:autoSpaceDN w:val="0"/>
        <w:adjustRightInd w:val="0"/>
        <w:spacing w:line="60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截至2023年</w:t>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rPr>
        <w:t>攀枝花市西区农业农村和交通运输局（本级）</w:t>
      </w:r>
      <w:r>
        <w:rPr>
          <w:rFonts w:hint="default" w:ascii="Times New Roman" w:hAnsi="Times New Roman" w:eastAsia="仿宋_GB2312" w:cs="Times New Roman"/>
          <w:b w:val="0"/>
          <w:bCs w:val="0"/>
          <w:sz w:val="32"/>
          <w:szCs w:val="32"/>
        </w:rPr>
        <w:t>共有车辆</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t>辆，其中：主要领导干部用车0辆、机要通信用车0辆、应急保障用车0辆、其他用车2辆，其他用车主要是用于农业执法工作。单价</w:t>
      </w:r>
      <w:r>
        <w:rPr>
          <w:rFonts w:hint="default" w:ascii="Times New Roman" w:hAnsi="Times New Roman" w:eastAsia="仿宋_GB2312" w:cs="Times New Roman"/>
          <w:b w:val="0"/>
          <w:bCs w:val="0"/>
          <w:sz w:val="32"/>
          <w:szCs w:val="32"/>
        </w:rPr>
        <w:t>100</w:t>
      </w:r>
      <w:r>
        <w:rPr>
          <w:rFonts w:hint="default" w:ascii="Times New Roman" w:hAnsi="Times New Roman" w:eastAsia="仿宋_GB2312" w:cs="Times New Roman"/>
          <w:b w:val="0"/>
          <w:bCs w:val="0"/>
          <w:sz w:val="32"/>
          <w:szCs w:val="32"/>
        </w:rPr>
        <w:t>万元以上设备（不含车辆）</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台（套）。</w:t>
      </w:r>
    </w:p>
    <w:p w14:paraId="6F9B409D">
      <w:pPr>
        <w:spacing w:line="600" w:lineRule="exact"/>
        <w:ind w:firstLine="640" w:firstLineChars="200"/>
        <w:outlineLvl w:val="2"/>
        <w:rPr>
          <w:rFonts w:hint="eastAsia" w:ascii="楷体_GB2312" w:hAnsi="楷体_GB2312" w:eastAsia="楷体_GB2312" w:cs="楷体_GB2312"/>
          <w:b w:val="0"/>
          <w:bCs w:val="0"/>
          <w:sz w:val="32"/>
          <w:szCs w:val="32"/>
          <w:lang w:eastAsia="zh-CN"/>
        </w:rPr>
      </w:pPr>
      <w:bookmarkStart w:id="81" w:name="_Toc11018"/>
      <w:r>
        <w:rPr>
          <w:rFonts w:hint="default" w:ascii="楷体_GB2312" w:hAnsi="楷体_GB2312" w:eastAsia="楷体_GB2312" w:cs="楷体_GB2312"/>
          <w:b w:val="0"/>
          <w:bCs w:val="0"/>
          <w:sz w:val="32"/>
          <w:szCs w:val="32"/>
        </w:rPr>
        <w:t>（四）预算绩效管理情况</w:t>
      </w:r>
      <w:r>
        <w:rPr>
          <w:rFonts w:hint="eastAsia" w:ascii="楷体_GB2312" w:hAnsi="楷体_GB2312" w:eastAsia="楷体_GB2312" w:cs="楷体_GB2312"/>
          <w:b w:val="0"/>
          <w:bCs w:val="0"/>
          <w:sz w:val="32"/>
          <w:szCs w:val="32"/>
          <w:lang w:eastAsia="zh-CN"/>
        </w:rPr>
        <w:t>。</w:t>
      </w:r>
      <w:bookmarkEnd w:id="81"/>
    </w:p>
    <w:p w14:paraId="655FAB4A">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预算绩效管理要求，本单位在2023年度预算编制阶段，组织对农业保险项目等7个项目开展了预算事前绩效评估，对7个项目编制了绩效目标，预算执行过程中，选取7个项目开展绩效监控，组织对7个项目开展绩效自评，绩效自评表详见第四部分附件。</w:t>
      </w:r>
    </w:p>
    <w:p w14:paraId="74D418B1">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14:paraId="0373DF58">
      <w:pPr>
        <w:pStyle w:val="3"/>
        <w:jc w:val="center"/>
        <w:rPr>
          <w:rFonts w:hint="default" w:ascii="Times New Roman" w:hAnsi="Times New Roman" w:eastAsia="黑体" w:cs="Times New Roman"/>
          <w:b w:val="0"/>
        </w:rPr>
      </w:pPr>
      <w:bookmarkStart w:id="82" w:name="_Toc15377225"/>
      <w:bookmarkStart w:id="83" w:name="_Toc15396613"/>
      <w:bookmarkStart w:id="84" w:name="_Toc19267"/>
      <w:r>
        <w:rPr>
          <w:rFonts w:hint="eastAsia" w:eastAsia="黑体" w:cs="Times New Roman"/>
          <w:b w:val="0"/>
          <w:lang w:eastAsia="zh-CN"/>
        </w:rPr>
        <w:t>第三部分</w:t>
      </w:r>
      <w:r>
        <w:rPr>
          <w:rFonts w:hint="eastAsia" w:eastAsia="黑体" w:cs="Times New Roman"/>
          <w:b w:val="0"/>
          <w:lang w:val="en-US" w:eastAsia="zh-CN"/>
        </w:rPr>
        <w:t xml:space="preserve"> </w:t>
      </w:r>
      <w:r>
        <w:rPr>
          <w:rFonts w:hint="default" w:ascii="Times New Roman" w:hAnsi="Times New Roman" w:eastAsia="黑体" w:cs="Times New Roman"/>
          <w:b w:val="0"/>
        </w:rPr>
        <w:t>名词解释</w:t>
      </w:r>
      <w:bookmarkEnd w:id="82"/>
      <w:bookmarkEnd w:id="83"/>
      <w:bookmarkEnd w:id="84"/>
    </w:p>
    <w:p w14:paraId="199C158A">
      <w:pPr>
        <w:spacing w:line="600" w:lineRule="exact"/>
        <w:jc w:val="left"/>
        <w:rPr>
          <w:rFonts w:hint="default" w:ascii="Times New Roman" w:hAnsi="Times New Roman" w:eastAsia="仿宋_GB2312" w:cs="Times New Roman"/>
          <w:b w:val="0"/>
          <w:bCs w:val="0"/>
          <w:sz w:val="32"/>
          <w:szCs w:val="32"/>
        </w:rPr>
      </w:pPr>
    </w:p>
    <w:p w14:paraId="4023FDB8">
      <w:pPr>
        <w:pStyle w:val="25"/>
        <w:spacing w:line="560" w:lineRule="exact"/>
        <w:ind w:firstLine="640" w:firstLineChars="200"/>
        <w:outlineLvl w:val="1"/>
        <w:rPr>
          <w:rFonts w:hint="default" w:ascii="Times New Roman" w:hAnsi="Times New Roman" w:eastAsia="仿宋_GB2312" w:cs="Times New Roman"/>
          <w:b w:val="0"/>
          <w:bCs w:val="0"/>
          <w:color w:val="auto"/>
          <w:sz w:val="32"/>
          <w:szCs w:val="32"/>
        </w:rPr>
      </w:pPr>
      <w:bookmarkStart w:id="85" w:name="_Toc4440"/>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rPr>
        <w:t>财政拨款收入：指单位从同级财政部门取得的财政预算资金。</w:t>
      </w:r>
      <w:bookmarkEnd w:id="85"/>
    </w:p>
    <w:p w14:paraId="54A6081B">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rPr>
        <w:t>事业收入：指事业单位开展专业业务活动及辅助活动取得的收入。</w:t>
      </w:r>
    </w:p>
    <w:p w14:paraId="6A6E94E5">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rPr>
        <w:t>经营收入：指事业单位在专业业务活动及其辅助活动之外开展非独立核算经营活动取得的收入。</w:t>
      </w:r>
      <w:r>
        <w:rPr>
          <w:rFonts w:hint="default" w:ascii="Times New Roman" w:hAnsi="Times New Roman" w:eastAsia="仿宋_GB2312" w:cs="Times New Roman"/>
          <w:b w:val="0"/>
          <w:bCs w:val="0"/>
          <w:color w:val="auto"/>
          <w:sz w:val="32"/>
          <w:szCs w:val="32"/>
        </w:rPr>
        <w:t>4.</w:t>
      </w:r>
      <w:r>
        <w:rPr>
          <w:rFonts w:hint="default" w:ascii="Times New Roman" w:hAnsi="Times New Roman" w:eastAsia="仿宋_GB2312" w:cs="Times New Roman"/>
          <w:b w:val="0"/>
          <w:bCs w:val="0"/>
          <w:color w:val="auto"/>
          <w:sz w:val="32"/>
          <w:szCs w:val="32"/>
        </w:rPr>
        <w:t>其他收入：指单位取得的除上述收入以外的各项收入。主要是…（收入类型）等。</w:t>
      </w:r>
    </w:p>
    <w:p w14:paraId="145ABC11">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sz w:val="32"/>
          <w:szCs w:val="32"/>
        </w:rPr>
        <w:t>使用非财政拨款结余（含专用结余）</w:t>
      </w:r>
      <w:r>
        <w:rPr>
          <w:rFonts w:hint="default" w:ascii="Times New Roman" w:hAnsi="Times New Roman" w:eastAsia="仿宋_GB2312" w:cs="Times New Roman"/>
          <w:b w:val="0"/>
          <w:bCs w:val="0"/>
          <w:color w:val="auto"/>
          <w:sz w:val="32"/>
          <w:szCs w:val="32"/>
        </w:rPr>
        <w:t>：指事业单位使用以前年度积累的非财政拨款结余弥补当年收支差额的金额。</w:t>
      </w:r>
    </w:p>
    <w:p w14:paraId="098446A5">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rPr>
        <w:t>年初结转和结余：指以前年度尚未完成、结转到本年按有关规定继续使用的资金。</w:t>
      </w:r>
    </w:p>
    <w:p w14:paraId="549EF1FC">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7.</w:t>
      </w:r>
      <w:r>
        <w:rPr>
          <w:rFonts w:hint="default" w:ascii="Times New Roman" w:hAnsi="Times New Roman" w:eastAsia="仿宋_GB2312" w:cs="Times New Roman"/>
          <w:b w:val="0"/>
          <w:bCs w:val="0"/>
          <w:color w:val="auto"/>
          <w:sz w:val="32"/>
          <w:szCs w:val="32"/>
        </w:rPr>
        <w:t>结余分配：指事业单位按照会计制度规定缴纳的所得税、提取的专用结余以及转入非财政拨款结余的金额等。</w:t>
      </w:r>
    </w:p>
    <w:p w14:paraId="426FB73C">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8</w:t>
      </w:r>
      <w:r>
        <w:rPr>
          <w:rFonts w:hint="default" w:ascii="Times New Roman" w:hAnsi="Times New Roman" w:eastAsia="仿宋_GB2312" w:cs="Times New Roman"/>
          <w:b w:val="0"/>
          <w:bCs w:val="0"/>
          <w:color w:val="auto"/>
          <w:sz w:val="32"/>
          <w:szCs w:val="32"/>
        </w:rPr>
        <w:t>.年末结转和结余：指单位按有关规定结转到下年或以后年度继续使用的资金。</w:t>
      </w:r>
    </w:p>
    <w:p w14:paraId="40849935">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t>一般公共服务（类）</w:t>
      </w:r>
      <w:r>
        <w:rPr>
          <w:rStyle w:val="17"/>
          <w:rFonts w:hint="default" w:ascii="Times New Roman" w:hAnsi="Times New Roman" w:eastAsia="仿宋_GB2312" w:cs="Times New Roman"/>
          <w:b w:val="0"/>
          <w:bCs w:val="0"/>
          <w:sz w:val="32"/>
          <w:szCs w:val="32"/>
        </w:rPr>
        <w:t>其他共产党事务支出（款）一般行政管理事务（项）</w:t>
      </w:r>
      <w:r>
        <w:rPr>
          <w:rFonts w:hint="default" w:ascii="Times New Roman" w:hAnsi="Times New Roman" w:eastAsia="仿宋_GB2312" w:cs="Times New Roman"/>
          <w:b w:val="0"/>
          <w:bCs w:val="0"/>
          <w:sz w:val="32"/>
          <w:szCs w:val="32"/>
        </w:rPr>
        <w:t>：指维稳工作。</w:t>
      </w:r>
    </w:p>
    <w:p w14:paraId="3F108A69">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t>0</w:t>
      </w:r>
      <w:r>
        <w:rPr>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社会保障和就业（类）行政事业单位养老支出（款）行政单位离退休（项）</w:t>
      </w:r>
      <w:r>
        <w:rPr>
          <w:rFonts w:hint="default" w:ascii="Times New Roman" w:hAnsi="Times New Roman" w:eastAsia="仿宋_GB2312" w:cs="Times New Roman"/>
          <w:b w:val="0"/>
          <w:bCs w:val="0"/>
          <w:sz w:val="32"/>
          <w:szCs w:val="32"/>
        </w:rPr>
        <w:t>：指退休人员生活补助支出。</w:t>
      </w:r>
    </w:p>
    <w:p w14:paraId="4062DD44">
      <w:pPr>
        <w:pStyle w:val="2"/>
        <w:ind w:firstLine="640" w:firstLineChars="200"/>
        <w:rPr>
          <w:rStyle w:val="17"/>
          <w:rFonts w:hint="default" w:ascii="Times New Roman" w:hAnsi="Times New Roman" w:eastAsia="仿宋_GB2312" w:cs="Times New Roman"/>
          <w:b w:val="0"/>
          <w:bCs w:val="0"/>
          <w:sz w:val="32"/>
          <w:szCs w:val="32"/>
        </w:rPr>
      </w:pPr>
      <w:r>
        <w:rPr>
          <w:rStyle w:val="17"/>
          <w:rFonts w:hint="eastAsia" w:ascii="Times New Roman" w:hAnsi="Times New Roman" w:eastAsia="仿宋_GB2312" w:cs="Times New Roman"/>
          <w:b w:val="0"/>
          <w:bCs w:val="0"/>
          <w:sz w:val="32"/>
          <w:szCs w:val="32"/>
          <w:lang w:val="en-US" w:eastAsia="zh-CN"/>
        </w:rPr>
        <w:t>11.</w:t>
      </w:r>
      <w:r>
        <w:rPr>
          <w:rStyle w:val="17"/>
          <w:rFonts w:hint="default" w:ascii="Times New Roman" w:hAnsi="Times New Roman" w:eastAsia="仿宋_GB2312" w:cs="Times New Roman"/>
          <w:b w:val="0"/>
          <w:bCs w:val="0"/>
          <w:sz w:val="32"/>
          <w:szCs w:val="32"/>
        </w:rPr>
        <w:t>社会保障和就业（类）行政事业单位养老支出（款）</w:t>
      </w:r>
      <w:r>
        <w:rPr>
          <w:rFonts w:hint="default" w:ascii="Times New Roman" w:hAnsi="Times New Roman" w:eastAsia="仿宋_GB2312" w:cs="Times New Roman"/>
          <w:b w:val="0"/>
          <w:bCs w:val="0"/>
          <w:sz w:val="32"/>
          <w:szCs w:val="32"/>
        </w:rPr>
        <w:t>机关事业单位基本养老保险缴费支出</w:t>
      </w:r>
      <w:r>
        <w:rPr>
          <w:rStyle w:val="17"/>
          <w:rFonts w:hint="default" w:ascii="Times New Roman" w:hAnsi="Times New Roman" w:eastAsia="仿宋_GB2312" w:cs="Times New Roman"/>
          <w:b w:val="0"/>
          <w:bCs w:val="0"/>
          <w:sz w:val="32"/>
          <w:szCs w:val="32"/>
        </w:rPr>
        <w:t>（项）：指在职人员养老保险单位缴费部分支出。</w:t>
      </w:r>
    </w:p>
    <w:p w14:paraId="34081598">
      <w:pPr>
        <w:ind w:firstLine="640" w:firstLineChars="200"/>
        <w:rPr>
          <w:rFonts w:hint="default" w:ascii="Times New Roman" w:hAnsi="Times New Roman" w:eastAsia="仿宋_GB2312" w:cs="Times New Roman"/>
          <w:b w:val="0"/>
          <w:bCs w:val="0"/>
          <w:sz w:val="32"/>
          <w:szCs w:val="32"/>
        </w:rPr>
      </w:pPr>
      <w:r>
        <w:rPr>
          <w:rStyle w:val="17"/>
          <w:rFonts w:hint="eastAsia" w:eastAsia="仿宋_GB2312" w:cs="Times New Roman"/>
          <w:b w:val="0"/>
          <w:bCs w:val="0"/>
          <w:sz w:val="32"/>
          <w:szCs w:val="32"/>
          <w:lang w:val="en-US" w:eastAsia="zh-CN"/>
        </w:rPr>
        <w:t>12.</w:t>
      </w:r>
      <w:r>
        <w:rPr>
          <w:rStyle w:val="17"/>
          <w:rFonts w:hint="default" w:ascii="Times New Roman" w:hAnsi="Times New Roman" w:eastAsia="仿宋_GB2312" w:cs="Times New Roman"/>
          <w:b w:val="0"/>
          <w:bCs w:val="0"/>
          <w:sz w:val="32"/>
          <w:szCs w:val="32"/>
        </w:rPr>
        <w:t>社会保障和就业（类）抚恤（款）死亡抚恤（项）</w:t>
      </w:r>
      <w:r>
        <w:rPr>
          <w:rStyle w:val="17"/>
          <w:rFonts w:hint="default" w:ascii="Times New Roman" w:hAnsi="Times New Roman" w:eastAsia="仿宋_GB2312" w:cs="Times New Roman"/>
          <w:b w:val="0"/>
          <w:bCs w:val="0"/>
          <w:sz w:val="32"/>
          <w:szCs w:val="32"/>
        </w:rPr>
        <w:t>:指发放退休人员死亡抚恤费支出</w:t>
      </w:r>
      <w:r>
        <w:rPr>
          <w:rStyle w:val="17"/>
          <w:rFonts w:hint="default" w:ascii="Times New Roman" w:hAnsi="Times New Roman" w:eastAsia="仿宋_GB2312" w:cs="Times New Roman"/>
          <w:b w:val="0"/>
          <w:bCs w:val="0"/>
          <w:sz w:val="32"/>
          <w:szCs w:val="32"/>
        </w:rPr>
        <w:t>。</w:t>
      </w:r>
    </w:p>
    <w:p w14:paraId="560BA81C">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卫生健康（类）</w:t>
      </w:r>
      <w:r>
        <w:rPr>
          <w:rStyle w:val="17"/>
          <w:rFonts w:hint="default" w:ascii="Times New Roman" w:hAnsi="Times New Roman" w:eastAsia="仿宋_GB2312" w:cs="Times New Roman"/>
          <w:b w:val="0"/>
          <w:bCs w:val="0"/>
          <w:sz w:val="32"/>
          <w:szCs w:val="32"/>
        </w:rPr>
        <w:t>行政事业单位医疗（款）行政单位医疗（项）</w:t>
      </w:r>
      <w:r>
        <w:rPr>
          <w:rFonts w:hint="default" w:ascii="Times New Roman" w:hAnsi="Times New Roman" w:eastAsia="仿宋_GB2312" w:cs="Times New Roman"/>
          <w:b w:val="0"/>
          <w:bCs w:val="0"/>
          <w:sz w:val="32"/>
          <w:szCs w:val="32"/>
        </w:rPr>
        <w:t>：指在职公务员及参公人员医疗保险单位缴费部分支出。</w:t>
      </w:r>
    </w:p>
    <w:p w14:paraId="27D7FA66">
      <w:pPr>
        <w:pStyle w:val="2"/>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14.</w:t>
      </w:r>
      <w:r>
        <w:rPr>
          <w:rFonts w:hint="default" w:ascii="Times New Roman" w:hAnsi="Times New Roman" w:eastAsia="仿宋_GB2312" w:cs="Times New Roman"/>
          <w:b w:val="0"/>
          <w:bCs w:val="0"/>
          <w:sz w:val="32"/>
          <w:szCs w:val="32"/>
        </w:rPr>
        <w:t>卫生健康（类）</w:t>
      </w:r>
      <w:r>
        <w:rPr>
          <w:rStyle w:val="17"/>
          <w:rFonts w:hint="default" w:ascii="Times New Roman" w:hAnsi="Times New Roman" w:eastAsia="仿宋_GB2312" w:cs="Times New Roman"/>
          <w:b w:val="0"/>
          <w:bCs w:val="0"/>
          <w:sz w:val="32"/>
          <w:szCs w:val="32"/>
        </w:rPr>
        <w:t>行政事业单位医疗（款）事业单位医疗（项）</w:t>
      </w:r>
      <w:r>
        <w:rPr>
          <w:rFonts w:hint="default" w:ascii="Times New Roman" w:hAnsi="Times New Roman" w:eastAsia="仿宋_GB2312" w:cs="Times New Roman"/>
          <w:b w:val="0"/>
          <w:bCs w:val="0"/>
          <w:sz w:val="32"/>
          <w:szCs w:val="32"/>
        </w:rPr>
        <w:t>：指在职事业人员医疗保险单位缴费部分支出。</w:t>
      </w:r>
    </w:p>
    <w:p w14:paraId="37DF35AE">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rPr>
        <w:t>卫生健康（类）</w:t>
      </w:r>
      <w:r>
        <w:rPr>
          <w:rStyle w:val="17"/>
          <w:rFonts w:hint="default" w:ascii="Times New Roman" w:hAnsi="Times New Roman" w:eastAsia="仿宋_GB2312" w:cs="Times New Roman"/>
          <w:b w:val="0"/>
          <w:bCs w:val="0"/>
          <w:sz w:val="32"/>
          <w:szCs w:val="32"/>
        </w:rPr>
        <w:t>行政事业单位医疗（款）公务员医疗补助（项）</w:t>
      </w:r>
      <w:r>
        <w:rPr>
          <w:rFonts w:hint="default" w:ascii="Times New Roman" w:hAnsi="Times New Roman" w:eastAsia="仿宋_GB2312" w:cs="Times New Roman"/>
          <w:b w:val="0"/>
          <w:bCs w:val="0"/>
          <w:sz w:val="32"/>
          <w:szCs w:val="32"/>
        </w:rPr>
        <w:t>：指在职公务员及参公人员公务员医疗保险补助支出。</w:t>
      </w:r>
    </w:p>
    <w:p w14:paraId="108FEFD5">
      <w:pPr>
        <w:pStyle w:val="2"/>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rPr>
        <w:t>卫生健康</w:t>
      </w:r>
      <w:r>
        <w:rPr>
          <w:rStyle w:val="17"/>
          <w:rFonts w:hint="default" w:ascii="Times New Roman" w:hAnsi="Times New Roman" w:eastAsia="仿宋_GB2312" w:cs="Times New Roman"/>
          <w:b w:val="0"/>
          <w:bCs w:val="0"/>
          <w:sz w:val="32"/>
          <w:szCs w:val="32"/>
        </w:rPr>
        <w:t>（类）行政事业单位医疗（款）其他行政事业单位医疗支出（项）</w:t>
      </w:r>
      <w:r>
        <w:rPr>
          <w:rStyle w:val="17"/>
          <w:rFonts w:hint="default" w:ascii="Times New Roman" w:hAnsi="Times New Roman" w:eastAsia="仿宋_GB2312" w:cs="Times New Roman"/>
          <w:b w:val="0"/>
          <w:bCs w:val="0"/>
          <w:sz w:val="32"/>
          <w:szCs w:val="32"/>
        </w:rPr>
        <w:t>:支在职事业人员医疗保险补助支出</w:t>
      </w:r>
      <w:r>
        <w:rPr>
          <w:rStyle w:val="17"/>
          <w:rFonts w:hint="default" w:ascii="Times New Roman" w:hAnsi="Times New Roman" w:eastAsia="仿宋_GB2312" w:cs="Times New Roman"/>
          <w:b w:val="0"/>
          <w:bCs w:val="0"/>
          <w:sz w:val="32"/>
          <w:szCs w:val="32"/>
        </w:rPr>
        <w:t>。</w:t>
      </w:r>
    </w:p>
    <w:p w14:paraId="68051B6D">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城乡社区（类）国有土地使用权出让收入安排的支出（款）土地开发支出（项）：指年初预算项目支出。</w:t>
      </w:r>
    </w:p>
    <w:p w14:paraId="2D9E38F0">
      <w:pPr>
        <w:pStyle w:val="2"/>
        <w:ind w:firstLine="627" w:firstLineChars="196"/>
        <w:outlineLvl w:val="1"/>
        <w:rPr>
          <w:rStyle w:val="17"/>
          <w:rFonts w:hint="default" w:ascii="Times New Roman" w:hAnsi="Times New Roman" w:eastAsia="仿宋_GB2312" w:cs="Times New Roman"/>
          <w:b w:val="0"/>
          <w:bCs w:val="0"/>
          <w:sz w:val="32"/>
          <w:szCs w:val="32"/>
        </w:rPr>
      </w:pPr>
      <w:bookmarkStart w:id="86" w:name="_Toc20489"/>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（类）农业农村（款）行政运行（项）</w:t>
      </w:r>
      <w:r>
        <w:rPr>
          <w:rStyle w:val="17"/>
          <w:rFonts w:hint="default" w:ascii="Times New Roman" w:hAnsi="Times New Roman" w:eastAsia="仿宋_GB2312" w:cs="Times New Roman"/>
          <w:b w:val="0"/>
          <w:bCs w:val="0"/>
          <w:sz w:val="32"/>
          <w:szCs w:val="32"/>
        </w:rPr>
        <w:t>:指行政人员和公用经费</w:t>
      </w:r>
      <w:r>
        <w:rPr>
          <w:rStyle w:val="17"/>
          <w:rFonts w:hint="default" w:ascii="Times New Roman" w:hAnsi="Times New Roman" w:eastAsia="仿宋_GB2312" w:cs="Times New Roman"/>
          <w:b w:val="0"/>
          <w:bCs w:val="0"/>
          <w:sz w:val="32"/>
          <w:szCs w:val="32"/>
        </w:rPr>
        <w:t>支出。</w:t>
      </w:r>
      <w:bookmarkEnd w:id="86"/>
    </w:p>
    <w:p w14:paraId="3D7AD33D">
      <w:pPr>
        <w:pStyle w:val="2"/>
        <w:ind w:firstLine="627" w:firstLineChars="196"/>
        <w:outlineLvl w:val="1"/>
        <w:rPr>
          <w:rStyle w:val="17"/>
          <w:rFonts w:hint="default" w:ascii="Times New Roman" w:hAnsi="Times New Roman" w:eastAsia="仿宋_GB2312" w:cs="Times New Roman"/>
          <w:b w:val="0"/>
          <w:bCs w:val="0"/>
          <w:sz w:val="32"/>
          <w:szCs w:val="32"/>
        </w:rPr>
      </w:pPr>
      <w:bookmarkStart w:id="87" w:name="_Toc4498"/>
      <w:r>
        <w:rPr>
          <w:rFonts w:hint="eastAsia"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（类）农业农村（款）事业运行（项）</w:t>
      </w:r>
      <w:r>
        <w:rPr>
          <w:rStyle w:val="17"/>
          <w:rFonts w:hint="default" w:ascii="Times New Roman" w:hAnsi="Times New Roman" w:eastAsia="仿宋_GB2312" w:cs="Times New Roman"/>
          <w:b w:val="0"/>
          <w:bCs w:val="0"/>
          <w:sz w:val="32"/>
          <w:szCs w:val="32"/>
        </w:rPr>
        <w:t>:指事业人员和公用经费支出</w:t>
      </w:r>
      <w:r>
        <w:rPr>
          <w:rStyle w:val="17"/>
          <w:rFonts w:hint="default" w:ascii="Times New Roman" w:hAnsi="Times New Roman" w:eastAsia="仿宋_GB2312" w:cs="Times New Roman"/>
          <w:b w:val="0"/>
          <w:bCs w:val="0"/>
          <w:sz w:val="32"/>
          <w:szCs w:val="32"/>
        </w:rPr>
        <w:t>。</w:t>
      </w:r>
      <w:bookmarkEnd w:id="87"/>
    </w:p>
    <w:p w14:paraId="275B1075">
      <w:pPr>
        <w:pStyle w:val="2"/>
        <w:ind w:firstLine="627" w:firstLineChars="196"/>
        <w:outlineLvl w:val="1"/>
        <w:rPr>
          <w:rStyle w:val="17"/>
          <w:rFonts w:hint="default" w:ascii="Times New Roman" w:hAnsi="Times New Roman" w:eastAsia="仿宋_GB2312" w:cs="Times New Roman"/>
          <w:b w:val="0"/>
          <w:bCs w:val="0"/>
          <w:sz w:val="32"/>
          <w:szCs w:val="32"/>
        </w:rPr>
      </w:pPr>
      <w:bookmarkStart w:id="88" w:name="_Toc724"/>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（类）农业农村（款）病虫害控制（项）</w:t>
      </w:r>
      <w:r>
        <w:rPr>
          <w:rStyle w:val="17"/>
          <w:rFonts w:hint="default" w:ascii="Times New Roman" w:hAnsi="Times New Roman" w:eastAsia="仿宋_GB2312" w:cs="Times New Roman"/>
          <w:b w:val="0"/>
          <w:bCs w:val="0"/>
          <w:sz w:val="32"/>
          <w:szCs w:val="32"/>
        </w:rPr>
        <w:t>指动物卫生监督项目支出</w:t>
      </w:r>
      <w:r>
        <w:rPr>
          <w:rStyle w:val="17"/>
          <w:rFonts w:hint="default" w:ascii="Times New Roman" w:hAnsi="Times New Roman" w:eastAsia="仿宋_GB2312" w:cs="Times New Roman"/>
          <w:b w:val="0"/>
          <w:bCs w:val="0"/>
          <w:sz w:val="32"/>
          <w:szCs w:val="32"/>
        </w:rPr>
        <w:t>。</w:t>
      </w:r>
      <w:bookmarkEnd w:id="88"/>
    </w:p>
    <w:p w14:paraId="67BC2119">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（类）农业农村（款）农产品质量安全（项）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指农产品质量安全项目支出</w:t>
      </w:r>
      <w:r>
        <w:rPr>
          <w:rStyle w:val="17"/>
          <w:rFonts w:hint="default" w:ascii="Times New Roman" w:hAnsi="Times New Roman" w:eastAsia="仿宋_GB2312" w:cs="Times New Roman"/>
          <w:b w:val="0"/>
          <w:bCs w:val="0"/>
          <w:sz w:val="32"/>
          <w:szCs w:val="32"/>
        </w:rPr>
        <w:t>。</w:t>
      </w:r>
    </w:p>
    <w:p w14:paraId="2EF84F2A">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（类）农业农村（款）防灾救灾（项）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指非洲猪瘟及新冠疫情项目支出</w:t>
      </w:r>
      <w:r>
        <w:rPr>
          <w:rStyle w:val="17"/>
          <w:rFonts w:hint="default" w:ascii="Times New Roman" w:hAnsi="Times New Roman" w:eastAsia="仿宋_GB2312" w:cs="Times New Roman"/>
          <w:b w:val="0"/>
          <w:bCs w:val="0"/>
          <w:sz w:val="32"/>
          <w:szCs w:val="32"/>
        </w:rPr>
        <w:t>。</w:t>
      </w:r>
    </w:p>
    <w:p w14:paraId="38D4BBE5">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（类）农业农村（款）农业生产发展（项）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指</w:t>
      </w:r>
      <w:r>
        <w:rPr>
          <w:rStyle w:val="17"/>
          <w:rFonts w:hint="default" w:ascii="Times New Roman" w:hAnsi="Times New Roman" w:eastAsia="仿宋_GB2312" w:cs="Times New Roman"/>
          <w:b w:val="0"/>
          <w:bCs w:val="0"/>
          <w:sz w:val="32"/>
          <w:szCs w:val="32"/>
        </w:rPr>
        <w:t>农村耕地力补贴等上级专款资金。</w:t>
      </w:r>
    </w:p>
    <w:p w14:paraId="2DC812AF">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（类）农业农村（款）农村社会事业（项）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指</w:t>
      </w:r>
      <w:r>
        <w:rPr>
          <w:rStyle w:val="17"/>
          <w:rFonts w:hint="default" w:ascii="Times New Roman" w:hAnsi="Times New Roman" w:eastAsia="仿宋_GB2312" w:cs="Times New Roman"/>
          <w:b w:val="0"/>
          <w:bCs w:val="0"/>
          <w:sz w:val="32"/>
          <w:szCs w:val="32"/>
        </w:rPr>
        <w:t>道路日常养护项目支出。</w:t>
      </w:r>
    </w:p>
    <w:p w14:paraId="232BECC4">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（类）农业农村（款）其他农业农村支出（项）</w:t>
      </w:r>
      <w:r>
        <w:rPr>
          <w:rStyle w:val="17"/>
          <w:rFonts w:hint="default" w:ascii="Times New Roman" w:hAnsi="Times New Roman" w:eastAsia="仿宋_GB2312" w:cs="Times New Roman"/>
          <w:b w:val="0"/>
          <w:bCs w:val="0"/>
          <w:sz w:val="32"/>
          <w:szCs w:val="32"/>
        </w:rPr>
        <w:t>:</w:t>
      </w:r>
      <w:r>
        <w:rPr>
          <w:rStyle w:val="17"/>
          <w:rFonts w:hint="default" w:ascii="Times New Roman" w:hAnsi="Times New Roman" w:eastAsia="仿宋_GB2312" w:cs="Times New Roman"/>
          <w:b w:val="0"/>
          <w:bCs w:val="0"/>
          <w:sz w:val="32"/>
          <w:szCs w:val="32"/>
        </w:rPr>
        <w:t>指农业补贴补助上级专项资金</w:t>
      </w:r>
      <w:r>
        <w:rPr>
          <w:rStyle w:val="17"/>
          <w:rFonts w:hint="default" w:ascii="Times New Roman" w:hAnsi="Times New Roman" w:eastAsia="仿宋_GB2312" w:cs="Times New Roman"/>
          <w:b w:val="0"/>
          <w:bCs w:val="0"/>
          <w:sz w:val="32"/>
          <w:szCs w:val="32"/>
        </w:rPr>
        <w:t>。</w:t>
      </w:r>
    </w:p>
    <w:p w14:paraId="4A46656E">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26.</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（类）农村综合改革（款）</w:t>
      </w:r>
      <w:r>
        <w:rPr>
          <w:rFonts w:hint="default" w:ascii="Times New Roman" w:hAnsi="Times New Roman" w:eastAsia="仿宋_GB2312" w:cs="Times New Roman"/>
          <w:b w:val="0"/>
          <w:bCs w:val="0"/>
          <w:sz w:val="32"/>
          <w:szCs w:val="32"/>
        </w:rPr>
        <w:t>对村级公益事业建设的补助</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:指农村一事一议项目上级专款资金</w:t>
      </w:r>
      <w:r>
        <w:rPr>
          <w:rStyle w:val="17"/>
          <w:rFonts w:hint="default" w:ascii="Times New Roman" w:hAnsi="Times New Roman" w:eastAsia="仿宋_GB2312" w:cs="Times New Roman"/>
          <w:b w:val="0"/>
          <w:bCs w:val="0"/>
          <w:sz w:val="32"/>
          <w:szCs w:val="32"/>
        </w:rPr>
        <w:t>。</w:t>
      </w:r>
    </w:p>
    <w:p w14:paraId="1F3E456E">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（类）农村综合改革（款）</w:t>
      </w:r>
      <w:r>
        <w:rPr>
          <w:rFonts w:hint="default" w:ascii="Times New Roman" w:hAnsi="Times New Roman" w:eastAsia="仿宋_GB2312" w:cs="Times New Roman"/>
          <w:b w:val="0"/>
          <w:bCs w:val="0"/>
          <w:sz w:val="32"/>
          <w:szCs w:val="32"/>
        </w:rPr>
        <w:t>其他农村综合改革支出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:指惠农助农项目上级专款资金</w:t>
      </w:r>
      <w:r>
        <w:rPr>
          <w:rStyle w:val="17"/>
          <w:rFonts w:hint="default" w:ascii="Times New Roman" w:hAnsi="Times New Roman" w:eastAsia="仿宋_GB2312" w:cs="Times New Roman"/>
          <w:b w:val="0"/>
          <w:bCs w:val="0"/>
          <w:sz w:val="32"/>
          <w:szCs w:val="32"/>
        </w:rPr>
        <w:t>。</w:t>
      </w:r>
    </w:p>
    <w:p w14:paraId="22BAA446">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普惠金融发展支出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农业保险保费补贴</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:指农产品政策性保险补贴支出</w:t>
      </w:r>
      <w:r>
        <w:rPr>
          <w:rStyle w:val="17"/>
          <w:rFonts w:hint="default" w:ascii="Times New Roman" w:hAnsi="Times New Roman" w:eastAsia="仿宋_GB2312" w:cs="Times New Roman"/>
          <w:b w:val="0"/>
          <w:bCs w:val="0"/>
          <w:sz w:val="32"/>
          <w:szCs w:val="32"/>
        </w:rPr>
        <w:t>。</w:t>
      </w:r>
    </w:p>
    <w:p w14:paraId="18474D53">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目标价格补贴</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其他目标价格补贴</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:指稻谷补贴</w:t>
      </w:r>
      <w:r>
        <w:rPr>
          <w:rStyle w:val="17"/>
          <w:rFonts w:hint="default" w:ascii="Times New Roman" w:hAnsi="Times New Roman" w:eastAsia="仿宋_GB2312" w:cs="Times New Roman"/>
          <w:b w:val="0"/>
          <w:bCs w:val="0"/>
          <w:sz w:val="32"/>
          <w:szCs w:val="32"/>
        </w:rPr>
        <w:t>支出。</w:t>
      </w:r>
    </w:p>
    <w:p w14:paraId="11C75639">
      <w:pPr>
        <w:spacing w:line="600" w:lineRule="exact"/>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农林水支出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其他农林水支出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其他农林水支出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:指农村综合改革补助上级专项资金</w:t>
      </w:r>
      <w:r>
        <w:rPr>
          <w:rStyle w:val="17"/>
          <w:rFonts w:hint="default" w:ascii="Times New Roman" w:hAnsi="Times New Roman" w:eastAsia="仿宋_GB2312" w:cs="Times New Roman"/>
          <w:b w:val="0"/>
          <w:bCs w:val="0"/>
          <w:sz w:val="32"/>
          <w:szCs w:val="32"/>
        </w:rPr>
        <w:t>。</w:t>
      </w:r>
    </w:p>
    <w:p w14:paraId="71730479">
      <w:pPr>
        <w:spacing w:line="600" w:lineRule="exact"/>
        <w:ind w:firstLine="640" w:firstLineChars="200"/>
        <w:rPr>
          <w:rStyle w:val="17"/>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（类）公路水路运输（款）救助打捞（项）</w:t>
      </w:r>
      <w:r>
        <w:rPr>
          <w:rStyle w:val="17"/>
          <w:rFonts w:hint="default" w:ascii="Times New Roman" w:hAnsi="Times New Roman" w:eastAsia="仿宋_GB2312" w:cs="Times New Roman"/>
          <w:b w:val="0"/>
          <w:bCs w:val="0"/>
          <w:sz w:val="32"/>
          <w:szCs w:val="32"/>
        </w:rPr>
        <w:t>:指年初预算项目</w:t>
      </w:r>
      <w:r>
        <w:rPr>
          <w:rStyle w:val="17"/>
          <w:rFonts w:hint="default" w:ascii="Times New Roman" w:hAnsi="Times New Roman" w:eastAsia="仿宋_GB2312" w:cs="Times New Roman"/>
          <w:b w:val="0"/>
          <w:bCs w:val="0"/>
          <w:sz w:val="32"/>
          <w:szCs w:val="32"/>
        </w:rPr>
        <w:t>支出。</w:t>
      </w:r>
    </w:p>
    <w:p w14:paraId="1FB56ACE">
      <w:pPr>
        <w:pStyle w:val="2"/>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（类）公路水路运输（款）其他公路水路运输支出（项）</w:t>
      </w:r>
      <w:r>
        <w:rPr>
          <w:rStyle w:val="17"/>
          <w:rFonts w:hint="default" w:ascii="Times New Roman" w:hAnsi="Times New Roman" w:eastAsia="仿宋_GB2312" w:cs="Times New Roman"/>
          <w:b w:val="0"/>
          <w:bCs w:val="0"/>
          <w:sz w:val="32"/>
          <w:szCs w:val="32"/>
        </w:rPr>
        <w:t>:指交通道路上级专项补助资金</w:t>
      </w:r>
      <w:r>
        <w:rPr>
          <w:rStyle w:val="17"/>
          <w:rFonts w:hint="default" w:ascii="Times New Roman" w:hAnsi="Times New Roman" w:eastAsia="仿宋_GB2312" w:cs="Times New Roman"/>
          <w:b w:val="0"/>
          <w:bCs w:val="0"/>
          <w:sz w:val="32"/>
          <w:szCs w:val="32"/>
        </w:rPr>
        <w:t>支出。</w:t>
      </w:r>
    </w:p>
    <w:p w14:paraId="5F590A79">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车辆购置税支出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车辆购置税用于农村公路建设支出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:指道路养护补助项目上级专款</w:t>
      </w:r>
      <w:r>
        <w:rPr>
          <w:rStyle w:val="17"/>
          <w:rFonts w:hint="default" w:ascii="Times New Roman" w:hAnsi="Times New Roman" w:eastAsia="仿宋_GB2312" w:cs="Times New Roman"/>
          <w:b w:val="0"/>
          <w:bCs w:val="0"/>
          <w:sz w:val="32"/>
          <w:szCs w:val="32"/>
        </w:rPr>
        <w:t>支出。</w:t>
      </w:r>
    </w:p>
    <w:p w14:paraId="1AE7736C">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34.</w:t>
      </w:r>
      <w:r>
        <w:rPr>
          <w:rFonts w:hint="default" w:ascii="Times New Roman" w:hAnsi="Times New Roman" w:eastAsia="仿宋_GB2312" w:cs="Times New Roman"/>
          <w:b w:val="0"/>
          <w:bCs w:val="0"/>
          <w:sz w:val="32"/>
          <w:szCs w:val="32"/>
        </w:rPr>
        <w:t>交通运输支出</w:t>
      </w:r>
      <w:r>
        <w:rPr>
          <w:rStyle w:val="17"/>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rPr>
        <w:t>其他交通运输支出</w:t>
      </w:r>
      <w:r>
        <w:rPr>
          <w:rStyle w:val="17"/>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rPr>
        <w:t>其他交通运输支出</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:指农村客运补贴及道路养护补助等上级专款</w:t>
      </w:r>
      <w:r>
        <w:rPr>
          <w:rStyle w:val="17"/>
          <w:rFonts w:hint="default" w:ascii="Times New Roman" w:hAnsi="Times New Roman" w:eastAsia="仿宋_GB2312" w:cs="Times New Roman"/>
          <w:b w:val="0"/>
          <w:bCs w:val="0"/>
          <w:sz w:val="32"/>
          <w:szCs w:val="32"/>
        </w:rPr>
        <w:t>支出。</w:t>
      </w:r>
    </w:p>
    <w:p w14:paraId="1A16B822">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5.住房保障支出</w:t>
      </w:r>
      <w:r>
        <w:rPr>
          <w:rStyle w:val="17"/>
          <w:rFonts w:hint="default" w:ascii="Times New Roman" w:hAnsi="Times New Roman" w:eastAsia="仿宋_GB2312" w:cs="Times New Roman"/>
          <w:b w:val="0"/>
          <w:bCs w:val="0"/>
          <w:sz w:val="32"/>
          <w:szCs w:val="32"/>
        </w:rPr>
        <w:t>（类）住房改革</w:t>
      </w:r>
      <w:r>
        <w:rPr>
          <w:rFonts w:hint="default" w:ascii="Times New Roman" w:hAnsi="Times New Roman" w:eastAsia="仿宋_GB2312" w:cs="Times New Roman"/>
          <w:b w:val="0"/>
          <w:bCs w:val="0"/>
          <w:sz w:val="32"/>
          <w:szCs w:val="32"/>
        </w:rPr>
        <w:t>支出</w:t>
      </w:r>
      <w:r>
        <w:rPr>
          <w:rStyle w:val="17"/>
          <w:rFonts w:hint="default" w:ascii="Times New Roman" w:hAnsi="Times New Roman" w:eastAsia="仿宋_GB2312" w:cs="Times New Roman"/>
          <w:b w:val="0"/>
          <w:bCs w:val="0"/>
          <w:sz w:val="32"/>
          <w:szCs w:val="32"/>
        </w:rPr>
        <w:t>（款）住房公积金</w:t>
      </w:r>
      <w:r>
        <w:rPr>
          <w:rStyle w:val="17"/>
          <w:rFonts w:hint="default" w:ascii="Times New Roman" w:hAnsi="Times New Roman" w:eastAsia="仿宋_GB2312" w:cs="Times New Roman"/>
          <w:b w:val="0"/>
          <w:bCs w:val="0"/>
          <w:sz w:val="32"/>
          <w:szCs w:val="32"/>
        </w:rPr>
        <w:t>（项）</w:t>
      </w:r>
      <w:r>
        <w:rPr>
          <w:rStyle w:val="17"/>
          <w:rFonts w:hint="default" w:ascii="Times New Roman" w:hAnsi="Times New Roman" w:eastAsia="仿宋_GB2312" w:cs="Times New Roman"/>
          <w:b w:val="0"/>
          <w:bCs w:val="0"/>
          <w:sz w:val="32"/>
          <w:szCs w:val="32"/>
        </w:rPr>
        <w:t>:指在职人员公积金单位部分</w:t>
      </w:r>
      <w:r>
        <w:rPr>
          <w:rStyle w:val="17"/>
          <w:rFonts w:hint="default" w:ascii="Times New Roman" w:hAnsi="Times New Roman" w:eastAsia="仿宋_GB2312" w:cs="Times New Roman"/>
          <w:b w:val="0"/>
          <w:bCs w:val="0"/>
          <w:sz w:val="32"/>
          <w:szCs w:val="32"/>
        </w:rPr>
        <w:t>支出。</w:t>
      </w:r>
    </w:p>
    <w:p w14:paraId="31F8232A">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基本支出：指为保障机构正常运转、完成日常工作任务而发生的人员支出和公用支出。</w:t>
      </w:r>
    </w:p>
    <w:p w14:paraId="7CF6C12F">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项目支出：指在基本支出之外为完成特定行政任务和事业发展目标所发生的支出。</w:t>
      </w:r>
    </w:p>
    <w:p w14:paraId="129911F8">
      <w:pPr>
        <w:ind w:firstLine="640" w:firstLineChars="200"/>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经营支出：指事业单位在专业业务活动及其辅助活动之外开展非独立核算经营活动发生的支出。</w:t>
      </w:r>
    </w:p>
    <w:p w14:paraId="1B9F2561">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9</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16C6CF">
      <w:pPr>
        <w:pStyle w:val="25"/>
        <w:spacing w:line="560" w:lineRule="exact"/>
        <w:ind w:firstLine="640" w:firstLineChars="200"/>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B98ACB">
      <w:pPr>
        <w:spacing w:line="600" w:lineRule="exact"/>
        <w:jc w:val="center"/>
        <w:outlineLvl w:val="0"/>
        <w:rPr>
          <w:rStyle w:val="27"/>
          <w:rFonts w:hint="default" w:ascii="Times New Roman" w:hAnsi="Times New Roman" w:eastAsia="仿宋_GB2312" w:cs="Times New Roman"/>
          <w:b w:val="0"/>
          <w:bCs w:val="0"/>
          <w:sz w:val="32"/>
          <w:szCs w:val="32"/>
        </w:rPr>
      </w:pPr>
      <w:bookmarkStart w:id="89" w:name="_Toc15377226"/>
      <w:r>
        <w:rPr>
          <w:rFonts w:hint="default" w:ascii="Times New Roman" w:hAnsi="Times New Roman" w:eastAsia="仿宋_GB2312" w:cs="Times New Roman"/>
          <w:b w:val="0"/>
          <w:bCs w:val="0"/>
          <w:sz w:val="32"/>
          <w:szCs w:val="32"/>
        </w:rPr>
        <w:br w:type="page"/>
      </w:r>
      <w:bookmarkStart w:id="90" w:name="_Toc15396614"/>
      <w:bookmarkStart w:id="91" w:name="_Toc16747"/>
      <w:r>
        <w:rPr>
          <w:rFonts w:hint="default" w:ascii="Times New Roman" w:hAnsi="Times New Roman" w:eastAsia="黑体" w:cs="Times New Roman"/>
          <w:b w:val="0"/>
          <w:bCs/>
          <w:kern w:val="44"/>
          <w:sz w:val="44"/>
          <w:szCs w:val="44"/>
          <w:lang w:val="en-US" w:eastAsia="zh-CN" w:bidi="ar-SA"/>
        </w:rPr>
        <w:t>第四部分 附件</w:t>
      </w:r>
      <w:bookmarkEnd w:id="90"/>
      <w:bookmarkEnd w:id="91"/>
    </w:p>
    <w:p w14:paraId="267343CD">
      <w:pPr>
        <w:spacing w:line="572" w:lineRule="exact"/>
        <w:jc w:val="left"/>
        <w:outlineLvl w:val="9"/>
        <w:rPr>
          <w:rFonts w:hint="default" w:ascii="Times New Roman" w:hAnsi="Times New Roman" w:eastAsia="仿宋_GB2312" w:cs="Times New Roman"/>
          <w:b w:val="0"/>
          <w:bCs w:val="0"/>
          <w:sz w:val="32"/>
          <w:szCs w:val="32"/>
        </w:rPr>
      </w:pPr>
    </w:p>
    <w:p w14:paraId="411BB13C">
      <w:pPr>
        <w:spacing w:line="600" w:lineRule="exact"/>
        <w:jc w:val="center"/>
        <w:outlineLvl w:val="1"/>
        <w:rPr>
          <w:rFonts w:hint="default" w:ascii="Times New Roman" w:hAnsi="Times New Roman" w:eastAsia="仿宋_GB2312" w:cs="Times New Roman"/>
          <w:b w:val="0"/>
          <w:bCs w:val="0"/>
          <w:sz w:val="32"/>
          <w:szCs w:val="32"/>
        </w:rPr>
      </w:pPr>
      <w:bookmarkStart w:id="92" w:name="_Toc29380"/>
      <w:bookmarkStart w:id="93" w:name="_Toc15396618"/>
      <w:r>
        <w:rPr>
          <w:rFonts w:hint="default" w:ascii="Times New Roman" w:hAnsi="Times New Roman" w:eastAsia="仿宋_GB2312" w:cs="Times New Roman"/>
          <w:b w:val="0"/>
          <w:bCs w:val="0"/>
          <w:sz w:val="32"/>
          <w:szCs w:val="32"/>
        </w:rPr>
        <w:t>部门预算项目支出绩效自评表（2023年度）</w:t>
      </w:r>
      <w:bookmarkEnd w:id="92"/>
    </w:p>
    <w:p w14:paraId="75F2C439">
      <w:pPr>
        <w:pStyle w:val="14"/>
        <w:spacing w:line="560" w:lineRule="exact"/>
        <w:ind w:left="0" w:leftChars="0" w:firstLine="0" w:firstLineChars="0"/>
        <w:jc w:val="center"/>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rPr>
        <w:t>（备注：该表格应作为附件予以公开。）</w:t>
      </w:r>
    </w:p>
    <w:p w14:paraId="342A8FA6">
      <w:pPr>
        <w:pStyle w:val="6"/>
        <w:spacing w:before="93"/>
        <w:rPr>
          <w:rFonts w:hint="default" w:ascii="Times New Roman" w:hAnsi="Times New Roman" w:eastAsia="仿宋_GB2312" w:cs="Times New Roman"/>
          <w:b w:val="0"/>
          <w:bCs w:val="0"/>
          <w:sz w:val="32"/>
          <w:szCs w:val="32"/>
        </w:rPr>
      </w:pPr>
    </w:p>
    <w:p w14:paraId="7A849BE5">
      <w:pPr>
        <w:pStyle w:val="6"/>
        <w:spacing w:before="93"/>
        <w:rPr>
          <w:rFonts w:hint="default" w:ascii="Times New Roman" w:hAnsi="Times New Roman" w:eastAsia="仿宋_GB2312" w:cs="Times New Roman"/>
          <w:b w:val="0"/>
          <w:bCs w:val="0"/>
          <w:sz w:val="32"/>
          <w:szCs w:val="32"/>
        </w:rPr>
      </w:pPr>
    </w:p>
    <w:p w14:paraId="0B2E5AB8">
      <w:pPr>
        <w:pStyle w:val="6"/>
        <w:spacing w:before="93"/>
        <w:rPr>
          <w:rFonts w:hint="default" w:ascii="Times New Roman" w:hAnsi="Times New Roman" w:eastAsia="仿宋_GB2312" w:cs="Times New Roman"/>
          <w:b w:val="0"/>
          <w:bCs w:val="0"/>
          <w:sz w:val="32"/>
          <w:szCs w:val="32"/>
        </w:rPr>
      </w:pPr>
    </w:p>
    <w:p w14:paraId="14C661FE">
      <w:pPr>
        <w:pStyle w:val="6"/>
        <w:spacing w:before="93"/>
        <w:rPr>
          <w:rFonts w:hint="default" w:ascii="Times New Roman" w:hAnsi="Times New Roman" w:eastAsia="仿宋_GB2312" w:cs="Times New Roman"/>
          <w:b w:val="0"/>
          <w:bCs w:val="0"/>
          <w:sz w:val="32"/>
          <w:szCs w:val="32"/>
        </w:rPr>
      </w:pPr>
    </w:p>
    <w:p w14:paraId="7A1A11AB">
      <w:pPr>
        <w:pStyle w:val="6"/>
        <w:spacing w:before="93"/>
        <w:rPr>
          <w:rFonts w:hint="default" w:ascii="Times New Roman" w:hAnsi="Times New Roman" w:eastAsia="仿宋_GB2312" w:cs="Times New Roman"/>
          <w:b w:val="0"/>
          <w:bCs w:val="0"/>
          <w:sz w:val="32"/>
          <w:szCs w:val="32"/>
        </w:rPr>
      </w:pPr>
    </w:p>
    <w:p w14:paraId="0FC98530">
      <w:pPr>
        <w:pStyle w:val="6"/>
        <w:spacing w:before="93"/>
        <w:rPr>
          <w:rFonts w:hint="default" w:ascii="Times New Roman" w:hAnsi="Times New Roman" w:eastAsia="仿宋_GB2312" w:cs="Times New Roman"/>
          <w:b w:val="0"/>
          <w:bCs w:val="0"/>
          <w:sz w:val="32"/>
          <w:szCs w:val="32"/>
        </w:rPr>
      </w:pPr>
    </w:p>
    <w:p w14:paraId="21C073FF">
      <w:pPr>
        <w:pStyle w:val="6"/>
        <w:spacing w:before="93"/>
        <w:rPr>
          <w:rFonts w:hint="default" w:ascii="Times New Roman" w:hAnsi="Times New Roman" w:eastAsia="仿宋_GB2312" w:cs="Times New Roman"/>
          <w:b w:val="0"/>
          <w:bCs w:val="0"/>
          <w:sz w:val="32"/>
          <w:szCs w:val="32"/>
        </w:rPr>
      </w:pPr>
    </w:p>
    <w:p w14:paraId="4BA43F6C">
      <w:pPr>
        <w:pStyle w:val="6"/>
        <w:spacing w:before="93"/>
        <w:rPr>
          <w:rFonts w:hint="default" w:ascii="Times New Roman" w:hAnsi="Times New Roman" w:eastAsia="仿宋_GB2312" w:cs="Times New Roman"/>
          <w:b w:val="0"/>
          <w:bCs w:val="0"/>
          <w:sz w:val="32"/>
          <w:szCs w:val="32"/>
        </w:rPr>
      </w:pPr>
    </w:p>
    <w:p w14:paraId="246E6A55">
      <w:pPr>
        <w:pStyle w:val="6"/>
        <w:spacing w:before="93"/>
        <w:rPr>
          <w:rFonts w:hint="default" w:ascii="Times New Roman" w:hAnsi="Times New Roman" w:eastAsia="仿宋_GB2312" w:cs="Times New Roman"/>
          <w:b w:val="0"/>
          <w:bCs w:val="0"/>
          <w:sz w:val="32"/>
          <w:szCs w:val="32"/>
        </w:rPr>
      </w:pPr>
    </w:p>
    <w:p w14:paraId="208316D7">
      <w:pPr>
        <w:pStyle w:val="6"/>
        <w:spacing w:before="93"/>
        <w:rPr>
          <w:rFonts w:hint="default" w:ascii="Times New Roman" w:hAnsi="Times New Roman" w:eastAsia="仿宋_GB2312" w:cs="Times New Roman"/>
          <w:b w:val="0"/>
          <w:bCs w:val="0"/>
          <w:sz w:val="32"/>
          <w:szCs w:val="32"/>
        </w:rPr>
      </w:pPr>
    </w:p>
    <w:p w14:paraId="5A2F5A15">
      <w:pPr>
        <w:pStyle w:val="6"/>
        <w:spacing w:before="93"/>
        <w:rPr>
          <w:rFonts w:hint="default" w:ascii="Times New Roman" w:hAnsi="Times New Roman" w:eastAsia="仿宋_GB2312" w:cs="Times New Roman"/>
          <w:b w:val="0"/>
          <w:bCs w:val="0"/>
          <w:sz w:val="32"/>
          <w:szCs w:val="32"/>
        </w:rPr>
      </w:pPr>
    </w:p>
    <w:p w14:paraId="5AAED0D0">
      <w:pPr>
        <w:pStyle w:val="6"/>
        <w:spacing w:before="93"/>
        <w:rPr>
          <w:rFonts w:hint="default" w:ascii="Times New Roman" w:hAnsi="Times New Roman" w:eastAsia="仿宋_GB2312" w:cs="Times New Roman"/>
          <w:b w:val="0"/>
          <w:bCs w:val="0"/>
          <w:sz w:val="32"/>
          <w:szCs w:val="32"/>
        </w:rPr>
      </w:pPr>
    </w:p>
    <w:p w14:paraId="70E4E646">
      <w:pPr>
        <w:pStyle w:val="6"/>
        <w:spacing w:before="93"/>
        <w:rPr>
          <w:rFonts w:hint="default" w:ascii="Times New Roman" w:hAnsi="Times New Roman" w:eastAsia="仿宋_GB2312" w:cs="Times New Roman"/>
          <w:b w:val="0"/>
          <w:bCs w:val="0"/>
          <w:sz w:val="32"/>
          <w:szCs w:val="32"/>
        </w:rPr>
      </w:pPr>
    </w:p>
    <w:p w14:paraId="3796957D">
      <w:pPr>
        <w:pStyle w:val="6"/>
        <w:spacing w:before="93"/>
        <w:rPr>
          <w:rFonts w:hint="default" w:ascii="Times New Roman" w:hAnsi="Times New Roman" w:eastAsia="仿宋_GB2312" w:cs="Times New Roman"/>
          <w:b w:val="0"/>
          <w:bCs w:val="0"/>
          <w:sz w:val="32"/>
          <w:szCs w:val="32"/>
        </w:rPr>
      </w:pPr>
    </w:p>
    <w:p w14:paraId="67E5F367">
      <w:pPr>
        <w:spacing w:line="600" w:lineRule="exact"/>
        <w:jc w:val="center"/>
        <w:outlineLvl w:val="0"/>
        <w:rPr>
          <w:rFonts w:hint="default" w:ascii="Times New Roman" w:hAnsi="Times New Roman" w:eastAsia="黑体" w:cs="Times New Roman"/>
          <w:b w:val="0"/>
          <w:bCs/>
          <w:kern w:val="44"/>
          <w:sz w:val="44"/>
          <w:szCs w:val="44"/>
          <w:lang w:val="en-US" w:eastAsia="zh-CN" w:bidi="ar-SA"/>
        </w:rPr>
      </w:pPr>
      <w:bookmarkStart w:id="94" w:name="_Toc27343"/>
      <w:r>
        <w:rPr>
          <w:rFonts w:hint="default" w:ascii="Times New Roman" w:hAnsi="Times New Roman" w:eastAsia="黑体" w:cs="Times New Roman"/>
          <w:b w:val="0"/>
          <w:bCs/>
          <w:kern w:val="44"/>
          <w:sz w:val="44"/>
          <w:szCs w:val="44"/>
          <w:lang w:val="en-US" w:eastAsia="zh-CN" w:bidi="ar-SA"/>
        </w:rPr>
        <w:t>第五部分 附表</w:t>
      </w:r>
      <w:bookmarkEnd w:id="89"/>
      <w:bookmarkEnd w:id="93"/>
      <w:bookmarkEnd w:id="94"/>
      <w:bookmarkStart w:id="95" w:name="_Toc15396619"/>
    </w:p>
    <w:p w14:paraId="762199E9">
      <w:pPr>
        <w:pStyle w:val="4"/>
        <w:rPr>
          <w:rFonts w:hint="default" w:ascii="Times New Roman" w:hAnsi="Times New Roman" w:eastAsia="仿宋_GB2312" w:cs="Times New Roman"/>
          <w:b w:val="0"/>
          <w:bCs w:val="0"/>
          <w:sz w:val="32"/>
          <w:szCs w:val="32"/>
        </w:rPr>
      </w:pPr>
      <w:bookmarkStart w:id="96" w:name="_Toc9244"/>
      <w:r>
        <w:rPr>
          <w:rFonts w:hint="default" w:ascii="Times New Roman" w:hAnsi="Times New Roman" w:eastAsia="仿宋_GB2312" w:cs="Times New Roman"/>
          <w:b w:val="0"/>
          <w:bCs w:val="0"/>
          <w:sz w:val="32"/>
          <w:szCs w:val="32"/>
        </w:rPr>
        <w:t>一、收</w:t>
      </w:r>
      <w:r>
        <w:rPr>
          <w:rStyle w:val="28"/>
          <w:rFonts w:hint="default" w:ascii="Times New Roman" w:hAnsi="Times New Roman" w:eastAsia="仿宋_GB2312" w:cs="Times New Roman"/>
          <w:b w:val="0"/>
          <w:bCs w:val="0"/>
          <w:sz w:val="32"/>
          <w:szCs w:val="32"/>
        </w:rPr>
        <w:t>入支出决算总表</w:t>
      </w:r>
      <w:bookmarkEnd w:id="95"/>
      <w:bookmarkEnd w:id="96"/>
    </w:p>
    <w:p w14:paraId="7C6496C9">
      <w:pPr>
        <w:pStyle w:val="4"/>
        <w:rPr>
          <w:rFonts w:hint="default" w:ascii="Times New Roman" w:hAnsi="Times New Roman" w:eastAsia="仿宋_GB2312" w:cs="Times New Roman"/>
          <w:b w:val="0"/>
          <w:bCs w:val="0"/>
          <w:sz w:val="32"/>
          <w:szCs w:val="32"/>
        </w:rPr>
      </w:pPr>
      <w:bookmarkStart w:id="97" w:name="_Toc15396620"/>
      <w:bookmarkStart w:id="98" w:name="_Toc727"/>
      <w:r>
        <w:rPr>
          <w:rFonts w:hint="default" w:ascii="Times New Roman" w:hAnsi="Times New Roman" w:eastAsia="仿宋_GB2312" w:cs="Times New Roman"/>
          <w:b w:val="0"/>
          <w:bCs w:val="0"/>
          <w:sz w:val="32"/>
          <w:szCs w:val="32"/>
        </w:rPr>
        <w:t>二、收</w:t>
      </w:r>
      <w:r>
        <w:rPr>
          <w:rStyle w:val="28"/>
          <w:rFonts w:hint="default" w:ascii="Times New Roman" w:hAnsi="Times New Roman" w:eastAsia="仿宋_GB2312" w:cs="Times New Roman"/>
          <w:b w:val="0"/>
          <w:bCs w:val="0"/>
          <w:sz w:val="32"/>
          <w:szCs w:val="32"/>
        </w:rPr>
        <w:t>入决算表</w:t>
      </w:r>
      <w:bookmarkEnd w:id="97"/>
      <w:bookmarkEnd w:id="98"/>
    </w:p>
    <w:p w14:paraId="20B33B6D">
      <w:pPr>
        <w:pStyle w:val="4"/>
        <w:rPr>
          <w:rFonts w:hint="default" w:ascii="Times New Roman" w:hAnsi="Times New Roman" w:eastAsia="仿宋_GB2312" w:cs="Times New Roman"/>
          <w:b w:val="0"/>
          <w:bCs w:val="0"/>
          <w:sz w:val="32"/>
          <w:szCs w:val="32"/>
        </w:rPr>
      </w:pPr>
      <w:bookmarkStart w:id="99" w:name="_Toc15396621"/>
      <w:bookmarkStart w:id="100" w:name="_Toc14829"/>
      <w:r>
        <w:rPr>
          <w:rStyle w:val="28"/>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rPr>
        <w:t>支</w:t>
      </w:r>
      <w:r>
        <w:rPr>
          <w:rStyle w:val="28"/>
          <w:rFonts w:hint="default" w:ascii="Times New Roman" w:hAnsi="Times New Roman" w:eastAsia="仿宋_GB2312" w:cs="Times New Roman"/>
          <w:b w:val="0"/>
          <w:bCs w:val="0"/>
          <w:sz w:val="32"/>
          <w:szCs w:val="32"/>
        </w:rPr>
        <w:t>出决算表</w:t>
      </w:r>
      <w:bookmarkEnd w:id="99"/>
      <w:bookmarkEnd w:id="100"/>
    </w:p>
    <w:p w14:paraId="6EA6AAF9">
      <w:pPr>
        <w:pStyle w:val="4"/>
        <w:rPr>
          <w:rFonts w:hint="default" w:ascii="Times New Roman" w:hAnsi="Times New Roman" w:eastAsia="仿宋_GB2312" w:cs="Times New Roman"/>
          <w:b w:val="0"/>
          <w:bCs w:val="0"/>
          <w:sz w:val="32"/>
          <w:szCs w:val="32"/>
        </w:rPr>
      </w:pPr>
      <w:bookmarkStart w:id="101" w:name="_Toc15396622"/>
      <w:bookmarkStart w:id="102" w:name="_Toc327"/>
      <w:r>
        <w:rPr>
          <w:rStyle w:val="28"/>
          <w:rFonts w:hint="default" w:ascii="Times New Roman" w:hAnsi="Times New Roman" w:eastAsia="仿宋_GB2312" w:cs="Times New Roman"/>
          <w:b w:val="0"/>
          <w:bCs w:val="0"/>
          <w:sz w:val="32"/>
          <w:szCs w:val="32"/>
        </w:rPr>
        <w:t>四、</w:t>
      </w:r>
      <w:r>
        <w:rPr>
          <w:rFonts w:hint="default" w:ascii="Times New Roman" w:hAnsi="Times New Roman" w:eastAsia="仿宋_GB2312" w:cs="Times New Roman"/>
          <w:b w:val="0"/>
          <w:bCs w:val="0"/>
          <w:sz w:val="32"/>
          <w:szCs w:val="32"/>
        </w:rPr>
        <w:t>财</w:t>
      </w:r>
      <w:r>
        <w:rPr>
          <w:rStyle w:val="28"/>
          <w:rFonts w:hint="default" w:ascii="Times New Roman" w:hAnsi="Times New Roman" w:eastAsia="仿宋_GB2312" w:cs="Times New Roman"/>
          <w:b w:val="0"/>
          <w:bCs w:val="0"/>
          <w:sz w:val="32"/>
          <w:szCs w:val="32"/>
        </w:rPr>
        <w:t>政拨款收入支出决算总表</w:t>
      </w:r>
      <w:bookmarkEnd w:id="101"/>
      <w:bookmarkEnd w:id="102"/>
    </w:p>
    <w:p w14:paraId="49D106BA">
      <w:pPr>
        <w:pStyle w:val="4"/>
        <w:rPr>
          <w:rStyle w:val="28"/>
          <w:rFonts w:hint="default" w:ascii="Times New Roman" w:hAnsi="Times New Roman" w:eastAsia="仿宋_GB2312" w:cs="Times New Roman"/>
          <w:b w:val="0"/>
          <w:bCs w:val="0"/>
          <w:sz w:val="32"/>
          <w:szCs w:val="32"/>
        </w:rPr>
      </w:pPr>
      <w:bookmarkStart w:id="103" w:name="_Toc15396623"/>
      <w:bookmarkStart w:id="104" w:name="_Toc29206"/>
      <w:r>
        <w:rPr>
          <w:rStyle w:val="28"/>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bCs w:val="0"/>
          <w:sz w:val="32"/>
          <w:szCs w:val="32"/>
        </w:rPr>
        <w:t>财</w:t>
      </w:r>
      <w:r>
        <w:rPr>
          <w:rStyle w:val="28"/>
          <w:rFonts w:hint="default" w:ascii="Times New Roman" w:hAnsi="Times New Roman" w:eastAsia="仿宋_GB2312" w:cs="Times New Roman"/>
          <w:b w:val="0"/>
          <w:bCs w:val="0"/>
          <w:sz w:val="32"/>
          <w:szCs w:val="32"/>
        </w:rPr>
        <w:t>政拨款支出决算明细表</w:t>
      </w:r>
      <w:bookmarkEnd w:id="103"/>
      <w:bookmarkEnd w:id="104"/>
      <w:bookmarkStart w:id="105" w:name="_Toc15396624"/>
    </w:p>
    <w:p w14:paraId="4CFBEB48">
      <w:pPr>
        <w:pStyle w:val="4"/>
        <w:rPr>
          <w:rFonts w:hint="default" w:ascii="Times New Roman" w:hAnsi="Times New Roman" w:eastAsia="仿宋_GB2312" w:cs="Times New Roman"/>
          <w:b w:val="0"/>
          <w:bCs w:val="0"/>
          <w:sz w:val="32"/>
          <w:szCs w:val="32"/>
        </w:rPr>
      </w:pPr>
      <w:bookmarkStart w:id="106" w:name="_Toc25856"/>
      <w:r>
        <w:rPr>
          <w:rStyle w:val="28"/>
          <w:rFonts w:hint="default" w:ascii="Times New Roman" w:hAnsi="Times New Roman" w:eastAsia="仿宋_GB2312" w:cs="Times New Roman"/>
          <w:b w:val="0"/>
          <w:bCs w:val="0"/>
          <w:sz w:val="32"/>
          <w:szCs w:val="32"/>
        </w:rPr>
        <w:t>六、</w:t>
      </w:r>
      <w:r>
        <w:rPr>
          <w:rFonts w:hint="default" w:ascii="Times New Roman" w:hAnsi="Times New Roman" w:eastAsia="仿宋_GB2312" w:cs="Times New Roman"/>
          <w:b w:val="0"/>
          <w:bCs w:val="0"/>
          <w:sz w:val="32"/>
          <w:szCs w:val="32"/>
        </w:rPr>
        <w:t>一</w:t>
      </w:r>
      <w:r>
        <w:rPr>
          <w:rStyle w:val="28"/>
          <w:rFonts w:hint="default" w:ascii="Times New Roman" w:hAnsi="Times New Roman" w:eastAsia="仿宋_GB2312" w:cs="Times New Roman"/>
          <w:b w:val="0"/>
          <w:bCs w:val="0"/>
          <w:sz w:val="32"/>
          <w:szCs w:val="32"/>
        </w:rPr>
        <w:t>般公共预算财政拨款支出决算表</w:t>
      </w:r>
      <w:bookmarkEnd w:id="105"/>
      <w:bookmarkEnd w:id="106"/>
    </w:p>
    <w:p w14:paraId="03277EB3">
      <w:pPr>
        <w:pStyle w:val="4"/>
        <w:rPr>
          <w:rFonts w:hint="default" w:ascii="Times New Roman" w:hAnsi="Times New Roman" w:eastAsia="仿宋_GB2312" w:cs="Times New Roman"/>
          <w:b w:val="0"/>
          <w:bCs w:val="0"/>
          <w:sz w:val="32"/>
          <w:szCs w:val="32"/>
        </w:rPr>
      </w:pPr>
      <w:bookmarkStart w:id="107" w:name="_Toc15396625"/>
      <w:bookmarkStart w:id="108" w:name="_Toc11886"/>
      <w:r>
        <w:rPr>
          <w:rStyle w:val="28"/>
          <w:rFonts w:hint="default" w:ascii="Times New Roman" w:hAnsi="Times New Roman" w:eastAsia="仿宋_GB2312" w:cs="Times New Roman"/>
          <w:b w:val="0"/>
          <w:bCs w:val="0"/>
          <w:sz w:val="32"/>
          <w:szCs w:val="32"/>
        </w:rPr>
        <w:t>七、</w:t>
      </w:r>
      <w:r>
        <w:rPr>
          <w:rFonts w:hint="default" w:ascii="Times New Roman" w:hAnsi="Times New Roman" w:eastAsia="仿宋_GB2312" w:cs="Times New Roman"/>
          <w:b w:val="0"/>
          <w:bCs w:val="0"/>
          <w:sz w:val="32"/>
          <w:szCs w:val="32"/>
        </w:rPr>
        <w:t>一</w:t>
      </w:r>
      <w:r>
        <w:rPr>
          <w:rStyle w:val="28"/>
          <w:rFonts w:hint="default" w:ascii="Times New Roman" w:hAnsi="Times New Roman" w:eastAsia="仿宋_GB2312" w:cs="Times New Roman"/>
          <w:b w:val="0"/>
          <w:bCs w:val="0"/>
          <w:sz w:val="32"/>
          <w:szCs w:val="32"/>
        </w:rPr>
        <w:t>般公共预算财政拨款支出决算明细表</w:t>
      </w:r>
      <w:bookmarkEnd w:id="107"/>
      <w:bookmarkEnd w:id="108"/>
    </w:p>
    <w:p w14:paraId="55184D0F">
      <w:pPr>
        <w:pStyle w:val="4"/>
        <w:rPr>
          <w:rFonts w:hint="default" w:ascii="Times New Roman" w:hAnsi="Times New Roman" w:eastAsia="仿宋_GB2312" w:cs="Times New Roman"/>
          <w:b w:val="0"/>
          <w:bCs w:val="0"/>
          <w:sz w:val="32"/>
          <w:szCs w:val="32"/>
        </w:rPr>
      </w:pPr>
      <w:bookmarkStart w:id="109" w:name="_Toc15396626"/>
      <w:bookmarkStart w:id="110" w:name="_Toc21778"/>
      <w:r>
        <w:rPr>
          <w:rStyle w:val="28"/>
          <w:rFonts w:hint="default" w:ascii="Times New Roman" w:hAnsi="Times New Roman" w:eastAsia="仿宋_GB2312" w:cs="Times New Roman"/>
          <w:b w:val="0"/>
          <w:bCs w:val="0"/>
          <w:sz w:val="32"/>
          <w:szCs w:val="32"/>
        </w:rPr>
        <w:t>八、</w:t>
      </w:r>
      <w:r>
        <w:rPr>
          <w:rFonts w:hint="default" w:ascii="Times New Roman" w:hAnsi="Times New Roman" w:eastAsia="仿宋_GB2312" w:cs="Times New Roman"/>
          <w:b w:val="0"/>
          <w:bCs w:val="0"/>
          <w:sz w:val="32"/>
          <w:szCs w:val="32"/>
        </w:rPr>
        <w:t>一</w:t>
      </w:r>
      <w:r>
        <w:rPr>
          <w:rStyle w:val="28"/>
          <w:rFonts w:hint="default" w:ascii="Times New Roman" w:hAnsi="Times New Roman" w:eastAsia="仿宋_GB2312" w:cs="Times New Roman"/>
          <w:b w:val="0"/>
          <w:bCs w:val="0"/>
          <w:sz w:val="32"/>
          <w:szCs w:val="32"/>
        </w:rPr>
        <w:t>般公共预算财政拨款基本支出决算表</w:t>
      </w:r>
      <w:bookmarkEnd w:id="109"/>
      <w:bookmarkEnd w:id="110"/>
    </w:p>
    <w:p w14:paraId="2B5EAF8B">
      <w:pPr>
        <w:pStyle w:val="4"/>
        <w:rPr>
          <w:rFonts w:hint="default" w:ascii="Times New Roman" w:hAnsi="Times New Roman" w:eastAsia="仿宋_GB2312" w:cs="Times New Roman"/>
          <w:b w:val="0"/>
          <w:bCs w:val="0"/>
          <w:sz w:val="32"/>
          <w:szCs w:val="32"/>
        </w:rPr>
      </w:pPr>
      <w:bookmarkStart w:id="111" w:name="_Toc15396627"/>
      <w:bookmarkStart w:id="112" w:name="_Toc23566"/>
      <w:r>
        <w:rPr>
          <w:rStyle w:val="28"/>
          <w:rFonts w:hint="default" w:ascii="Times New Roman" w:hAnsi="Times New Roman" w:eastAsia="仿宋_GB2312" w:cs="Times New Roman"/>
          <w:b w:val="0"/>
          <w:bCs w:val="0"/>
          <w:sz w:val="32"/>
          <w:szCs w:val="32"/>
        </w:rPr>
        <w:t>九、</w:t>
      </w:r>
      <w:r>
        <w:rPr>
          <w:rFonts w:hint="default" w:ascii="Times New Roman" w:hAnsi="Times New Roman" w:eastAsia="仿宋_GB2312" w:cs="Times New Roman"/>
          <w:b w:val="0"/>
          <w:bCs w:val="0"/>
          <w:sz w:val="32"/>
          <w:szCs w:val="32"/>
        </w:rPr>
        <w:t>一</w:t>
      </w:r>
      <w:r>
        <w:rPr>
          <w:rStyle w:val="28"/>
          <w:rFonts w:hint="default" w:ascii="Times New Roman" w:hAnsi="Times New Roman" w:eastAsia="仿宋_GB2312" w:cs="Times New Roman"/>
          <w:b w:val="0"/>
          <w:bCs w:val="0"/>
          <w:sz w:val="32"/>
          <w:szCs w:val="32"/>
        </w:rPr>
        <w:t>般公共预算财政拨款项目支出决算表</w:t>
      </w:r>
      <w:bookmarkEnd w:id="111"/>
      <w:bookmarkEnd w:id="112"/>
    </w:p>
    <w:p w14:paraId="22BEA5CC">
      <w:pPr>
        <w:pStyle w:val="4"/>
        <w:rPr>
          <w:rFonts w:hint="default" w:ascii="Times New Roman" w:hAnsi="Times New Roman" w:eastAsia="仿宋_GB2312" w:cs="Times New Roman"/>
          <w:b w:val="0"/>
          <w:bCs w:val="0"/>
          <w:sz w:val="32"/>
          <w:szCs w:val="32"/>
        </w:rPr>
      </w:pPr>
      <w:bookmarkStart w:id="113" w:name="_Toc15396628"/>
      <w:bookmarkStart w:id="114" w:name="_Toc2897"/>
      <w:r>
        <w:rPr>
          <w:rStyle w:val="28"/>
          <w:rFonts w:hint="default" w:ascii="Times New Roman" w:hAnsi="Times New Roman" w:eastAsia="仿宋_GB2312" w:cs="Times New Roman"/>
          <w:b w:val="0"/>
          <w:bCs w:val="0"/>
          <w:sz w:val="32"/>
          <w:szCs w:val="32"/>
        </w:rPr>
        <w:t>十、</w:t>
      </w:r>
      <w:bookmarkEnd w:id="113"/>
      <w:r>
        <w:rPr>
          <w:rFonts w:hint="default" w:ascii="Times New Roman" w:hAnsi="Times New Roman" w:eastAsia="仿宋_GB2312" w:cs="Times New Roman"/>
          <w:b w:val="0"/>
          <w:bCs w:val="0"/>
          <w:sz w:val="32"/>
          <w:szCs w:val="32"/>
        </w:rPr>
        <w:t>政</w:t>
      </w:r>
      <w:r>
        <w:rPr>
          <w:rStyle w:val="28"/>
          <w:rFonts w:hint="default" w:ascii="Times New Roman" w:hAnsi="Times New Roman" w:eastAsia="仿宋_GB2312" w:cs="Times New Roman"/>
          <w:b w:val="0"/>
          <w:bCs w:val="0"/>
          <w:sz w:val="32"/>
          <w:szCs w:val="32"/>
        </w:rPr>
        <w:t>府性基金预算财政拨款收入支出决算表</w:t>
      </w:r>
      <w:bookmarkEnd w:id="114"/>
    </w:p>
    <w:p w14:paraId="7B50C463">
      <w:pPr>
        <w:pStyle w:val="4"/>
        <w:rPr>
          <w:rFonts w:hint="default" w:ascii="Times New Roman" w:hAnsi="Times New Roman" w:eastAsia="仿宋_GB2312" w:cs="Times New Roman"/>
          <w:b w:val="0"/>
          <w:bCs w:val="0"/>
          <w:sz w:val="32"/>
          <w:szCs w:val="32"/>
        </w:rPr>
      </w:pPr>
      <w:bookmarkStart w:id="115" w:name="_Toc15396629"/>
      <w:bookmarkStart w:id="116" w:name="_Toc21011"/>
      <w:r>
        <w:rPr>
          <w:rStyle w:val="28"/>
          <w:rFonts w:hint="default" w:ascii="Times New Roman" w:hAnsi="Times New Roman" w:eastAsia="仿宋_GB2312" w:cs="Times New Roman"/>
          <w:b w:val="0"/>
          <w:bCs w:val="0"/>
          <w:sz w:val="32"/>
          <w:szCs w:val="32"/>
        </w:rPr>
        <w:t>十一、</w:t>
      </w:r>
      <w:bookmarkEnd w:id="115"/>
      <w:r>
        <w:rPr>
          <w:rFonts w:hint="default" w:ascii="Times New Roman" w:hAnsi="Times New Roman" w:eastAsia="仿宋_GB2312" w:cs="Times New Roman"/>
          <w:b w:val="0"/>
          <w:bCs w:val="0"/>
          <w:sz w:val="32"/>
          <w:szCs w:val="32"/>
        </w:rPr>
        <w:t>国</w:t>
      </w:r>
      <w:r>
        <w:rPr>
          <w:rStyle w:val="28"/>
          <w:rFonts w:hint="default" w:ascii="Times New Roman" w:hAnsi="Times New Roman" w:eastAsia="仿宋_GB2312" w:cs="Times New Roman"/>
          <w:b w:val="0"/>
          <w:bCs w:val="0"/>
          <w:sz w:val="32"/>
          <w:szCs w:val="32"/>
        </w:rPr>
        <w:t>有资本经营预算财政拨款收入支出决算表</w:t>
      </w:r>
      <w:bookmarkEnd w:id="116"/>
    </w:p>
    <w:p w14:paraId="72872086">
      <w:pPr>
        <w:pStyle w:val="4"/>
        <w:rPr>
          <w:rFonts w:hint="default" w:ascii="Times New Roman" w:hAnsi="Times New Roman" w:eastAsia="仿宋_GB2312" w:cs="Times New Roman"/>
          <w:b w:val="0"/>
          <w:bCs w:val="0"/>
          <w:sz w:val="32"/>
          <w:szCs w:val="32"/>
        </w:rPr>
      </w:pPr>
      <w:bookmarkStart w:id="117" w:name="_Toc15396630"/>
      <w:bookmarkStart w:id="118" w:name="_Toc23705"/>
      <w:r>
        <w:rPr>
          <w:rStyle w:val="28"/>
          <w:rFonts w:hint="default" w:ascii="Times New Roman" w:hAnsi="Times New Roman" w:eastAsia="仿宋_GB2312" w:cs="Times New Roman"/>
          <w:b w:val="0"/>
          <w:bCs w:val="0"/>
          <w:sz w:val="32"/>
          <w:szCs w:val="32"/>
        </w:rPr>
        <w:t>十二、</w:t>
      </w:r>
      <w:bookmarkEnd w:id="117"/>
      <w:r>
        <w:rPr>
          <w:rStyle w:val="28"/>
          <w:rFonts w:hint="default" w:ascii="Times New Roman" w:hAnsi="Times New Roman" w:eastAsia="仿宋_GB2312" w:cs="Times New Roman"/>
          <w:b w:val="0"/>
          <w:bCs w:val="0"/>
          <w:sz w:val="32"/>
          <w:szCs w:val="32"/>
        </w:rPr>
        <w:t>国有资本经营预算财政拨款支出决算表</w:t>
      </w:r>
      <w:bookmarkEnd w:id="118"/>
    </w:p>
    <w:p w14:paraId="07004640">
      <w:pPr>
        <w:pStyle w:val="4"/>
        <w:rPr>
          <w:rFonts w:hint="default" w:ascii="Times New Roman" w:hAnsi="Times New Roman" w:eastAsia="仿宋_GB2312" w:cs="Times New Roman"/>
          <w:b w:val="0"/>
          <w:bCs w:val="0"/>
          <w:sz w:val="32"/>
          <w:szCs w:val="32"/>
        </w:rPr>
      </w:pPr>
      <w:bookmarkStart w:id="119" w:name="_Toc15396631"/>
      <w:bookmarkStart w:id="120" w:name="_Toc19285"/>
      <w:r>
        <w:rPr>
          <w:rStyle w:val="28"/>
          <w:rFonts w:hint="default" w:ascii="Times New Roman" w:hAnsi="Times New Roman" w:eastAsia="仿宋_GB2312" w:cs="Times New Roman"/>
          <w:b w:val="0"/>
          <w:bCs w:val="0"/>
          <w:sz w:val="32"/>
          <w:szCs w:val="32"/>
        </w:rPr>
        <w:t>十三、</w:t>
      </w:r>
      <w:bookmarkEnd w:id="119"/>
      <w:r>
        <w:rPr>
          <w:rStyle w:val="28"/>
          <w:rFonts w:hint="default" w:ascii="Times New Roman" w:hAnsi="Times New Roman" w:eastAsia="仿宋_GB2312" w:cs="Times New Roman"/>
          <w:b w:val="0"/>
          <w:bCs w:val="0"/>
          <w:sz w:val="32"/>
          <w:szCs w:val="32"/>
        </w:rPr>
        <w:t>财政拨款“三公”经费支出决算表</w:t>
      </w:r>
      <w:bookmarkEnd w:id="120"/>
    </w:p>
    <w:sectPr>
      <w:footerReference r:id="rId9"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Browallia New">
    <w:panose1 w:val="020B06040202020202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ngsana New">
    <w:panose1 w:val="02020603050405020304"/>
    <w:charset w:val="00"/>
    <w:family w:val="auto"/>
    <w:pitch w:val="default"/>
    <w:sig w:usb0="81000003" w:usb1="00000000" w:usb2="00000000" w:usb3="00000000" w:csb0="0001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8E4B">
    <w:pPr>
      <w:pStyle w:val="10"/>
      <w:jc w:val="center"/>
    </w:pPr>
  </w:p>
  <w:p w14:paraId="1B55D03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9917">
    <w:pPr>
      <w:pStyle w:val="1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8A37F1">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700E">
    <w:pPr>
      <w:pStyle w:val="10"/>
      <w:jc w:val="center"/>
    </w:pPr>
  </w:p>
  <w:p w14:paraId="1C8A906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B3E1">
    <w:pPr>
      <w:pStyle w:val="10"/>
      <w:jc w:val="center"/>
    </w:pPr>
  </w:p>
  <w:p w14:paraId="38701DE5">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D054">
    <w:pPr>
      <w:pStyle w:val="10"/>
      <w:jc w:val="center"/>
    </w:pPr>
    <w:r>
      <w:rPr>
        <w:sz w:val="18"/>
      </w:rP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F90E78E">
                <w:pPr>
                  <w:pStyle w:val="2"/>
                </w:pPr>
                <w: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r>
                  <w:t>—</w:t>
                </w:r>
              </w:p>
            </w:txbxContent>
          </v:textbox>
        </v:shape>
      </w:pict>
    </w:r>
  </w:p>
  <w:p w14:paraId="6051472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D30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E465">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5OGU4MTUzNGVkMDhkZjc0ZTczNjRiMjBlMWJhYTgifQ=="/>
  </w:docVars>
  <w:rsids>
    <w:rsidRoot w:val="00F1361C"/>
    <w:rsid w:val="00002DC1"/>
    <w:rsid w:val="000222C6"/>
    <w:rsid w:val="0002549F"/>
    <w:rsid w:val="0004491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8CC"/>
    <w:rsid w:val="000C5DF7"/>
    <w:rsid w:val="000D1267"/>
    <w:rsid w:val="000D1D50"/>
    <w:rsid w:val="000D5782"/>
    <w:rsid w:val="000E6613"/>
    <w:rsid w:val="000E7119"/>
    <w:rsid w:val="00114E9B"/>
    <w:rsid w:val="00140056"/>
    <w:rsid w:val="00142216"/>
    <w:rsid w:val="00144D6A"/>
    <w:rsid w:val="0014729F"/>
    <w:rsid w:val="00157BAB"/>
    <w:rsid w:val="001654D1"/>
    <w:rsid w:val="00174518"/>
    <w:rsid w:val="0018106D"/>
    <w:rsid w:val="001877A7"/>
    <w:rsid w:val="00191536"/>
    <w:rsid w:val="00196687"/>
    <w:rsid w:val="001A1DAD"/>
    <w:rsid w:val="001A6C1C"/>
    <w:rsid w:val="001C0962"/>
    <w:rsid w:val="001D0ABD"/>
    <w:rsid w:val="001D7531"/>
    <w:rsid w:val="001E737D"/>
    <w:rsid w:val="001F0592"/>
    <w:rsid w:val="001F7506"/>
    <w:rsid w:val="002006CD"/>
    <w:rsid w:val="00202B36"/>
    <w:rsid w:val="00204B7A"/>
    <w:rsid w:val="00204CDE"/>
    <w:rsid w:val="00206907"/>
    <w:rsid w:val="0021101A"/>
    <w:rsid w:val="00212B4A"/>
    <w:rsid w:val="00220536"/>
    <w:rsid w:val="00235629"/>
    <w:rsid w:val="00245B47"/>
    <w:rsid w:val="002538E7"/>
    <w:rsid w:val="002574A2"/>
    <w:rsid w:val="00260C38"/>
    <w:rsid w:val="002616C0"/>
    <w:rsid w:val="00262622"/>
    <w:rsid w:val="00263582"/>
    <w:rsid w:val="00265372"/>
    <w:rsid w:val="002662AA"/>
    <w:rsid w:val="0027019D"/>
    <w:rsid w:val="00276A7F"/>
    <w:rsid w:val="00280496"/>
    <w:rsid w:val="00294DC9"/>
    <w:rsid w:val="00295495"/>
    <w:rsid w:val="0029707B"/>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E7E"/>
    <w:rsid w:val="004223DE"/>
    <w:rsid w:val="00425C50"/>
    <w:rsid w:val="0043177C"/>
    <w:rsid w:val="00434489"/>
    <w:rsid w:val="00437085"/>
    <w:rsid w:val="00443880"/>
    <w:rsid w:val="004464F4"/>
    <w:rsid w:val="00456D29"/>
    <w:rsid w:val="0046049C"/>
    <w:rsid w:val="0047125C"/>
    <w:rsid w:val="00471401"/>
    <w:rsid w:val="00473F31"/>
    <w:rsid w:val="0048263A"/>
    <w:rsid w:val="00487E5D"/>
    <w:rsid w:val="0049020D"/>
    <w:rsid w:val="004A711F"/>
    <w:rsid w:val="004B199D"/>
    <w:rsid w:val="004B4690"/>
    <w:rsid w:val="004D6BD2"/>
    <w:rsid w:val="004E0A2D"/>
    <w:rsid w:val="004E206B"/>
    <w:rsid w:val="004E6DF7"/>
    <w:rsid w:val="004F0FBD"/>
    <w:rsid w:val="00505A47"/>
    <w:rsid w:val="00512FDA"/>
    <w:rsid w:val="00520DA0"/>
    <w:rsid w:val="00541487"/>
    <w:rsid w:val="00551ADA"/>
    <w:rsid w:val="005533CF"/>
    <w:rsid w:val="005664BB"/>
    <w:rsid w:val="00566FFA"/>
    <w:rsid w:val="0057481D"/>
    <w:rsid w:val="0058486E"/>
    <w:rsid w:val="00585B33"/>
    <w:rsid w:val="0059014D"/>
    <w:rsid w:val="00594F79"/>
    <w:rsid w:val="005A689F"/>
    <w:rsid w:val="005B5C64"/>
    <w:rsid w:val="005B6E8A"/>
    <w:rsid w:val="005C5337"/>
    <w:rsid w:val="005C6BD0"/>
    <w:rsid w:val="005D1C8B"/>
    <w:rsid w:val="005D468D"/>
    <w:rsid w:val="005D5CED"/>
    <w:rsid w:val="005E2053"/>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85327"/>
    <w:rsid w:val="0069414C"/>
    <w:rsid w:val="006A1731"/>
    <w:rsid w:val="006A3141"/>
    <w:rsid w:val="006A5E34"/>
    <w:rsid w:val="006B2422"/>
    <w:rsid w:val="006B2B9A"/>
    <w:rsid w:val="006C1937"/>
    <w:rsid w:val="006F020C"/>
    <w:rsid w:val="006F3F34"/>
    <w:rsid w:val="0071021A"/>
    <w:rsid w:val="007127B7"/>
    <w:rsid w:val="0071798E"/>
    <w:rsid w:val="007416B6"/>
    <w:rsid w:val="00746F48"/>
    <w:rsid w:val="0075404D"/>
    <w:rsid w:val="00754F13"/>
    <w:rsid w:val="007550AA"/>
    <w:rsid w:val="0076182A"/>
    <w:rsid w:val="00767B7E"/>
    <w:rsid w:val="0077010A"/>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5570"/>
    <w:rsid w:val="0083706E"/>
    <w:rsid w:val="008408F6"/>
    <w:rsid w:val="008423A5"/>
    <w:rsid w:val="00850625"/>
    <w:rsid w:val="008511A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067BF"/>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74B61"/>
    <w:rsid w:val="00A91760"/>
    <w:rsid w:val="00A93B00"/>
    <w:rsid w:val="00A93C21"/>
    <w:rsid w:val="00AB1BA5"/>
    <w:rsid w:val="00AB64C9"/>
    <w:rsid w:val="00AC2BFF"/>
    <w:rsid w:val="00AC3C6A"/>
    <w:rsid w:val="00AD1930"/>
    <w:rsid w:val="00AD5620"/>
    <w:rsid w:val="00AD656B"/>
    <w:rsid w:val="00AD6E34"/>
    <w:rsid w:val="00AD7C1B"/>
    <w:rsid w:val="00AE16BA"/>
    <w:rsid w:val="00AE1EBE"/>
    <w:rsid w:val="00B03C9D"/>
    <w:rsid w:val="00B060AE"/>
    <w:rsid w:val="00B10517"/>
    <w:rsid w:val="00B14E76"/>
    <w:rsid w:val="00B161B8"/>
    <w:rsid w:val="00B2048C"/>
    <w:rsid w:val="00B26EE8"/>
    <w:rsid w:val="00B310B9"/>
    <w:rsid w:val="00B35F3F"/>
    <w:rsid w:val="00B36CBB"/>
    <w:rsid w:val="00B412C7"/>
    <w:rsid w:val="00B425E0"/>
    <w:rsid w:val="00B440AA"/>
    <w:rsid w:val="00B44B70"/>
    <w:rsid w:val="00B4711F"/>
    <w:rsid w:val="00B53C56"/>
    <w:rsid w:val="00B57DAF"/>
    <w:rsid w:val="00B610E7"/>
    <w:rsid w:val="00B76642"/>
    <w:rsid w:val="00B77EA6"/>
    <w:rsid w:val="00B81598"/>
    <w:rsid w:val="00B841F1"/>
    <w:rsid w:val="00B86832"/>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34F3"/>
    <w:rsid w:val="00C523C6"/>
    <w:rsid w:val="00C533CC"/>
    <w:rsid w:val="00C5751C"/>
    <w:rsid w:val="00C578E4"/>
    <w:rsid w:val="00C61BFC"/>
    <w:rsid w:val="00C62B85"/>
    <w:rsid w:val="00C65438"/>
    <w:rsid w:val="00C87FD8"/>
    <w:rsid w:val="00C91381"/>
    <w:rsid w:val="00C91CBB"/>
    <w:rsid w:val="00CB4E70"/>
    <w:rsid w:val="00CC09B6"/>
    <w:rsid w:val="00CC31D8"/>
    <w:rsid w:val="00CC3479"/>
    <w:rsid w:val="00CC666F"/>
    <w:rsid w:val="00CD1E3F"/>
    <w:rsid w:val="00CE44F6"/>
    <w:rsid w:val="00CE49DA"/>
    <w:rsid w:val="00CE7B61"/>
    <w:rsid w:val="00CF0A9B"/>
    <w:rsid w:val="00CF57E1"/>
    <w:rsid w:val="00D00095"/>
    <w:rsid w:val="00D048F3"/>
    <w:rsid w:val="00D114F0"/>
    <w:rsid w:val="00D20620"/>
    <w:rsid w:val="00D254F7"/>
    <w:rsid w:val="00D25ED6"/>
    <w:rsid w:val="00D26091"/>
    <w:rsid w:val="00D2685C"/>
    <w:rsid w:val="00D31E6F"/>
    <w:rsid w:val="00D34E7C"/>
    <w:rsid w:val="00D35489"/>
    <w:rsid w:val="00D36AFE"/>
    <w:rsid w:val="00D51276"/>
    <w:rsid w:val="00D62C70"/>
    <w:rsid w:val="00D7035F"/>
    <w:rsid w:val="00D979D8"/>
    <w:rsid w:val="00DA634F"/>
    <w:rsid w:val="00DA65AC"/>
    <w:rsid w:val="00DA6E93"/>
    <w:rsid w:val="00DB1913"/>
    <w:rsid w:val="00DC410D"/>
    <w:rsid w:val="00DC5A81"/>
    <w:rsid w:val="00DC68CA"/>
    <w:rsid w:val="00DC7CBA"/>
    <w:rsid w:val="00DD73B7"/>
    <w:rsid w:val="00DF28BC"/>
    <w:rsid w:val="00DF34B9"/>
    <w:rsid w:val="00E01053"/>
    <w:rsid w:val="00E07ACF"/>
    <w:rsid w:val="00E31BC5"/>
    <w:rsid w:val="00E331A1"/>
    <w:rsid w:val="00E33202"/>
    <w:rsid w:val="00E336A9"/>
    <w:rsid w:val="00E472B1"/>
    <w:rsid w:val="00E50624"/>
    <w:rsid w:val="00E568DF"/>
    <w:rsid w:val="00E64269"/>
    <w:rsid w:val="00E82267"/>
    <w:rsid w:val="00E853CE"/>
    <w:rsid w:val="00E867B6"/>
    <w:rsid w:val="00E903AB"/>
    <w:rsid w:val="00E9648C"/>
    <w:rsid w:val="00EA010F"/>
    <w:rsid w:val="00ED1B63"/>
    <w:rsid w:val="00ED3C1F"/>
    <w:rsid w:val="00ED4085"/>
    <w:rsid w:val="00ED420E"/>
    <w:rsid w:val="00ED6FBE"/>
    <w:rsid w:val="00EE2F57"/>
    <w:rsid w:val="00EE5D63"/>
    <w:rsid w:val="00EF4C34"/>
    <w:rsid w:val="00EF4EFA"/>
    <w:rsid w:val="00EF77C6"/>
    <w:rsid w:val="00F05438"/>
    <w:rsid w:val="00F12A0E"/>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42BDE"/>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6A43870"/>
    <w:rsid w:val="383D272C"/>
    <w:rsid w:val="39AE70AB"/>
    <w:rsid w:val="3A4DCE41"/>
    <w:rsid w:val="3BCB56FA"/>
    <w:rsid w:val="3C0C0783"/>
    <w:rsid w:val="3E34470A"/>
    <w:rsid w:val="3EBA6941"/>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AAB4373"/>
    <w:rsid w:val="6BFFE1FB"/>
    <w:rsid w:val="6C4A05C8"/>
    <w:rsid w:val="6D3B1A89"/>
    <w:rsid w:val="6D56162A"/>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WPSOffice手动目录 1"/>
    <w:uiPriority w:val="0"/>
    <w:pPr>
      <w:ind w:leftChars="0"/>
    </w:pPr>
    <w:rPr>
      <w:sz w:val="20"/>
      <w:szCs w:val="20"/>
    </w:rPr>
  </w:style>
  <w:style w:type="paragraph" w:customStyle="1" w:styleId="34">
    <w:name w:val="WPSOffice手动目录 2"/>
    <w:uiPriority w:val="0"/>
    <w:pPr>
      <w:ind w:leftChars="200"/>
    </w:pPr>
    <w:rPr>
      <w:sz w:val="20"/>
      <w:szCs w:val="20"/>
    </w:rPr>
  </w:style>
  <w:style w:type="paragraph" w:customStyle="1" w:styleId="35">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0892;&#20132;10.3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trendline>
            <c:spPr>
              <a:ln w="19050" cap="rnd" cmpd="sng" algn="ctr">
                <a:solidFill>
                  <a:srgbClr val="4F81BD"/>
                </a:solidFill>
                <a:prstDash val="sysDot"/>
                <a:round/>
              </a:ln>
              <a:effectLst/>
            </c:spPr>
            <c:trendlineType val="linear"/>
            <c:dispRSqr val="0"/>
            <c:dispEq val="0"/>
          </c:trendline>
          <c:cat>
            <c:strRef>
              <c:f>[农交10.30.xlsx]Sheet4!$B$6:$B$7</c:f>
              <c:strCache>
                <c:ptCount val="2"/>
                <c:pt idx="0">
                  <c:v>2022年收入支出数（万元）</c:v>
                </c:pt>
                <c:pt idx="1">
                  <c:v>2023年收入支出数（万元）</c:v>
                </c:pt>
              </c:strCache>
            </c:strRef>
          </c:cat>
          <c:val>
            <c:numRef>
              <c:f>[农交10.30.xlsx]Sheet4!$C$6:$C$7</c:f>
              <c:numCache>
                <c:formatCode>General</c:formatCode>
                <c:ptCount val="2"/>
                <c:pt idx="0">
                  <c:v>1435.14</c:v>
                </c:pt>
                <c:pt idx="1">
                  <c:v>1660.13</c:v>
                </c:pt>
              </c:numCache>
            </c:numRef>
          </c:val>
        </c:ser>
        <c:dLbls>
          <c:showLegendKey val="0"/>
          <c:showVal val="1"/>
          <c:showCatName val="0"/>
          <c:showSerName val="0"/>
          <c:showPercent val="0"/>
          <c:showBubbleSize val="0"/>
        </c:dLbls>
        <c:gapWidth val="219"/>
        <c:overlap val="-27"/>
        <c:axId val="132169088"/>
        <c:axId val="132174976"/>
      </c:barChart>
      <c:catAx>
        <c:axId val="132169088"/>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2174976"/>
        <c:crosses val="autoZero"/>
        <c:auto val="1"/>
        <c:lblAlgn val="ctr"/>
        <c:lblOffset val="100"/>
        <c:noMultiLvlLbl val="0"/>
      </c:catAx>
      <c:valAx>
        <c:axId val="13217497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2169088"/>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Sheet1!$D$18:$E$20</c:f>
              <c:multiLvlStrCache>
                <c:ptCount val="3"/>
                <c:lvl>
                  <c:pt idx="0">
                    <c:v>1323.16万元</c:v>
                  </c:pt>
                  <c:pt idx="1">
                    <c:v>1319.16万元</c:v>
                  </c:pt>
                  <c:pt idx="2">
                    <c:v>4万元</c:v>
                  </c:pt>
                </c:lvl>
                <c:lvl>
                  <c:pt idx="0">
                    <c:v>2023年度本年收入合计</c:v>
                  </c:pt>
                  <c:pt idx="1">
                    <c:v>其中：一般公共预算财政拨款收入</c:v>
                  </c:pt>
                  <c:pt idx="2">
                    <c:v>     政府性基金预算财政拨款收入</c:v>
                  </c:pt>
                </c:lvl>
              </c:multiLvlStrCache>
            </c:multiLvlStrRef>
          </c:cat>
          <c:val>
            <c:numRef>
              <c:f>Sheet1!$F$18:$F$20</c:f>
              <c:numCache>
                <c:formatCode>General</c:formatCode>
                <c:ptCount val="3"/>
                <c:pt idx="1" c:formatCode="0.00%">
                  <c:v>0.997</c:v>
                </c:pt>
                <c:pt idx="2" c:formatCode="0.00%">
                  <c:v>0.00300000000000001</c:v>
                </c:pt>
              </c:numCache>
            </c:numRef>
          </c:val>
        </c:ser>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Sheet1!$D$18:$E$20</c:f>
              <c:multiLvlStrCache>
                <c:ptCount val="3"/>
                <c:lvl>
                  <c:pt idx="0">
                    <c:v>1323.16万元</c:v>
                  </c:pt>
                  <c:pt idx="1">
                    <c:v>1319.16万元</c:v>
                  </c:pt>
                  <c:pt idx="2">
                    <c:v>4万元</c:v>
                  </c:pt>
                </c:lvl>
                <c:lvl>
                  <c:pt idx="0">
                    <c:v>2023年度本年收入合计</c:v>
                  </c:pt>
                  <c:pt idx="1">
                    <c:v>其中：一般公共预算财政拨款收入</c:v>
                  </c:pt>
                  <c:pt idx="2">
                    <c:v>     政府性基金预算财政拨款收入</c:v>
                  </c:pt>
                </c:lvl>
              </c:multiLvlStrCache>
            </c:multiLvlStrRef>
          </c:cat>
          <c:val>
            <c:numRef>
              <c:f>Sheet1!$F$18:$F$20</c:f>
              <c:numCache>
                <c:formatCode>General</c:formatCode>
                <c:ptCount val="3"/>
                <c:pt idx="1" c:formatCode="0.00%">
                  <c:v>0.997</c:v>
                </c:pt>
                <c:pt idx="2" c:formatCode="0.00%">
                  <c:v>0.00300000000000001</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Sheet1!$D$28:$E$30</c:f>
              <c:multiLvlStrCache>
                <c:ptCount val="3"/>
                <c:lvl>
                  <c:pt idx="0">
                    <c:v>1660.13万元</c:v>
                  </c:pt>
                  <c:pt idx="1">
                    <c:v>553.75万元</c:v>
                  </c:pt>
                  <c:pt idx="2">
                    <c:v>1106.37万元</c:v>
                  </c:pt>
                </c:lvl>
                <c:lvl>
                  <c:pt idx="0">
                    <c:v>2023年度本年支出合计</c:v>
                  </c:pt>
                  <c:pt idx="1">
                    <c:v>其中：基本支出</c:v>
                  </c:pt>
                  <c:pt idx="2">
                    <c:v>      项目支出</c:v>
                  </c:pt>
                </c:lvl>
              </c:multiLvlStrCache>
            </c:multiLvlStrRef>
          </c:cat>
          <c:val>
            <c:numRef>
              <c:f>Sheet1!$F$28:$F$30</c:f>
              <c:numCache>
                <c:formatCode>General</c:formatCode>
                <c:ptCount val="3"/>
                <c:pt idx="1" c:formatCode="0.00%">
                  <c:v>0.333500000000001</c:v>
                </c:pt>
                <c:pt idx="2" c:formatCode="0.00%">
                  <c:v>0.666500000000001</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Sheet1!$D$46:$D$47</c:f>
              <c:strCache>
                <c:ptCount val="2"/>
                <c:pt idx="0">
                  <c:v>2022年度财政拨款收、支总计（万元）</c:v>
                </c:pt>
                <c:pt idx="1">
                  <c:v>2023年度财政拨款收、支总计（万元）</c:v>
                </c:pt>
              </c:strCache>
            </c:strRef>
          </c:cat>
          <c:val>
            <c:numRef>
              <c:f>Sheet1!$E$46:$E$47</c:f>
              <c:numCache>
                <c:formatCode>General</c:formatCode>
                <c:ptCount val="2"/>
                <c:pt idx="0">
                  <c:v>1435.14</c:v>
                </c:pt>
                <c:pt idx="1">
                  <c:v>1660.13</c:v>
                </c:pt>
              </c:numCache>
            </c:numRef>
          </c:val>
        </c:ser>
        <c:dLbls>
          <c:showLegendKey val="0"/>
          <c:showVal val="1"/>
          <c:showCatName val="0"/>
          <c:showSerName val="0"/>
          <c:showPercent val="0"/>
          <c:showBubbleSize val="0"/>
        </c:dLbls>
        <c:gapWidth val="150"/>
        <c:axId val="239706112"/>
        <c:axId val="239707648"/>
      </c:barChart>
      <c:catAx>
        <c:axId val="239706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707648"/>
        <c:crosses val="autoZero"/>
        <c:auto val="1"/>
        <c:lblAlgn val="ctr"/>
        <c:lblOffset val="100"/>
        <c:noMultiLvlLbl val="0"/>
      </c:catAx>
      <c:valAx>
        <c:axId val="239707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7061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Sheet1!$D$54:$D$55</c:f>
              <c:strCache>
                <c:ptCount val="2"/>
                <c:pt idx="0">
                  <c:v>2022年度一般公共预算财政拨款支出（万元）</c:v>
                </c:pt>
                <c:pt idx="1">
                  <c:v>2023年度一般公共预算财政拨款支出（万元）</c:v>
                </c:pt>
              </c:strCache>
            </c:strRef>
          </c:cat>
          <c:val>
            <c:numRef>
              <c:f>Sheet1!$E$54:$E$55</c:f>
              <c:numCache>
                <c:formatCode>General</c:formatCode>
                <c:ptCount val="2"/>
                <c:pt idx="0">
                  <c:v>1339.11</c:v>
                </c:pt>
                <c:pt idx="1">
                  <c:v>1656.13</c:v>
                </c:pt>
              </c:numCache>
            </c:numRef>
          </c:val>
        </c:ser>
        <c:dLbls>
          <c:showLegendKey val="0"/>
          <c:showVal val="1"/>
          <c:showCatName val="0"/>
          <c:showSerName val="0"/>
          <c:showPercent val="0"/>
          <c:showBubbleSize val="0"/>
        </c:dLbls>
        <c:gapWidth val="150"/>
        <c:axId val="242086656"/>
        <c:axId val="242088960"/>
      </c:barChart>
      <c:catAx>
        <c:axId val="242086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88960"/>
        <c:crosses val="autoZero"/>
        <c:auto val="1"/>
        <c:lblAlgn val="ctr"/>
        <c:lblOffset val="100"/>
        <c:noMultiLvlLbl val="0"/>
      </c:catAx>
      <c:valAx>
        <c:axId val="2420889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20866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Sheet1!$D$60:$E$66</c:f>
              <c:multiLvlStrCache>
                <c:ptCount val="7"/>
                <c:lvl>
                  <c:pt idx="0">
                    <c:v>1656.13万元</c:v>
                  </c:pt>
                  <c:pt idx="1">
                    <c:v>0.49万元</c:v>
                  </c:pt>
                  <c:pt idx="2">
                    <c:v>68.19万元</c:v>
                  </c:pt>
                  <c:pt idx="3">
                    <c:v>36.35万元</c:v>
                  </c:pt>
                  <c:pt idx="4">
                    <c:v>34.15万元</c:v>
                  </c:pt>
                  <c:pt idx="5">
                    <c:v>808.33万元</c:v>
                  </c:pt>
                  <c:pt idx="6">
                    <c:v>708.61万元</c:v>
                  </c:pt>
                </c:lvl>
                <c:lvl>
                  <c:pt idx="0">
                    <c:v>2023年度一般公共预算财政拨款支出</c:v>
                  </c:pt>
                  <c:pt idx="1">
                    <c:v>其中：一般公共服务支出</c:v>
                  </c:pt>
                  <c:pt idx="2">
                    <c:v>社会保障和就业支出</c:v>
                  </c:pt>
                  <c:pt idx="3">
                    <c:v>卫生健康支出</c:v>
                  </c:pt>
                  <c:pt idx="4">
                    <c:v>住房保障支出</c:v>
                  </c:pt>
                  <c:pt idx="5">
                    <c:v>农林水支出</c:v>
                  </c:pt>
                  <c:pt idx="6">
                    <c:v>交通运输支出</c:v>
                  </c:pt>
                </c:lvl>
              </c:multiLvlStrCache>
            </c:multiLvlStrRef>
          </c:cat>
          <c:val>
            <c:numRef>
              <c:f>Sheet1!$F$60:$F$66</c:f>
              <c:numCache>
                <c:formatCode>General</c:formatCode>
                <c:ptCount val="7"/>
                <c:pt idx="1" c:formatCode="0.00%">
                  <c:v>0.000300000000000001</c:v>
                </c:pt>
                <c:pt idx="2" c:formatCode="0.00%">
                  <c:v>0.041</c:v>
                </c:pt>
                <c:pt idx="3" c:formatCode="0.00%">
                  <c:v>0.022</c:v>
                </c:pt>
                <c:pt idx="4" c:formatCode="0.00%">
                  <c:v>0.021</c:v>
                </c:pt>
                <c:pt idx="5" c:formatCode="0.00%">
                  <c:v>0.488</c:v>
                </c:pt>
                <c:pt idx="6" c:formatCode="0.00%">
                  <c:v>0.428</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Sheet1!$C$15:$D$16</c:f>
              <c:multiLvlStrCache>
                <c:ptCount val="2"/>
                <c:lvl>
                  <c:pt idx="0">
                    <c:v>2.08万元</c:v>
                  </c:pt>
                  <c:pt idx="1">
                    <c:v>0.35万元</c:v>
                  </c:pt>
                </c:lvl>
                <c:lvl>
                  <c:pt idx="0">
                    <c:v>公务用车购置及运行维护费支出</c:v>
                  </c:pt>
                  <c:pt idx="1">
                    <c:v>公务接待费支出</c:v>
                  </c:pt>
                </c:lvl>
              </c:multiLvlStrCache>
            </c:multiLvlStrRef>
          </c:cat>
          <c:val>
            <c:numRef>
              <c:f>Sheet1!$E$15:$E$16</c:f>
              <c:numCache>
                <c:formatCode>0.00%</c:formatCode>
                <c:ptCount val="2"/>
                <c:pt idx="0">
                  <c:v>0.854600000000001</c:v>
                </c:pt>
                <c:pt idx="1">
                  <c:v>0.1453</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9D682-3CD8-4C70-B867-FC85985F96C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7895</Words>
  <Characters>8494</Characters>
  <Lines>65</Lines>
  <Paragraphs>18</Paragraphs>
  <TotalTime>3</TotalTime>
  <ScaleCrop>false</ScaleCrop>
  <LinksUpToDate>false</LinksUpToDate>
  <CharactersWithSpaces>8506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2024-09-24T03:14:00Z</dcterms:created>
  <dc:creator>曹颖</dc:creator>
  <cp:lastModifiedBy>项敏</cp:lastModifiedBy>
  <cp:lastPrinted>2023-08-03T02:35:00Z</cp:lastPrinted>
  <dcterms:modified xsi:type="dcterms:W3CDTF">2024-10-25T10:05:04Z</dcterms:modified>
  <dc:title>四川省***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6A58BD29525943D9A4F3B035E91D9F2E_12</vt:lpwstr>
  </property>
</Properties>
</file>