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6"/>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96597"/>
      <w:bookmarkStart w:id="3" w:name="_Toc15377425"/>
      <w:bookmarkStart w:id="4" w:name="_Toc15377193"/>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476"/>
      <w:bookmarkStart w:id="8" w:name="_Toc15377426"/>
      <w:bookmarkStart w:id="9" w:name="_Toc15396598"/>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val="en-US" w:eastAsia="zh-CN"/>
        </w:rPr>
        <w:t>攀枝花市西区发展和改革局</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bookmarkStart w:id="67" w:name="_GoBack"/>
      <w:bookmarkEnd w:id="67"/>
    </w:p>
    <w:p>
      <w:pPr>
        <w:pStyle w:val="12"/>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 xml:space="preserve">27 </w:t>
      </w:r>
      <w:r>
        <w:rPr>
          <w:rFonts w:hint="eastAsia"/>
        </w:rPr>
        <w:t>日</w:t>
      </w:r>
    </w:p>
    <w:p/>
    <w:p>
      <w:pPr>
        <w:pStyle w:val="12"/>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pPr>
        <w:pStyle w:val="13"/>
        <w:adjustRightInd w:val="0"/>
        <w:snapToGrid w:val="0"/>
        <w:spacing w:line="440" w:lineRule="exact"/>
        <w:jc w:val="left"/>
        <w:rPr>
          <w:rFonts w:hint="eastAsia" w:ascii="仿宋" w:hAnsi="仿宋" w:eastAsia="仿宋" w:cstheme="minorBidi"/>
          <w:kern w:val="2"/>
          <w:sz w:val="24"/>
          <w:szCs w:val="24"/>
          <w:lang w:val="en-US" w:eastAsia="zh-CN" w:bidi="ar-SA"/>
        </w:rPr>
      </w:pPr>
      <w:r>
        <w:rPr>
          <w:rFonts w:hint="eastAsia"/>
          <w:sz w:val="24"/>
        </w:rPr>
        <w:t>一、主要职责</w:t>
      </w:r>
      <w:r>
        <w:rPr>
          <w:rFonts w:cstheme="minorBidi"/>
          <w:sz w:val="24"/>
          <w:szCs w:val="24"/>
        </w:rPr>
        <w:tab/>
      </w:r>
      <w:r>
        <w:rPr>
          <w:rFonts w:hint="eastAsia" w:ascii="仿宋" w:hAnsi="仿宋" w:eastAsia="仿宋" w:cstheme="minorBidi"/>
          <w:kern w:val="2"/>
          <w:sz w:val="24"/>
          <w:szCs w:val="24"/>
          <w:lang w:val="en-US" w:eastAsia="zh-CN" w:bidi="ar-SA"/>
        </w:rPr>
        <w:t>4</w:t>
      </w:r>
    </w:p>
    <w:p>
      <w:pPr>
        <w:pStyle w:val="13"/>
        <w:adjustRightInd w:val="0"/>
        <w:snapToGrid w:val="0"/>
        <w:spacing w:line="440" w:lineRule="exact"/>
        <w:jc w:val="left"/>
        <w:rPr>
          <w:rFonts w:hint="eastAsia" w:eastAsia="宋体"/>
          <w:lang w:val="en-US" w:eastAsia="zh-CN"/>
        </w:rPr>
      </w:pPr>
      <w:r>
        <w:rPr>
          <w:rFonts w:hint="eastAsia"/>
          <w:sz w:val="24"/>
        </w:rPr>
        <w:t>二、机构设置</w:t>
      </w:r>
      <w:r>
        <w:rPr>
          <w:rFonts w:cstheme="minorBidi"/>
          <w:sz w:val="24"/>
          <w:szCs w:val="24"/>
        </w:rPr>
        <w:tab/>
      </w:r>
      <w:r>
        <w:rPr>
          <w:rFonts w:hint="eastAsia" w:ascii="仿宋" w:hAnsi="仿宋" w:eastAsia="仿宋" w:cstheme="minorBidi"/>
          <w:kern w:val="2"/>
          <w:sz w:val="24"/>
          <w:szCs w:val="24"/>
          <w:lang w:val="en-US" w:eastAsia="zh-CN" w:bidi="ar-SA"/>
        </w:rPr>
        <w:t>7</w:t>
      </w:r>
    </w:p>
    <w:p>
      <w:pPr>
        <w:pStyle w:val="12"/>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cstheme="minorBidi"/>
          <w:sz w:val="24"/>
          <w:szCs w:val="24"/>
        </w:rPr>
        <w:tab/>
      </w:r>
      <w:r>
        <w:rPr>
          <w:rFonts w:hint="eastAsia" w:cstheme="minorBidi"/>
          <w:kern w:val="2"/>
          <w:sz w:val="24"/>
          <w:szCs w:val="24"/>
          <w:lang w:val="en-US" w:eastAsia="zh-CN" w:bidi="ar-SA"/>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szCs w:val="24"/>
        </w:rPr>
        <w:tab/>
      </w:r>
      <w:r>
        <w:rPr>
          <w:rFonts w:hint="eastAsia" w:ascii="仿宋" w:hAnsi="仿宋" w:eastAsia="仿宋" w:cstheme="minorBidi"/>
          <w:kern w:val="2"/>
          <w:sz w:val="24"/>
          <w:szCs w:val="24"/>
          <w:lang w:val="en-US" w:eastAsia="zh-CN" w:bidi="ar-SA"/>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szCs w:val="24"/>
        </w:rPr>
        <w:tab/>
      </w:r>
      <w:r>
        <w:rPr>
          <w:rFonts w:hint="eastAsia" w:ascii="仿宋" w:hAnsi="仿宋" w:eastAsia="仿宋" w:cstheme="minorBidi"/>
          <w:kern w:val="2"/>
          <w:sz w:val="24"/>
          <w:szCs w:val="24"/>
          <w:lang w:val="en-US" w:eastAsia="zh-CN" w:bidi="ar-SA"/>
        </w:rPr>
        <w:t>8</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szCs w:val="24"/>
        </w:rPr>
        <w:tab/>
      </w:r>
      <w:r>
        <w:rPr>
          <w:rFonts w:hint="eastAsia" w:ascii="仿宋" w:hAnsi="仿宋" w:eastAsia="仿宋" w:cstheme="minorBidi"/>
          <w:kern w:val="2"/>
          <w:sz w:val="24"/>
          <w:szCs w:val="24"/>
          <w:lang w:val="en-US" w:eastAsia="zh-CN" w:bidi="ar-SA"/>
        </w:rPr>
        <w:t>9</w:t>
      </w:r>
    </w:p>
    <w:p>
      <w:pPr>
        <w:pStyle w:val="13"/>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szCs w:val="24"/>
        </w:rPr>
        <w:tab/>
      </w:r>
      <w:r>
        <w:rPr>
          <w:rFonts w:hint="eastAsia" w:ascii="仿宋" w:hAnsi="仿宋" w:eastAsia="仿宋" w:cstheme="minorBidi"/>
          <w:kern w:val="2"/>
          <w:sz w:val="24"/>
          <w:szCs w:val="24"/>
          <w:lang w:val="en-US" w:eastAsia="zh-CN" w:bidi="ar-SA"/>
        </w:rPr>
        <w:t>9</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cstheme="minorBidi"/>
          <w:sz w:val="24"/>
          <w:szCs w:val="24"/>
        </w:rPr>
        <w:tab/>
      </w:r>
      <w:r>
        <w:rPr>
          <w:rFonts w:hint="eastAsia" w:ascii="仿宋" w:hAnsi="仿宋" w:eastAsia="仿宋" w:cstheme="minorBidi"/>
          <w:kern w:val="2"/>
          <w:sz w:val="24"/>
          <w:szCs w:val="24"/>
          <w:lang w:val="en-US" w:eastAsia="zh-CN" w:bidi="ar-SA"/>
        </w:rPr>
        <w:t>10</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szCs w:val="24"/>
        </w:rPr>
        <w:tab/>
      </w:r>
      <w:r>
        <w:rPr>
          <w:rFonts w:hint="eastAsia" w:ascii="仿宋" w:hAnsi="仿宋" w:eastAsia="仿宋" w:cstheme="minorBidi"/>
          <w:kern w:val="2"/>
          <w:sz w:val="24"/>
          <w:szCs w:val="24"/>
          <w:lang w:val="en-US" w:eastAsia="zh-CN" w:bidi="ar-SA"/>
        </w:rPr>
        <w:t>12</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szCs w:val="24"/>
        </w:rPr>
        <w:tab/>
      </w:r>
      <w:r>
        <w:rPr>
          <w:rFonts w:hint="eastAsia" w:ascii="仿宋" w:hAnsi="仿宋" w:eastAsia="仿宋" w:cstheme="minorBidi"/>
          <w:kern w:val="2"/>
          <w:sz w:val="24"/>
          <w:szCs w:val="24"/>
          <w:lang w:val="en-US" w:eastAsia="zh-CN" w:bidi="ar-SA"/>
        </w:rPr>
        <w:t>13</w:t>
      </w:r>
    </w:p>
    <w:p>
      <w:pPr>
        <w:pStyle w:val="13"/>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szCs w:val="24"/>
        </w:rPr>
        <w:tab/>
      </w:r>
      <w:r>
        <w:rPr>
          <w:rFonts w:hint="eastAsia" w:ascii="仿宋" w:hAnsi="仿宋" w:eastAsia="仿宋" w:cstheme="minorBidi"/>
          <w:kern w:val="2"/>
          <w:sz w:val="24"/>
          <w:szCs w:val="24"/>
          <w:lang w:val="en-US" w:eastAsia="zh-CN" w:bidi="ar-SA"/>
        </w:rPr>
        <w:t>14</w:t>
      </w:r>
    </w:p>
    <w:p>
      <w:pPr>
        <w:pStyle w:val="13"/>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szCs w:val="24"/>
        </w:rPr>
        <w:tab/>
      </w:r>
      <w:r>
        <w:rPr>
          <w:rFonts w:hint="eastAsia" w:ascii="仿宋" w:hAnsi="仿宋" w:eastAsia="仿宋" w:cstheme="minorBidi"/>
          <w:kern w:val="2"/>
          <w:sz w:val="24"/>
          <w:szCs w:val="24"/>
          <w:lang w:val="en-US" w:eastAsia="zh-CN" w:bidi="ar-SA"/>
        </w:rPr>
        <w:t>15</w:t>
      </w:r>
    </w:p>
    <w:p>
      <w:pPr>
        <w:pStyle w:val="13"/>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cstheme="minorBidi"/>
          <w:sz w:val="24"/>
          <w:szCs w:val="24"/>
        </w:rPr>
        <w:tab/>
      </w:r>
      <w:r>
        <w:rPr>
          <w:rFonts w:hint="eastAsia" w:ascii="仿宋" w:hAnsi="仿宋" w:eastAsia="仿宋" w:cstheme="minorBidi"/>
          <w:kern w:val="2"/>
          <w:sz w:val="24"/>
          <w:szCs w:val="24"/>
          <w:lang w:val="en-US" w:eastAsia="zh-CN" w:bidi="ar-SA"/>
        </w:rPr>
        <w:t>15</w:t>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cstheme="minorBidi"/>
          <w:sz w:val="24"/>
          <w:szCs w:val="24"/>
        </w:rPr>
        <w:tab/>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cstheme="minorBidi"/>
          <w:sz w:val="24"/>
          <w:szCs w:val="24"/>
        </w:rPr>
        <w:tab/>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cstheme="minorBidi"/>
          <w:sz w:val="24"/>
          <w:szCs w:val="24"/>
        </w:rPr>
        <w:tab/>
      </w:r>
    </w:p>
    <w:p>
      <w:pPr>
        <w:pStyle w:val="13"/>
        <w:adjustRightInd w:val="0"/>
        <w:snapToGrid w:val="0"/>
        <w:spacing w:line="440" w:lineRule="exact"/>
        <w:jc w:val="left"/>
        <w:rPr>
          <w:sz w:val="24"/>
        </w:rPr>
      </w:pPr>
      <w:r>
        <w:rPr>
          <w:rFonts w:hint="eastAsia"/>
          <w:sz w:val="24"/>
        </w:rPr>
        <w:t>一、收入支出决算总表</w:t>
      </w:r>
      <w:r>
        <w:rPr>
          <w:rFonts w:cstheme="minorBidi"/>
          <w:sz w:val="24"/>
          <w:szCs w:val="24"/>
        </w:rPr>
        <w:tab/>
      </w:r>
    </w:p>
    <w:p>
      <w:pPr>
        <w:pStyle w:val="13"/>
        <w:adjustRightInd w:val="0"/>
        <w:snapToGrid w:val="0"/>
        <w:spacing w:line="440" w:lineRule="exact"/>
        <w:jc w:val="left"/>
        <w:rPr>
          <w:sz w:val="24"/>
        </w:rPr>
      </w:pPr>
      <w:r>
        <w:rPr>
          <w:rFonts w:hint="eastAsia"/>
          <w:sz w:val="24"/>
        </w:rPr>
        <w:t>二、收入决算表</w:t>
      </w:r>
      <w:r>
        <w:rPr>
          <w:rFonts w:cstheme="minorBidi"/>
          <w:sz w:val="24"/>
          <w:szCs w:val="24"/>
        </w:rPr>
        <w:tab/>
      </w:r>
    </w:p>
    <w:p>
      <w:pPr>
        <w:pStyle w:val="13"/>
        <w:adjustRightInd w:val="0"/>
        <w:snapToGrid w:val="0"/>
        <w:spacing w:line="440" w:lineRule="exact"/>
        <w:jc w:val="left"/>
        <w:rPr>
          <w:sz w:val="24"/>
        </w:rPr>
      </w:pPr>
      <w:r>
        <w:rPr>
          <w:rFonts w:hint="eastAsia"/>
          <w:sz w:val="24"/>
        </w:rPr>
        <w:t>三、支出决算表</w:t>
      </w:r>
      <w:r>
        <w:rPr>
          <w:rFonts w:cstheme="minorBidi"/>
          <w:sz w:val="24"/>
          <w:szCs w:val="24"/>
        </w:rPr>
        <w:tab/>
      </w:r>
    </w:p>
    <w:p>
      <w:pPr>
        <w:pStyle w:val="13"/>
        <w:adjustRightInd w:val="0"/>
        <w:snapToGrid w:val="0"/>
        <w:spacing w:line="440" w:lineRule="exact"/>
        <w:jc w:val="left"/>
        <w:rPr>
          <w:sz w:val="24"/>
        </w:rPr>
      </w:pPr>
      <w:r>
        <w:rPr>
          <w:rFonts w:hint="eastAsia"/>
          <w:sz w:val="24"/>
        </w:rPr>
        <w:t>四、财政拨款收入支出决算总表</w:t>
      </w:r>
      <w:r>
        <w:rPr>
          <w:rFonts w:cstheme="minorBidi"/>
          <w:sz w:val="24"/>
          <w:szCs w:val="24"/>
        </w:rPr>
        <w:tab/>
      </w:r>
    </w:p>
    <w:p>
      <w:pPr>
        <w:pStyle w:val="13"/>
        <w:adjustRightInd w:val="0"/>
        <w:snapToGrid w:val="0"/>
        <w:spacing w:line="440" w:lineRule="exact"/>
        <w:jc w:val="left"/>
        <w:rPr>
          <w:sz w:val="24"/>
        </w:rPr>
      </w:pPr>
      <w:r>
        <w:rPr>
          <w:rFonts w:hint="eastAsia"/>
          <w:sz w:val="24"/>
        </w:rPr>
        <w:t>五、财政拨款支出决算明细表</w:t>
      </w:r>
      <w:r>
        <w:rPr>
          <w:rFonts w:cstheme="minorBidi"/>
          <w:sz w:val="24"/>
          <w:szCs w:val="24"/>
        </w:rPr>
        <w:tab/>
      </w:r>
    </w:p>
    <w:p>
      <w:pPr>
        <w:pStyle w:val="13"/>
        <w:adjustRightInd w:val="0"/>
        <w:snapToGrid w:val="0"/>
        <w:spacing w:line="440" w:lineRule="exact"/>
        <w:jc w:val="left"/>
        <w:rPr>
          <w:sz w:val="24"/>
        </w:rPr>
      </w:pPr>
      <w:r>
        <w:rPr>
          <w:rFonts w:hint="eastAsia"/>
          <w:sz w:val="24"/>
        </w:rPr>
        <w:t>六、一般公共预算财政拨款支出决算表</w:t>
      </w:r>
      <w:r>
        <w:rPr>
          <w:rFonts w:cstheme="minorBidi"/>
          <w:sz w:val="24"/>
          <w:szCs w:val="24"/>
        </w:rPr>
        <w:tab/>
      </w:r>
    </w:p>
    <w:p>
      <w:pPr>
        <w:pStyle w:val="13"/>
        <w:adjustRightInd w:val="0"/>
        <w:snapToGrid w:val="0"/>
        <w:spacing w:line="440" w:lineRule="exact"/>
        <w:jc w:val="left"/>
        <w:rPr>
          <w:sz w:val="24"/>
        </w:rPr>
      </w:pPr>
      <w:r>
        <w:rPr>
          <w:rFonts w:hint="eastAsia"/>
          <w:sz w:val="24"/>
        </w:rPr>
        <w:t>七、一般公共预算财政拨款支出决算明细表</w:t>
      </w:r>
      <w:r>
        <w:rPr>
          <w:rFonts w:cstheme="minorBidi"/>
          <w:sz w:val="24"/>
          <w:szCs w:val="24"/>
        </w:rPr>
        <w:tab/>
      </w:r>
    </w:p>
    <w:p>
      <w:pPr>
        <w:pStyle w:val="13"/>
        <w:adjustRightInd w:val="0"/>
        <w:snapToGrid w:val="0"/>
        <w:spacing w:line="440" w:lineRule="exact"/>
        <w:jc w:val="left"/>
        <w:rPr>
          <w:sz w:val="24"/>
        </w:rPr>
      </w:pPr>
      <w:r>
        <w:rPr>
          <w:rFonts w:hint="eastAsia"/>
          <w:sz w:val="24"/>
        </w:rPr>
        <w:t>八、一般公共预算财政拨款基本支出决算明细表</w:t>
      </w:r>
      <w:r>
        <w:rPr>
          <w:rFonts w:cstheme="minorBidi"/>
          <w:sz w:val="24"/>
          <w:szCs w:val="24"/>
        </w:rPr>
        <w:tab/>
      </w:r>
    </w:p>
    <w:p>
      <w:pPr>
        <w:pStyle w:val="13"/>
        <w:adjustRightInd w:val="0"/>
        <w:snapToGrid w:val="0"/>
        <w:spacing w:line="440" w:lineRule="exact"/>
        <w:jc w:val="left"/>
        <w:rPr>
          <w:sz w:val="24"/>
        </w:rPr>
      </w:pPr>
      <w:r>
        <w:rPr>
          <w:rFonts w:hint="eastAsia"/>
          <w:sz w:val="24"/>
        </w:rPr>
        <w:t>九、一般公共预算财政拨款项目支出决算表</w:t>
      </w:r>
      <w:r>
        <w:rPr>
          <w:rFonts w:cstheme="minorBidi"/>
          <w:sz w:val="24"/>
          <w:szCs w:val="24"/>
        </w:rPr>
        <w:tab/>
      </w:r>
    </w:p>
    <w:p>
      <w:pPr>
        <w:pStyle w:val="13"/>
        <w:adjustRightInd w:val="0"/>
        <w:snapToGrid w:val="0"/>
        <w:spacing w:line="440" w:lineRule="exact"/>
        <w:jc w:val="left"/>
        <w:rPr>
          <w:sz w:val="24"/>
        </w:rPr>
      </w:pPr>
      <w:r>
        <w:rPr>
          <w:rFonts w:hint="eastAsia"/>
          <w:sz w:val="24"/>
        </w:rPr>
        <w:t>十、政府性基金预算财政拨款收入支出决算表</w:t>
      </w:r>
      <w:r>
        <w:rPr>
          <w:rFonts w:cstheme="minorBidi"/>
          <w:sz w:val="24"/>
          <w:szCs w:val="24"/>
        </w:rPr>
        <w:tab/>
      </w:r>
    </w:p>
    <w:p>
      <w:pPr>
        <w:pStyle w:val="13"/>
        <w:adjustRightInd w:val="0"/>
        <w:snapToGrid w:val="0"/>
        <w:spacing w:line="440" w:lineRule="exact"/>
        <w:jc w:val="left"/>
        <w:rPr>
          <w:sz w:val="24"/>
        </w:rPr>
      </w:pPr>
      <w:r>
        <w:rPr>
          <w:rFonts w:hint="eastAsia"/>
          <w:sz w:val="24"/>
        </w:rPr>
        <w:t>十一、国有资本经营预算财政拨款收入支出决算表</w:t>
      </w:r>
      <w:r>
        <w:rPr>
          <w:rFonts w:cstheme="minorBidi"/>
          <w:sz w:val="24"/>
          <w:szCs w:val="24"/>
        </w:rPr>
        <w:tab/>
      </w:r>
    </w:p>
    <w:p>
      <w:pPr>
        <w:pStyle w:val="13"/>
        <w:adjustRightInd w:val="0"/>
        <w:snapToGrid w:val="0"/>
        <w:spacing w:line="440" w:lineRule="exact"/>
        <w:jc w:val="left"/>
        <w:rPr>
          <w:sz w:val="24"/>
        </w:rPr>
      </w:pPr>
      <w:r>
        <w:rPr>
          <w:rFonts w:hint="eastAsia"/>
          <w:sz w:val="24"/>
        </w:rPr>
        <w:t>十二、国有资本经营预算财政拨款支出决算表</w:t>
      </w:r>
      <w:r>
        <w:rPr>
          <w:rFonts w:cstheme="minorBidi"/>
          <w:sz w:val="24"/>
          <w:szCs w:val="24"/>
        </w:rPr>
        <w:tab/>
      </w:r>
    </w:p>
    <w:p>
      <w:pPr>
        <w:pStyle w:val="13"/>
        <w:adjustRightInd w:val="0"/>
        <w:snapToGrid w:val="0"/>
        <w:spacing w:line="440" w:lineRule="exact"/>
        <w:jc w:val="left"/>
        <w:rPr>
          <w:sz w:val="24"/>
        </w:rPr>
      </w:pPr>
      <w:r>
        <w:rPr>
          <w:rFonts w:hint="eastAsia"/>
          <w:sz w:val="24"/>
        </w:rPr>
        <w:t>十三、财政拨款“三公”经费支出决算表</w:t>
      </w:r>
      <w:r>
        <w:rPr>
          <w:rFonts w:cstheme="minorBidi"/>
          <w:sz w:val="24"/>
          <w:szCs w:val="24"/>
        </w:rPr>
        <w:tab/>
      </w:r>
    </w:p>
    <w:p>
      <w:pPr>
        <w:pStyle w:val="13"/>
        <w:adjustRightInd w:val="0"/>
        <w:snapToGrid w:val="0"/>
        <w:spacing w:line="440" w:lineRule="exact"/>
        <w:jc w:val="left"/>
        <w:rPr>
          <w:rFonts w:hint="eastAsia" w:eastAsia="宋体" w:asciiTheme="minorEastAsia" w:hAnsiTheme="minorEastAsia" w:cstheme="minorEastAsia"/>
          <w:sz w:val="24"/>
          <w:lang w:val="en-US" w:eastAsia="zh-CN"/>
        </w:rPr>
      </w:pP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0"/>
        </w:numPr>
        <w:ind w:firstLine="640" w:firstLineChars="200"/>
        <w:rPr>
          <w:rStyle w:val="29"/>
          <w:rFonts w:ascii="黑体" w:hAnsi="黑体" w:eastAsia="黑体"/>
          <w:b w:val="0"/>
          <w:bCs w:val="0"/>
        </w:rPr>
      </w:pPr>
      <w:bookmarkStart w:id="14" w:name="_Toc15377197"/>
      <w:bookmarkStart w:id="15" w:name="_Toc15396600"/>
      <w:r>
        <w:rPr>
          <w:rStyle w:val="29"/>
          <w:rFonts w:hint="eastAsia" w:ascii="黑体" w:hAnsi="黑体" w:eastAsia="黑体"/>
          <w:b w:val="0"/>
          <w:bCs w:val="0"/>
          <w:lang w:eastAsia="zh-CN"/>
        </w:rPr>
        <w:t>一、</w:t>
      </w:r>
      <w:r>
        <w:rPr>
          <w:rStyle w:val="29"/>
          <w:rFonts w:hint="eastAsia" w:ascii="黑体" w:hAnsi="黑体" w:eastAsia="黑体"/>
          <w:b w:val="0"/>
          <w:bCs w:val="0"/>
        </w:rPr>
        <w:t>主要职责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贯彻执行国家有关国民经济和社会发展战略、经济体制方针政策和法律法规，拟订并组织实施全区国民经济和社会发展中长期规划和年度计划；受区政府委托向区人大作全区经济社会发展计划报告。</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统筹协调全区经济社会发展。研究分析全区经济和社会发展形势，进行宏观经济预测预警和信息引导。对发展中的重大问题和热点、难点问题，提出宏观调控对策建议，综合协调财政、金融、价格和产业政策等经济杠杆，保证全区国民经济发展规划和计划的实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承担指导推进和综合协调全区经济体制改革责任。组织拟订综合性经济体制改革方案，协调有关专项经济体制改革方案，会同有关部门搞好专项经济体制改革间的衔接，组织、指导和协调综合配套改革试点和重大专项经济体制改革试点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贯彻执行国家和省、市有关价格法律、法规和方针、政策，编制和执行价格改革、价格调整中长期规划和年度计划，组织实施年度价格总水平调控目标及价格调控措施，负责权限范围内价格的制定调整，承担行政事业性收费管理工作，负责全区价格成本调查监审、价格监测、价格认证等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负责全区投资宏观管理和协调推进重大项目建设。拟订全社会固定资产投资总规模、投资结构的调控目标和政策措施，编制年度投资计划，安排财政性建设资金，指导和监督政策性贷款的使用方向，按规定权限审批、核准、备案或转报固定资产投资项目（企业技术改革项目除外）和资源开发利用、外资、境外投资项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推进经济结构战略性调整。组织拟订全区综合性产业政策，负责协调第一、二、三产业发展重大问题，衔接平衡相关发展规划和重大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推进重大科技成果产业化。</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促进城乡区域协调发展。研究分析区域经济和城镇化发展情况，组织拟订区域经济协调发展战略规划和重大政策，研究提出城镇化发展战略和统筹城乡发展的政策措施。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8.</w:t>
      </w:r>
      <w:r>
        <w:rPr>
          <w:rFonts w:hint="eastAsia" w:ascii="仿宋_GB2312" w:hAnsi="仿宋" w:eastAsia="仿宋_GB2312"/>
          <w:sz w:val="32"/>
          <w:szCs w:val="32"/>
        </w:rPr>
        <w:t>负责重要商品的总量平衡和宏观调控。研究分析区内外市场和对外贸易运行情况，编制重要农产品、工业品和原材料进出口总量计划并监督执行。提出重要商品市场、生产要素市场的发展规划、总体布局和重大调控措施。</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仿宋_GB2312" w:hAnsi="仿宋" w:eastAsia="仿宋_GB2312"/>
          <w:sz w:val="32"/>
          <w:szCs w:val="32"/>
        </w:rPr>
        <w:t>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10.</w:t>
      </w:r>
      <w:r>
        <w:rPr>
          <w:rFonts w:hint="eastAsia" w:ascii="仿宋_GB2312" w:hAnsi="仿宋" w:eastAsia="仿宋_GB2312"/>
          <w:sz w:val="32"/>
          <w:szCs w:val="32"/>
        </w:rPr>
        <w:t>推进可持续发展战略。负责全区节能综合协调工作，组织拟订并协调实施全区发展循环经济、能源资源节约和综合利用规划及政策措施，参与编制生态建设、环境保护规划，协调生态建设、能源资源节约和综合利用的重大问题，综合协调环保产业和清洁产业促进有关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11.</w:t>
      </w:r>
      <w:r>
        <w:rPr>
          <w:rFonts w:hint="eastAsia" w:ascii="仿宋_GB2312" w:hAnsi="仿宋" w:eastAsia="仿宋_GB2312"/>
          <w:sz w:val="32"/>
          <w:szCs w:val="32"/>
        </w:rPr>
        <w:t>负责指导和协调全区招标投标工作。贯彻执行招标投标配套规定，核准必须进行招标投标项目的具体范围、规模标准。按照职责权限对重大建设项目建设过程中的招标投标活动实施监督检查。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12.</w:t>
      </w:r>
      <w:r>
        <w:rPr>
          <w:rFonts w:hint="eastAsia" w:ascii="仿宋_GB2312" w:hAnsi="仿宋" w:eastAsia="仿宋_GB2312"/>
          <w:sz w:val="32"/>
          <w:szCs w:val="32"/>
        </w:rPr>
        <w:t>负责粮食流通行业管理。负责全区粮食（含食用植物油，下同）宏观调控、粮食流通管理工作；负责全区粮食流通统计和社会粮油供需平衡调查工作；负责落实地方储备粮食任务和储备粮油日常监管；负责全区粮食工业统计分析工作；负责全区粮食仓储设施和粮食流通基础设施的安全管理和粮食储藏安全工作；负责贯彻落实粮食行业食品安全法规及国家粮食质量标准，履行储备粮质量、粮食行业食品安全监管职责；负责监督指导辖区内粮油仓储单位备案管理工作；指导粮食部门安全生产工作；指导粮食综合行政执法；负责粮油库存检查；监督管理全区粮食专项扶持资金的使用；会同有关部门拟订区级储备粮财务管理制度，监督管理粮食风险基金、政策性粮食财务挂账、政策性粮食补贴资金；负责救灾物资储备、管理、调拨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13.</w:t>
      </w:r>
      <w:r>
        <w:rPr>
          <w:rFonts w:ascii="仿宋_GB2312" w:hAnsi="仿宋" w:eastAsia="仿宋_GB2312"/>
          <w:sz w:val="32"/>
          <w:szCs w:val="32"/>
        </w:rPr>
        <w:t>负责职责范围内的安全生产和职业健康、生态环境保护、审批服务便民化等工作。</w:t>
      </w:r>
    </w:p>
    <w:p>
      <w:pPr>
        <w:ind w:firstLine="640" w:firstLineChars="200"/>
      </w:pPr>
      <w:r>
        <w:rPr>
          <w:rFonts w:hint="eastAsia" w:ascii="仿宋_GB2312" w:hAnsi="仿宋" w:eastAsia="仿宋_GB2312"/>
          <w:sz w:val="32"/>
          <w:szCs w:val="32"/>
          <w:lang w:val="en-US" w:eastAsia="zh-CN"/>
        </w:rPr>
        <w:t>14.</w:t>
      </w:r>
      <w:r>
        <w:rPr>
          <w:rFonts w:ascii="仿宋_GB2312" w:hAnsi="仿宋" w:eastAsia="仿宋_GB2312"/>
          <w:sz w:val="32"/>
          <w:szCs w:val="32"/>
        </w:rPr>
        <w:t>完成区委、区政府交办的其他任务。</w:t>
      </w:r>
    </w:p>
    <w:p>
      <w:pPr>
        <w:pStyle w:val="4"/>
        <w:ind w:firstLine="640" w:firstLineChars="200"/>
        <w:rPr>
          <w:rFonts w:ascii="黑体" w:hAnsi="黑体" w:eastAsia="黑体"/>
          <w:b w:val="0"/>
        </w:rPr>
      </w:pPr>
      <w:r>
        <w:rPr>
          <w:rFonts w:hint="eastAsia" w:ascii="黑体" w:hAnsi="黑体" w:eastAsia="黑体"/>
          <w:b w:val="0"/>
        </w:rPr>
        <w:t>二、机构设置</w:t>
      </w:r>
    </w:p>
    <w:bookmarkEnd w:id="14"/>
    <w:bookmarkEnd w:id="15"/>
    <w:p>
      <w:pPr>
        <w:ind w:firstLine="640" w:firstLineChars="200"/>
        <w:rPr>
          <w:rFonts w:ascii="仿宋" w:hAnsi="仿宋" w:eastAsia="仿宋"/>
          <w:sz w:val="32"/>
          <w:szCs w:val="32"/>
        </w:rPr>
      </w:pPr>
      <w:r>
        <w:rPr>
          <w:rFonts w:ascii="仿宋_GB2312" w:hAnsi="仿宋" w:eastAsia="仿宋_GB2312" w:cs="Times New Roman"/>
          <w:sz w:val="32"/>
          <w:szCs w:val="32"/>
        </w:rPr>
        <w:t>攀枝花市西区发展和改革局</w:t>
      </w:r>
      <w:r>
        <w:rPr>
          <w:rFonts w:hint="eastAsia" w:ascii="仿宋_GB2312" w:hAnsi="仿宋" w:eastAsia="仿宋_GB2312" w:cs="Times New Roman"/>
          <w:sz w:val="32"/>
          <w:szCs w:val="32"/>
        </w:rPr>
        <w:t>机关内设：</w:t>
      </w:r>
      <w:r>
        <w:rPr>
          <w:rFonts w:hint="eastAsia" w:ascii="仿宋_GB2312" w:hAnsi="仿宋" w:eastAsia="仿宋_GB2312"/>
          <w:sz w:val="32"/>
          <w:szCs w:val="32"/>
        </w:rPr>
        <w:t>办公室（行政审批股）、综合股（重大项目管理股）、体改股、物价股、粮食和物资储备股五个内设机构。</w:t>
      </w:r>
      <w:r>
        <w:rPr>
          <w:rFonts w:hint="eastAsia" w:ascii="仿宋" w:hAnsi="仿宋" w:eastAsia="仿宋"/>
          <w:sz w:val="32"/>
          <w:szCs w:val="32"/>
        </w:rPr>
        <w:t>下</w:t>
      </w:r>
      <w:r>
        <w:rPr>
          <w:rFonts w:hint="eastAsia" w:ascii="仿宋" w:hAnsi="仿宋" w:eastAsia="仿宋"/>
          <w:sz w:val="32"/>
          <w:szCs w:val="32"/>
          <w:lang w:eastAsia="zh-CN"/>
        </w:rPr>
        <w:t>设</w:t>
      </w:r>
      <w:r>
        <w:rPr>
          <w:rFonts w:hint="eastAsia" w:ascii="仿宋" w:hAnsi="仿宋" w:eastAsia="仿宋"/>
          <w:sz w:val="32"/>
          <w:szCs w:val="32"/>
        </w:rPr>
        <w:t>二级单位</w:t>
      </w:r>
      <w:r>
        <w:rPr>
          <w:rFonts w:hint="eastAsia" w:eastAsia="仿宋"/>
          <w:sz w:val="32"/>
          <w:szCs w:val="32"/>
          <w:lang w:val="en-US" w:eastAsia="zh-CN"/>
        </w:rPr>
        <w:t>3</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3</w:t>
      </w:r>
      <w:r>
        <w:rPr>
          <w:rFonts w:hint="eastAsia" w:ascii="仿宋" w:hAnsi="仿宋" w:eastAsia="仿宋"/>
          <w:sz w:val="32"/>
          <w:szCs w:val="32"/>
        </w:rPr>
        <w:t>个</w:t>
      </w:r>
      <w:r>
        <w:rPr>
          <w:rFonts w:hint="eastAsia" w:ascii="仿宋" w:hAnsi="仿宋" w:eastAsia="仿宋"/>
          <w:sz w:val="32"/>
          <w:szCs w:val="32"/>
          <w:lang w:eastAsia="zh-CN"/>
        </w:rPr>
        <w:t>：</w:t>
      </w:r>
      <w:r>
        <w:rPr>
          <w:rFonts w:hint="eastAsia" w:ascii="仿宋_GB2312" w:hAnsi="仿宋" w:eastAsia="仿宋_GB2312"/>
          <w:sz w:val="32"/>
          <w:szCs w:val="32"/>
        </w:rPr>
        <w:t>攀枝花市西区项目</w:t>
      </w:r>
      <w:r>
        <w:rPr>
          <w:rFonts w:hint="eastAsia" w:ascii="仿宋_GB2312" w:hAnsi="仿宋" w:eastAsia="仿宋_GB2312"/>
          <w:sz w:val="32"/>
          <w:szCs w:val="32"/>
          <w:lang w:eastAsia="zh-CN"/>
        </w:rPr>
        <w:t>协调服务中心（攀枝花市西区康养产业发展服务中心）、</w:t>
      </w:r>
      <w:r>
        <w:rPr>
          <w:rFonts w:hint="eastAsia" w:ascii="仿宋_GB2312" w:hAnsi="仿宋" w:eastAsia="仿宋_GB2312"/>
          <w:sz w:val="32"/>
          <w:szCs w:val="32"/>
        </w:rPr>
        <w:t>攀枝花市西区物价局价格认证中心</w:t>
      </w:r>
      <w:r>
        <w:rPr>
          <w:rFonts w:hint="eastAsia" w:ascii="仿宋_GB2312" w:hAnsi="仿宋" w:eastAsia="仿宋_GB2312"/>
          <w:sz w:val="32"/>
          <w:szCs w:val="32"/>
          <w:lang w:eastAsia="zh-CN"/>
        </w:rPr>
        <w:t>、</w:t>
      </w:r>
      <w:r>
        <w:rPr>
          <w:rFonts w:hint="eastAsia" w:ascii="仿宋_GB2312" w:hAnsi="仿宋" w:eastAsia="仿宋_GB2312"/>
          <w:sz w:val="32"/>
          <w:szCs w:val="32"/>
        </w:rPr>
        <w:t>攀枝花市西区</w:t>
      </w:r>
      <w:r>
        <w:rPr>
          <w:rFonts w:hint="eastAsia" w:ascii="仿宋_GB2312" w:hAnsi="仿宋" w:eastAsia="仿宋_GB2312"/>
          <w:sz w:val="32"/>
          <w:szCs w:val="32"/>
          <w:lang w:eastAsia="zh-CN"/>
        </w:rPr>
        <w:t>物流枢纽建设服务中心</w:t>
      </w:r>
      <w:r>
        <w:rPr>
          <w:rFonts w:hint="eastAsia" w:ascii="仿宋" w:hAnsi="仿宋" w:eastAsia="仿宋"/>
          <w:sz w:val="32"/>
          <w:szCs w:val="32"/>
        </w:rPr>
        <w:t>。</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8"/>
          <w:rFonts w:ascii="黑体" w:hAnsi="黑体" w:eastAsia="黑体"/>
          <w:b w:val="0"/>
          <w:bCs/>
        </w:rPr>
      </w:pPr>
      <w:bookmarkStart w:id="16" w:name="_Toc15377204"/>
      <w:bookmarkStart w:id="17" w:name="_Toc15396602"/>
      <w:r>
        <w:rPr>
          <w:rFonts w:hint="eastAsia" w:ascii="黑体" w:hAnsi="黑体" w:eastAsia="黑体"/>
          <w:b w:val="0"/>
          <w:lang w:val="en-US" w:eastAsia="zh-CN"/>
        </w:rPr>
        <w:t xml:space="preserve">  </w:t>
      </w:r>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p>
      <w:pPr>
        <w:pStyle w:val="27"/>
        <w:numPr>
          <w:ilvl w:val="0"/>
          <w:numId w:val="1"/>
        </w:numPr>
        <w:spacing w:line="600" w:lineRule="exact"/>
        <w:ind w:firstLineChars="0"/>
        <w:outlineLvl w:val="1"/>
        <w:rPr>
          <w:rStyle w:val="29"/>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2023年度收、支总计均为</w:t>
      </w:r>
      <w:r>
        <w:rPr>
          <w:rFonts w:hint="eastAsia" w:ascii="Times New Roman" w:hAnsi="Times New Roman" w:eastAsia="宋体" w:cs="Times New Roman"/>
          <w:sz w:val="32"/>
          <w:szCs w:val="32"/>
          <w:lang w:val="en-US" w:eastAsia="zh-CN"/>
        </w:rPr>
        <w:t>1193.94</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Times New Roman" w:hAnsi="Times New Roman" w:eastAsia="宋体" w:cs="Times New Roman"/>
          <w:sz w:val="32"/>
          <w:szCs w:val="32"/>
          <w:lang w:val="en-US" w:eastAsia="zh-CN"/>
        </w:rPr>
        <w:t>376.67</w:t>
      </w:r>
      <w:r>
        <w:rPr>
          <w:rFonts w:hint="eastAsia" w:ascii="仿宋" w:hAnsi="仿宋" w:eastAsia="仿宋"/>
          <w:sz w:val="32"/>
          <w:szCs w:val="32"/>
        </w:rPr>
        <w:t>万元，增长</w:t>
      </w:r>
      <w:r>
        <w:rPr>
          <w:rFonts w:hint="eastAsia" w:ascii="Times New Roman" w:hAnsi="Times New Roman" w:eastAsia="宋体" w:cs="Times New Roman"/>
          <w:sz w:val="32"/>
          <w:szCs w:val="32"/>
          <w:lang w:val="en-US" w:eastAsia="zh-CN"/>
        </w:rPr>
        <w:t>31.55%</w:t>
      </w:r>
      <w:r>
        <w:rPr>
          <w:rFonts w:hint="eastAsia" w:ascii="仿宋" w:hAnsi="仿宋" w:eastAsia="仿宋"/>
          <w:sz w:val="32"/>
          <w:szCs w:val="32"/>
        </w:rPr>
        <w:t>。主要变动原因是</w:t>
      </w:r>
      <w:r>
        <w:rPr>
          <w:rFonts w:hint="eastAsia" w:ascii="仿宋" w:hAnsi="仿宋" w:eastAsia="仿宋"/>
          <w:sz w:val="32"/>
          <w:szCs w:val="32"/>
          <w:lang w:eastAsia="zh-CN"/>
        </w:rPr>
        <w:t>项目工作增加，经费收、支随之增加</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pPr>
      <w:r>
        <w:rPr>
          <w:rFonts w:hint="eastAsia"/>
          <w:lang w:val="en-US" w:eastAsia="zh-CN"/>
        </w:rPr>
        <w:t xml:space="preserve"> </w:t>
      </w:r>
      <w:r>
        <w:drawing>
          <wp:inline distT="0" distB="0" distL="114300" distR="114300">
            <wp:extent cx="4596130" cy="220091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96130" cy="2200910"/>
                    </a:xfrm>
                    <a:prstGeom prst="rect">
                      <a:avLst/>
                    </a:prstGeom>
                    <a:noFill/>
                    <a:ln>
                      <a:noFill/>
                    </a:ln>
                  </pic:spPr>
                </pic:pic>
              </a:graphicData>
            </a:graphic>
          </wp:inline>
        </w:drawing>
      </w:r>
    </w:p>
    <w:p>
      <w:pPr>
        <w:pStyle w:val="27"/>
        <w:numPr>
          <w:ilvl w:val="0"/>
          <w:numId w:val="1"/>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801.68</w:t>
      </w:r>
      <w:r>
        <w:rPr>
          <w:rFonts w:hint="eastAsia" w:ascii="仿宋" w:hAnsi="仿宋" w:eastAsia="仿宋"/>
          <w:sz w:val="32"/>
          <w:szCs w:val="32"/>
        </w:rPr>
        <w:t>万元，其中：一般公共预算财政拨款收入</w:t>
      </w:r>
      <w:r>
        <w:rPr>
          <w:sz w:val="32"/>
          <w:szCs w:val="32"/>
        </w:rPr>
        <w:t>789.74</w:t>
      </w:r>
      <w:r>
        <w:rPr>
          <w:rFonts w:hint="eastAsia" w:ascii="仿宋" w:hAnsi="仿宋" w:eastAsia="仿宋"/>
          <w:sz w:val="32"/>
          <w:szCs w:val="32"/>
        </w:rPr>
        <w:t>万元，占</w:t>
      </w:r>
      <w:r>
        <w:rPr>
          <w:sz w:val="32"/>
          <w:szCs w:val="32"/>
        </w:rPr>
        <w:t>9</w:t>
      </w:r>
      <w:r>
        <w:rPr>
          <w:rFonts w:hint="eastAsia"/>
          <w:sz w:val="32"/>
          <w:szCs w:val="32"/>
          <w:lang w:val="en-US" w:eastAsia="zh-CN"/>
        </w:rPr>
        <w:t>8.51</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11.88</w:t>
      </w:r>
      <w:r>
        <w:rPr>
          <w:rFonts w:hint="eastAsia" w:ascii="仿宋" w:hAnsi="仿宋" w:eastAsia="仿宋"/>
          <w:sz w:val="32"/>
          <w:szCs w:val="32"/>
        </w:rPr>
        <w:t>万元，占</w:t>
      </w:r>
      <w:r>
        <w:rPr>
          <w:sz w:val="32"/>
          <w:szCs w:val="32"/>
        </w:rPr>
        <w:t>1</w:t>
      </w:r>
      <w:r>
        <w:rPr>
          <w:rFonts w:hint="eastAsia"/>
          <w:sz w:val="32"/>
          <w:szCs w:val="32"/>
          <w:lang w:val="en-US" w:eastAsia="zh-CN"/>
        </w:rPr>
        <w:t>.48</w:t>
      </w:r>
      <w:r>
        <w:rPr>
          <w:rFonts w:ascii="仿宋" w:hAnsi="仿宋" w:eastAsia="仿宋"/>
          <w:sz w:val="32"/>
          <w:szCs w:val="32"/>
        </w:rPr>
        <w:t>%</w:t>
      </w:r>
      <w:r>
        <w:rPr>
          <w:rFonts w:hint="eastAsia" w:ascii="仿宋" w:hAnsi="仿宋" w:eastAsia="仿宋"/>
          <w:sz w:val="32"/>
          <w:szCs w:val="32"/>
        </w:rPr>
        <w:t>；其他收入</w:t>
      </w:r>
      <w:r>
        <w:rPr>
          <w:sz w:val="32"/>
          <w:szCs w:val="32"/>
        </w:rPr>
        <w:t>0.06</w:t>
      </w:r>
      <w:r>
        <w:rPr>
          <w:rFonts w:hint="eastAsia" w:ascii="仿宋" w:hAnsi="仿宋" w:eastAsia="仿宋"/>
          <w:sz w:val="32"/>
          <w:szCs w:val="32"/>
        </w:rPr>
        <w:t>万元，占</w:t>
      </w:r>
      <w:r>
        <w:rPr>
          <w:sz w:val="32"/>
          <w:szCs w:val="32"/>
        </w:rPr>
        <w:t>0</w:t>
      </w:r>
      <w:r>
        <w:rPr>
          <w:rFonts w:hint="eastAsia"/>
          <w:sz w:val="32"/>
          <w:szCs w:val="32"/>
          <w:lang w:val="en-US" w:eastAsia="zh-CN"/>
        </w:rPr>
        <w:t>.01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
      </w:pPr>
      <w:r>
        <w:rPr>
          <w:rFonts w:hint="eastAsia"/>
          <w:lang w:val="en-US" w:eastAsia="zh-CN"/>
        </w:rPr>
        <w:t xml:space="preserve"> </w:t>
      </w:r>
      <w:r>
        <w:drawing>
          <wp:inline distT="0" distB="0" distL="114300" distR="114300">
            <wp:extent cx="4596130" cy="2206625"/>
            <wp:effectExtent l="0" t="0" r="6350"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596130" cy="2206625"/>
                    </a:xfrm>
                    <a:prstGeom prst="rect">
                      <a:avLst/>
                    </a:prstGeom>
                    <a:noFill/>
                    <a:ln>
                      <a:noFill/>
                    </a:ln>
                  </pic:spPr>
                </pic:pic>
              </a:graphicData>
            </a:graphic>
          </wp:inline>
        </w:drawing>
      </w:r>
    </w:p>
    <w:p>
      <w:pPr>
        <w:pStyle w:val="27"/>
        <w:numPr>
          <w:ilvl w:val="0"/>
          <w:numId w:val="1"/>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sz w:val="32"/>
          <w:szCs w:val="32"/>
        </w:rPr>
        <w:t>1182.35</w:t>
      </w:r>
      <w:r>
        <w:rPr>
          <w:rFonts w:hint="eastAsia" w:ascii="仿宋" w:hAnsi="仿宋" w:eastAsia="仿宋"/>
          <w:sz w:val="32"/>
          <w:szCs w:val="32"/>
        </w:rPr>
        <w:t>万元，其中：基本支出</w:t>
      </w:r>
      <w:r>
        <w:rPr>
          <w:sz w:val="32"/>
          <w:szCs w:val="32"/>
        </w:rPr>
        <w:t>615.33</w:t>
      </w:r>
      <w:r>
        <w:rPr>
          <w:rFonts w:hint="eastAsia" w:ascii="仿宋" w:hAnsi="仿宋" w:eastAsia="仿宋"/>
          <w:sz w:val="32"/>
          <w:szCs w:val="32"/>
        </w:rPr>
        <w:t>万元，占</w:t>
      </w:r>
      <w:r>
        <w:rPr>
          <w:sz w:val="32"/>
          <w:szCs w:val="32"/>
        </w:rPr>
        <w:t>52</w:t>
      </w:r>
      <w:r>
        <w:rPr>
          <w:rFonts w:hint="eastAsia"/>
          <w:sz w:val="32"/>
          <w:szCs w:val="32"/>
          <w:lang w:val="en-US" w:eastAsia="zh-CN"/>
        </w:rPr>
        <w:t>.04</w:t>
      </w:r>
      <w:r>
        <w:rPr>
          <w:rFonts w:ascii="仿宋" w:hAnsi="仿宋" w:eastAsia="仿宋"/>
          <w:sz w:val="32"/>
          <w:szCs w:val="32"/>
        </w:rPr>
        <w:t>%</w:t>
      </w:r>
      <w:r>
        <w:rPr>
          <w:rFonts w:hint="eastAsia" w:ascii="仿宋" w:hAnsi="仿宋" w:eastAsia="仿宋"/>
          <w:sz w:val="32"/>
          <w:szCs w:val="32"/>
        </w:rPr>
        <w:t>；项目支出</w:t>
      </w:r>
      <w:r>
        <w:rPr>
          <w:sz w:val="32"/>
          <w:szCs w:val="32"/>
        </w:rPr>
        <w:t>567.02</w:t>
      </w:r>
      <w:r>
        <w:rPr>
          <w:rFonts w:hint="eastAsia" w:ascii="仿宋" w:hAnsi="仿宋" w:eastAsia="仿宋"/>
          <w:sz w:val="32"/>
          <w:szCs w:val="32"/>
        </w:rPr>
        <w:t>万元，占</w:t>
      </w:r>
      <w:r>
        <w:rPr>
          <w:sz w:val="32"/>
          <w:szCs w:val="32"/>
        </w:rPr>
        <w:t>4</w:t>
      </w:r>
      <w:r>
        <w:rPr>
          <w:rFonts w:hint="eastAsia"/>
          <w:sz w:val="32"/>
          <w:szCs w:val="32"/>
          <w:lang w:val="en-US" w:eastAsia="zh-CN"/>
        </w:rPr>
        <w:t>7.96</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pPr>
      <w:r>
        <w:rPr>
          <w:rFonts w:hint="eastAsia"/>
          <w:lang w:val="en-US" w:eastAsia="zh-CN"/>
        </w:rPr>
        <w:t xml:space="preserve"> </w:t>
      </w:r>
      <w:r>
        <w:drawing>
          <wp:inline distT="0" distB="0" distL="114300" distR="114300">
            <wp:extent cx="4596130" cy="2237105"/>
            <wp:effectExtent l="0" t="0" r="6350" b="317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tretch>
                      <a:fillRect/>
                    </a:stretch>
                  </pic:blipFill>
                  <pic:spPr>
                    <a:xfrm>
                      <a:off x="0" y="0"/>
                      <a:ext cx="4596130" cy="2237105"/>
                    </a:xfrm>
                    <a:prstGeom prst="rect">
                      <a:avLst/>
                    </a:prstGeom>
                    <a:noFill/>
                    <a:ln>
                      <a:noFill/>
                    </a:ln>
                  </pic:spPr>
                </pic:pic>
              </a:graphicData>
            </a:graphic>
          </wp:inline>
        </w:drawing>
      </w:r>
    </w:p>
    <w:p>
      <w:pPr>
        <w:spacing w:line="600" w:lineRule="exact"/>
        <w:ind w:firstLine="640" w:firstLineChars="200"/>
        <w:outlineLvl w:val="1"/>
        <w:rPr>
          <w:rStyle w:val="29"/>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sz w:val="32"/>
          <w:szCs w:val="32"/>
        </w:rPr>
        <w:t>1193.3</w:t>
      </w:r>
      <w:r>
        <w:rPr>
          <w:rFonts w:hint="eastAsia"/>
          <w:sz w:val="32"/>
          <w:szCs w:val="32"/>
          <w:lang w:val="en-US" w:eastAsia="zh-CN"/>
        </w:rPr>
        <w:t>0</w:t>
      </w:r>
      <w:r>
        <w:rPr>
          <w:rFonts w:hint="eastAsia" w:ascii="仿宋" w:hAnsi="仿宋" w:eastAsia="仿宋"/>
          <w:sz w:val="32"/>
          <w:szCs w:val="32"/>
        </w:rPr>
        <w:t>万元。与2022年度相比，财政拨款收、支总计各增加</w:t>
      </w:r>
      <w:r>
        <w:rPr>
          <w:rFonts w:hint="eastAsia" w:ascii="Times New Roman" w:hAnsi="Times New Roman" w:eastAsia="宋体" w:cs="Times New Roman"/>
          <w:sz w:val="32"/>
          <w:szCs w:val="32"/>
          <w:lang w:val="en-US" w:eastAsia="zh-CN"/>
        </w:rPr>
        <w:t>376.61</w:t>
      </w:r>
      <w:r>
        <w:rPr>
          <w:rFonts w:hint="eastAsia" w:ascii="仿宋" w:hAnsi="仿宋" w:eastAsia="仿宋"/>
          <w:sz w:val="32"/>
          <w:szCs w:val="32"/>
        </w:rPr>
        <w:t>万元，增长</w:t>
      </w:r>
      <w:r>
        <w:rPr>
          <w:rFonts w:hint="eastAsia" w:ascii="Times New Roman" w:hAnsi="Times New Roman" w:eastAsia="宋体" w:cs="Times New Roman"/>
          <w:sz w:val="32"/>
          <w:szCs w:val="32"/>
          <w:lang w:val="en-US" w:eastAsia="zh-CN"/>
        </w:rPr>
        <w:t>46.11%</w:t>
      </w:r>
      <w:r>
        <w:rPr>
          <w:rFonts w:hint="eastAsia" w:ascii="仿宋" w:hAnsi="仿宋" w:eastAsia="仿宋"/>
          <w:sz w:val="32"/>
          <w:szCs w:val="32"/>
        </w:rPr>
        <w:t>。主要变动原因是</w:t>
      </w:r>
      <w:r>
        <w:rPr>
          <w:rFonts w:hint="eastAsia" w:ascii="仿宋" w:hAnsi="仿宋" w:eastAsia="仿宋"/>
          <w:sz w:val="32"/>
          <w:szCs w:val="32"/>
          <w:lang w:eastAsia="zh-CN"/>
        </w:rPr>
        <w:t>项目工作增加，</w:t>
      </w:r>
      <w:r>
        <w:rPr>
          <w:rFonts w:hint="eastAsia" w:ascii="仿宋" w:hAnsi="仿宋" w:eastAsia="仿宋"/>
          <w:sz w:val="32"/>
          <w:szCs w:val="32"/>
        </w:rPr>
        <w:t>财政拨款</w:t>
      </w:r>
      <w:r>
        <w:rPr>
          <w:rFonts w:hint="eastAsia" w:ascii="仿宋" w:hAnsi="仿宋" w:eastAsia="仿宋"/>
          <w:sz w:val="32"/>
          <w:szCs w:val="32"/>
          <w:lang w:eastAsia="zh-CN"/>
        </w:rPr>
        <w:t>收、支随之增加</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pStyle w:val="2"/>
      </w:pPr>
      <w:r>
        <w:rPr>
          <w:rFonts w:hint="eastAsia"/>
          <w:lang w:val="en-US" w:eastAsia="zh-CN"/>
        </w:rPr>
        <w:t xml:space="preserve"> </w:t>
      </w:r>
      <w:r>
        <w:drawing>
          <wp:inline distT="0" distB="0" distL="114300" distR="114300">
            <wp:extent cx="4596130" cy="2231390"/>
            <wp:effectExtent l="0" t="0" r="6350" b="889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4596130" cy="2231390"/>
                    </a:xfrm>
                    <a:prstGeom prst="rect">
                      <a:avLst/>
                    </a:prstGeom>
                    <a:noFill/>
                    <a:ln>
                      <a:noFill/>
                    </a:ln>
                  </pic:spPr>
                </pic:pic>
              </a:graphicData>
            </a:graphic>
          </wp:inline>
        </w:drawing>
      </w:r>
    </w:p>
    <w:p>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839.4</w:t>
      </w:r>
      <w:r>
        <w:rPr>
          <w:rFonts w:hint="eastAsia"/>
          <w:sz w:val="32"/>
          <w:szCs w:val="32"/>
          <w:lang w:val="en-US" w:eastAsia="zh-CN"/>
        </w:rPr>
        <w:t>6</w:t>
      </w:r>
      <w:r>
        <w:rPr>
          <w:rFonts w:hint="eastAsia" w:ascii="仿宋" w:hAnsi="仿宋" w:eastAsia="仿宋"/>
          <w:sz w:val="32"/>
          <w:szCs w:val="32"/>
        </w:rPr>
        <w:t>万元，占本年支出合计的</w:t>
      </w:r>
      <w:r>
        <w:rPr>
          <w:sz w:val="32"/>
          <w:szCs w:val="32"/>
        </w:rPr>
        <w:t>7</w:t>
      </w:r>
      <w:r>
        <w:rPr>
          <w:rFonts w:hint="eastAsia"/>
          <w:sz w:val="32"/>
          <w:szCs w:val="32"/>
          <w:lang w:val="en-US" w:eastAsia="zh-CN"/>
        </w:rPr>
        <w:t>1</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266.79</w:t>
      </w:r>
      <w:r>
        <w:rPr>
          <w:rFonts w:hint="eastAsia" w:ascii="仿宋" w:hAnsi="仿宋" w:eastAsia="仿宋"/>
          <w:sz w:val="32"/>
          <w:szCs w:val="32"/>
        </w:rPr>
        <w:t>万元，增长</w:t>
      </w:r>
      <w:r>
        <w:rPr>
          <w:rFonts w:hint="eastAsia" w:ascii="仿宋" w:hAnsi="仿宋" w:eastAsia="仿宋"/>
          <w:sz w:val="32"/>
          <w:szCs w:val="32"/>
          <w:lang w:val="en-US" w:eastAsia="zh-CN"/>
        </w:rPr>
        <w:t>46.59</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项目工作增加，</w:t>
      </w:r>
      <w:r>
        <w:rPr>
          <w:rFonts w:hint="eastAsia" w:ascii="仿宋" w:hAnsi="仿宋" w:eastAsia="仿宋"/>
          <w:sz w:val="32"/>
          <w:szCs w:val="32"/>
        </w:rPr>
        <w:t>一般公共预算财政拨款</w:t>
      </w:r>
      <w:r>
        <w:rPr>
          <w:rFonts w:hint="eastAsia" w:ascii="仿宋" w:hAnsi="仿宋" w:eastAsia="仿宋"/>
          <w:sz w:val="32"/>
          <w:szCs w:val="32"/>
          <w:lang w:eastAsia="zh-CN"/>
        </w:rPr>
        <w:t>支出随之增加</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pPr>
      <w:r>
        <w:rPr>
          <w:rFonts w:hint="eastAsia"/>
          <w:lang w:val="en-US" w:eastAsia="zh-CN"/>
        </w:rPr>
        <w:t xml:space="preserve"> </w:t>
      </w:r>
      <w:r>
        <w:drawing>
          <wp:inline distT="0" distB="0" distL="114300" distR="114300">
            <wp:extent cx="4590415" cy="2218690"/>
            <wp:effectExtent l="0" t="0" r="12065" b="635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0"/>
                    <a:stretch>
                      <a:fillRect/>
                    </a:stretch>
                  </pic:blipFill>
                  <pic:spPr>
                    <a:xfrm>
                      <a:off x="0" y="0"/>
                      <a:ext cx="4590415" cy="221869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839.4</w:t>
      </w:r>
      <w:r>
        <w:rPr>
          <w:rFonts w:hint="eastAsia"/>
          <w:sz w:val="32"/>
          <w:szCs w:val="32"/>
          <w:lang w:val="en-US" w:eastAsia="zh-CN"/>
        </w:rPr>
        <w:t>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495.94</w:t>
      </w:r>
      <w:r>
        <w:rPr>
          <w:rFonts w:hint="eastAsia" w:ascii="仿宋" w:hAnsi="仿宋" w:eastAsia="仿宋"/>
          <w:sz w:val="32"/>
          <w:szCs w:val="32"/>
        </w:rPr>
        <w:t>万元，占</w:t>
      </w:r>
      <w:r>
        <w:rPr>
          <w:rFonts w:hint="eastAsia" w:ascii="仿宋" w:hAnsi="仿宋" w:eastAsia="仿宋"/>
          <w:sz w:val="32"/>
          <w:szCs w:val="32"/>
          <w:lang w:val="en-US" w:eastAsia="zh-CN"/>
        </w:rPr>
        <w:t>59.08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89.10</w:t>
      </w:r>
      <w:r>
        <w:rPr>
          <w:rFonts w:hint="eastAsia" w:ascii="仿宋" w:hAnsi="仿宋" w:eastAsia="仿宋"/>
          <w:sz w:val="32"/>
          <w:szCs w:val="32"/>
        </w:rPr>
        <w:t>万元，占</w:t>
      </w:r>
      <w:r>
        <w:rPr>
          <w:rFonts w:hint="eastAsia" w:ascii="仿宋" w:hAnsi="仿宋" w:eastAsia="仿宋"/>
          <w:sz w:val="32"/>
          <w:szCs w:val="32"/>
          <w:lang w:val="en-US" w:eastAsia="zh-CN"/>
        </w:rPr>
        <w:t>10.61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43.63</w:t>
      </w:r>
      <w:r>
        <w:rPr>
          <w:rFonts w:hint="eastAsia" w:ascii="仿宋" w:hAnsi="仿宋" w:eastAsia="仿宋"/>
          <w:sz w:val="32"/>
          <w:szCs w:val="32"/>
        </w:rPr>
        <w:t>万元，占</w:t>
      </w:r>
      <w:r>
        <w:rPr>
          <w:rFonts w:hint="eastAsia" w:ascii="仿宋" w:hAnsi="仿宋" w:eastAsia="仿宋"/>
          <w:sz w:val="32"/>
          <w:szCs w:val="32"/>
          <w:lang w:val="en-US" w:eastAsia="zh-CN"/>
        </w:rPr>
        <w:t>5.20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36.38</w:t>
      </w:r>
      <w:r>
        <w:rPr>
          <w:rFonts w:hint="eastAsia" w:ascii="仿宋" w:hAnsi="仿宋" w:eastAsia="仿宋"/>
          <w:sz w:val="32"/>
          <w:szCs w:val="32"/>
        </w:rPr>
        <w:t>万元，占</w:t>
      </w:r>
      <w:r>
        <w:rPr>
          <w:rFonts w:hint="eastAsia" w:ascii="仿宋" w:hAnsi="仿宋" w:eastAsia="仿宋"/>
          <w:sz w:val="32"/>
          <w:szCs w:val="32"/>
          <w:lang w:val="en-US" w:eastAsia="zh-CN"/>
        </w:rPr>
        <w:t>4.33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其他</w:t>
      </w:r>
      <w:r>
        <w:rPr>
          <w:rFonts w:hint="eastAsia" w:ascii="仿宋" w:hAnsi="仿宋" w:eastAsia="仿宋"/>
          <w:b/>
          <w:bCs/>
          <w:sz w:val="32"/>
          <w:szCs w:val="32"/>
        </w:rPr>
        <w:t>支出</w:t>
      </w:r>
      <w:r>
        <w:rPr>
          <w:rFonts w:hint="eastAsia" w:ascii="仿宋" w:hAnsi="仿宋" w:eastAsia="仿宋"/>
          <w:sz w:val="32"/>
          <w:szCs w:val="32"/>
          <w:lang w:val="en-US" w:eastAsia="zh-CN"/>
        </w:rPr>
        <w:t>174.41</w:t>
      </w:r>
      <w:r>
        <w:rPr>
          <w:rFonts w:hint="eastAsia" w:ascii="仿宋" w:hAnsi="仿宋" w:eastAsia="仿宋"/>
          <w:sz w:val="32"/>
          <w:szCs w:val="32"/>
        </w:rPr>
        <w:t>万元，占</w:t>
      </w:r>
      <w:r>
        <w:rPr>
          <w:rFonts w:hint="eastAsia" w:ascii="仿宋" w:hAnsi="仿宋" w:eastAsia="仿宋"/>
          <w:sz w:val="32"/>
          <w:szCs w:val="32"/>
          <w:lang w:val="en-US" w:eastAsia="zh-CN"/>
        </w:rPr>
        <w:t>20.78</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pPr>
      <w:r>
        <w:rPr>
          <w:rFonts w:hint="eastAsia"/>
          <w:lang w:val="en-US" w:eastAsia="zh-CN"/>
        </w:rPr>
        <w:t xml:space="preserve"> </w:t>
      </w:r>
      <w:r>
        <w:drawing>
          <wp:inline distT="0" distB="0" distL="114300" distR="114300">
            <wp:extent cx="4596130" cy="2212975"/>
            <wp:effectExtent l="0" t="0" r="6350" b="1206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1"/>
                    <a:stretch>
                      <a:fillRect/>
                    </a:stretch>
                  </pic:blipFill>
                  <pic:spPr>
                    <a:xfrm>
                      <a:off x="0" y="0"/>
                      <a:ext cx="4596130" cy="221297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839.4</w:t>
      </w:r>
      <w:r>
        <w:rPr>
          <w:rFonts w:hint="eastAsia" w:ascii="仿宋" w:hAnsi="仿宋" w:eastAsia="仿宋"/>
          <w:b/>
          <w:sz w:val="32"/>
          <w:szCs w:val="32"/>
          <w:lang w:val="en-US" w:eastAsia="zh-CN"/>
        </w:rPr>
        <w:t>6</w:t>
      </w:r>
      <w:r>
        <w:rPr>
          <w:rFonts w:hint="eastAsia" w:ascii="仿宋" w:hAnsi="仿宋" w:eastAsia="仿宋"/>
          <w:b/>
          <w:sz w:val="32"/>
          <w:szCs w:val="32"/>
          <w:lang w:eastAsia="zh-CN"/>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numPr>
          <w:ilvl w:val="0"/>
          <w:numId w:val="0"/>
        </w:numPr>
        <w:spacing w:line="600" w:lineRule="exact"/>
        <w:ind w:firstLine="643" w:firstLineChars="200"/>
        <w:rPr>
          <w:rStyle w:val="17"/>
          <w:rFonts w:hint="eastAsia" w:ascii="仿宋" w:hAnsi="仿宋" w:eastAsia="仿宋"/>
          <w:b w:val="0"/>
          <w:bCs/>
          <w:color w:val="000000"/>
          <w:sz w:val="32"/>
          <w:szCs w:val="32"/>
          <w:lang w:eastAsia="zh-CN"/>
        </w:rPr>
      </w:pPr>
      <w:bookmarkStart w:id="34" w:name="_Toc15396608"/>
      <w:bookmarkStart w:id="35" w:name="_Toc15377214"/>
      <w:r>
        <w:rPr>
          <w:rStyle w:val="17"/>
          <w:rFonts w:ascii="仿宋" w:hAnsi="仿宋" w:eastAsia="仿宋"/>
          <w:bCs/>
          <w:sz w:val="32"/>
          <w:szCs w:val="32"/>
        </w:rPr>
        <w:t>1.</w:t>
      </w:r>
      <w:r>
        <w:rPr>
          <w:rStyle w:val="17"/>
          <w:rFonts w:hint="eastAsia" w:ascii="仿宋" w:hAnsi="仿宋" w:eastAsia="仿宋"/>
          <w:bCs/>
          <w:sz w:val="32"/>
          <w:szCs w:val="32"/>
        </w:rPr>
        <w:t>一般公共服务（类）</w:t>
      </w:r>
      <w:r>
        <w:rPr>
          <w:rStyle w:val="17"/>
          <w:rFonts w:hint="eastAsia" w:ascii="仿宋" w:hAnsi="仿宋" w:eastAsia="仿宋"/>
          <w:bCs/>
          <w:color w:val="000000"/>
          <w:sz w:val="32"/>
          <w:szCs w:val="32"/>
        </w:rPr>
        <w:t>发展与改革事务（款）行政运行</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260.96</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Style w:val="17"/>
          <w:rFonts w:hint="eastAsia" w:ascii="仿宋" w:hAnsi="仿宋" w:eastAsia="仿宋" w:cstheme="minorBidi"/>
          <w:bCs/>
          <w:color w:val="000000"/>
          <w:sz w:val="32"/>
          <w:szCs w:val="32"/>
        </w:rPr>
        <w:t>事业运行</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支出决算为1</w:t>
      </w:r>
      <w:r>
        <w:rPr>
          <w:rStyle w:val="17"/>
          <w:rFonts w:hint="eastAsia" w:ascii="仿宋" w:hAnsi="仿宋" w:eastAsia="仿宋"/>
          <w:b w:val="0"/>
          <w:bCs/>
          <w:sz w:val="32"/>
          <w:szCs w:val="32"/>
          <w:lang w:val="en-US" w:eastAsia="zh-CN"/>
        </w:rPr>
        <w:t>85.26</w:t>
      </w:r>
      <w:r>
        <w:rPr>
          <w:rStyle w:val="17"/>
          <w:rFonts w:hint="eastAsia" w:ascii="仿宋" w:hAnsi="仿宋" w:eastAsia="仿宋"/>
          <w:b w:val="0"/>
          <w:bCs/>
          <w:sz w:val="32"/>
          <w:szCs w:val="32"/>
        </w:rPr>
        <w:t>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Style w:val="17"/>
          <w:rFonts w:hint="eastAsia" w:ascii="仿宋" w:hAnsi="仿宋" w:eastAsia="仿宋"/>
          <w:bCs/>
          <w:color w:val="000000"/>
          <w:sz w:val="32"/>
          <w:szCs w:val="32"/>
        </w:rPr>
        <w:t>其他发展与改革事务支出（项）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49.72</w:t>
      </w:r>
      <w:r>
        <w:rPr>
          <w:rStyle w:val="17"/>
          <w:rFonts w:hint="eastAsia" w:ascii="仿宋" w:hAnsi="仿宋" w:eastAsia="仿宋"/>
          <w:b w:val="0"/>
          <w:bCs/>
          <w:color w:val="000000"/>
          <w:sz w:val="32"/>
          <w:szCs w:val="32"/>
        </w:rPr>
        <w:t>万元，完成预算10</w:t>
      </w:r>
      <w:r>
        <w:rPr>
          <w:rStyle w:val="17"/>
          <w:rFonts w:hint="eastAsia" w:ascii="仿宋" w:hAnsi="仿宋" w:eastAsia="仿宋"/>
          <w:b w:val="0"/>
          <w:bCs/>
          <w:color w:val="000000"/>
          <w:sz w:val="32"/>
          <w:szCs w:val="32"/>
          <w:lang w:val="en-US" w:eastAsia="zh-CN"/>
        </w:rPr>
        <w:t>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lang w:eastAsia="zh-CN"/>
        </w:rPr>
        <w:t>。</w:t>
      </w:r>
    </w:p>
    <w:p>
      <w:pPr>
        <w:spacing w:line="480" w:lineRule="auto"/>
        <w:ind w:firstLine="643" w:firstLineChars="200"/>
        <w:rPr>
          <w:rStyle w:val="17"/>
          <w:rFonts w:hint="eastAsia" w:ascii="仿宋_GB2312" w:hAnsi="仿宋" w:eastAsia="仿宋_GB2312"/>
          <w:b w:val="0"/>
          <w:bCs w:val="0"/>
          <w:color w:val="000000"/>
          <w:sz w:val="32"/>
          <w:szCs w:val="32"/>
          <w:lang w:val="en-US" w:eastAsia="zh-CN"/>
        </w:rPr>
      </w:pPr>
      <w:r>
        <w:rPr>
          <w:rStyle w:val="17"/>
          <w:rFonts w:hint="eastAsia" w:ascii="仿宋_GB2312" w:hAnsi="仿宋" w:eastAsia="仿宋_GB2312"/>
          <w:bCs/>
          <w:color w:val="000000"/>
          <w:sz w:val="32"/>
          <w:szCs w:val="32"/>
        </w:rPr>
        <w:t xml:space="preserve">2.社会保障和就业支出（类）行政事业单位养老支出（款）行政单位离退休（项）: </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7.88</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bCs/>
          <w:color w:val="000000"/>
          <w:sz w:val="32"/>
          <w:szCs w:val="32"/>
          <w:lang w:eastAsia="zh-CN"/>
        </w:rPr>
        <w:t>事业</w:t>
      </w:r>
      <w:r>
        <w:rPr>
          <w:rStyle w:val="17"/>
          <w:rFonts w:hint="eastAsia" w:ascii="仿宋_GB2312" w:hAnsi="仿宋" w:eastAsia="仿宋_GB2312"/>
          <w:bCs/>
          <w:color w:val="000000"/>
          <w:sz w:val="32"/>
          <w:szCs w:val="32"/>
        </w:rPr>
        <w:t xml:space="preserve">单位离退休（项）: </w:t>
      </w:r>
      <w:r>
        <w:rPr>
          <w:rStyle w:val="17"/>
          <w:rFonts w:hint="eastAsia" w:ascii="仿宋_GB2312" w:hAnsi="仿宋" w:eastAsia="仿宋_GB2312"/>
          <w:b w:val="0"/>
          <w:bCs w:val="0"/>
          <w:color w:val="000000"/>
          <w:sz w:val="32"/>
          <w:szCs w:val="32"/>
        </w:rPr>
        <w:t>支出决算为1.63万元，完成预算100%；</w:t>
      </w:r>
      <w:r>
        <w:rPr>
          <w:rStyle w:val="17"/>
          <w:rFonts w:hint="eastAsia" w:ascii="仿宋_GB2312" w:hAnsi="仿宋" w:eastAsia="仿宋_GB2312"/>
          <w:bCs/>
          <w:color w:val="000000"/>
          <w:sz w:val="32"/>
          <w:szCs w:val="32"/>
        </w:rPr>
        <w:t>机关事业单位基本养老保险缴费支出（项）:</w:t>
      </w:r>
      <w:r>
        <w:rPr>
          <w:rStyle w:val="17"/>
          <w:rFonts w:hint="eastAsia" w:ascii="仿宋_GB2312" w:hAnsi="仿宋" w:eastAsia="仿宋_GB2312"/>
          <w:b w:val="0"/>
          <w:bCs w:val="0"/>
          <w:color w:val="000000"/>
          <w:sz w:val="32"/>
          <w:szCs w:val="32"/>
        </w:rPr>
        <w:t xml:space="preserve"> 支出决算为</w:t>
      </w:r>
      <w:r>
        <w:rPr>
          <w:rStyle w:val="17"/>
          <w:rFonts w:hint="eastAsia" w:ascii="仿宋_GB2312" w:hAnsi="仿宋" w:eastAsia="仿宋_GB2312"/>
          <w:b w:val="0"/>
          <w:bCs w:val="0"/>
          <w:color w:val="000000"/>
          <w:sz w:val="32"/>
          <w:szCs w:val="32"/>
          <w:lang w:val="en-US" w:eastAsia="zh-CN"/>
        </w:rPr>
        <w:t>50.94</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r>
        <w:rPr>
          <w:rStyle w:val="17"/>
          <w:rFonts w:hint="eastAsia" w:ascii="仿宋_GB2312" w:hAnsi="仿宋" w:eastAsia="仿宋_GB2312" w:cstheme="minorBidi"/>
          <w:bCs/>
          <w:color w:val="000000"/>
          <w:sz w:val="32"/>
          <w:szCs w:val="32"/>
          <w:lang w:eastAsia="zh-CN"/>
        </w:rPr>
        <w:t>机关事业单位职业年金缴费支出</w:t>
      </w:r>
      <w:r>
        <w:rPr>
          <w:rStyle w:val="17"/>
          <w:rFonts w:hint="eastAsia" w:ascii="仿宋_GB2312" w:hAnsi="仿宋" w:eastAsia="仿宋_GB2312"/>
          <w:bCs/>
          <w:color w:val="000000"/>
          <w:sz w:val="32"/>
          <w:szCs w:val="32"/>
        </w:rPr>
        <w:t>（项）:</w:t>
      </w:r>
      <w:r>
        <w:rPr>
          <w:rStyle w:val="17"/>
          <w:rFonts w:hint="eastAsia" w:ascii="仿宋_GB2312" w:hAnsi="仿宋" w:eastAsia="仿宋_GB2312"/>
          <w:b w:val="0"/>
          <w:bCs w:val="0"/>
          <w:color w:val="000000"/>
          <w:sz w:val="32"/>
          <w:szCs w:val="32"/>
        </w:rPr>
        <w:t xml:space="preserve"> 支出决算为</w:t>
      </w:r>
      <w:r>
        <w:rPr>
          <w:rStyle w:val="17"/>
          <w:rFonts w:hint="eastAsia" w:ascii="仿宋_GB2312" w:hAnsi="仿宋" w:eastAsia="仿宋_GB2312"/>
          <w:b w:val="0"/>
          <w:bCs w:val="0"/>
          <w:color w:val="000000"/>
          <w:sz w:val="32"/>
          <w:szCs w:val="32"/>
          <w:lang w:val="en-US" w:eastAsia="zh-CN"/>
        </w:rPr>
        <w:t>7.60</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r>
        <w:rPr>
          <w:rStyle w:val="17"/>
          <w:rFonts w:hint="eastAsia" w:ascii="仿宋_GB2312" w:hAnsi="仿宋" w:eastAsia="仿宋_GB2312" w:cstheme="minorBidi"/>
          <w:bCs/>
          <w:color w:val="000000"/>
          <w:sz w:val="32"/>
          <w:szCs w:val="32"/>
          <w:lang w:eastAsia="zh-CN"/>
        </w:rPr>
        <w:t>抚恤（</w:t>
      </w:r>
      <w:r>
        <w:rPr>
          <w:rStyle w:val="17"/>
          <w:rFonts w:hint="eastAsia" w:ascii="仿宋_GB2312" w:hAnsi="仿宋" w:eastAsia="仿宋_GB2312"/>
          <w:bCs/>
          <w:color w:val="000000"/>
          <w:sz w:val="32"/>
          <w:szCs w:val="32"/>
        </w:rPr>
        <w:t>款）</w:t>
      </w:r>
      <w:r>
        <w:rPr>
          <w:rStyle w:val="17"/>
          <w:rFonts w:hint="eastAsia" w:ascii="仿宋_GB2312" w:hAnsi="仿宋" w:eastAsia="仿宋_GB2312"/>
          <w:bCs/>
          <w:color w:val="000000"/>
          <w:sz w:val="32"/>
          <w:szCs w:val="32"/>
          <w:lang w:eastAsia="zh-CN"/>
        </w:rPr>
        <w:t>死亡抚恤</w:t>
      </w:r>
      <w:r>
        <w:rPr>
          <w:rStyle w:val="17"/>
          <w:rFonts w:hint="eastAsia" w:ascii="仿宋_GB2312" w:hAnsi="仿宋" w:eastAsia="仿宋_GB2312"/>
          <w:bCs/>
          <w:color w:val="000000"/>
          <w:sz w:val="32"/>
          <w:szCs w:val="32"/>
        </w:rPr>
        <w:t xml:space="preserve">（项）: </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21.05</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p>
    <w:p>
      <w:pPr>
        <w:spacing w:line="600" w:lineRule="exact"/>
        <w:ind w:firstLine="643" w:firstLineChars="200"/>
        <w:rPr>
          <w:rFonts w:hint="eastAsia" w:ascii="仿宋" w:hAnsi="仿宋" w:eastAsia="仿宋_GB2312"/>
          <w:b/>
          <w:sz w:val="32"/>
          <w:szCs w:val="32"/>
          <w:lang w:eastAsia="zh-CN"/>
        </w:rPr>
      </w:pPr>
      <w:r>
        <w:rPr>
          <w:rStyle w:val="17"/>
          <w:rFonts w:hint="eastAsia" w:ascii="仿宋_GB2312" w:hAnsi="仿宋" w:eastAsia="仿宋_GB2312"/>
          <w:b/>
          <w:bCs/>
          <w:color w:val="000000"/>
          <w:sz w:val="32"/>
          <w:szCs w:val="32"/>
        </w:rPr>
        <w:t>3.卫生健康支出（类）行政事业单位医疗（款）行政单</w:t>
      </w:r>
      <w:r>
        <w:rPr>
          <w:rStyle w:val="17"/>
          <w:rFonts w:hint="eastAsia" w:ascii="仿宋_GB2312" w:hAnsi="仿宋" w:eastAsia="仿宋_GB2312"/>
          <w:bCs/>
          <w:color w:val="000000"/>
          <w:sz w:val="32"/>
          <w:szCs w:val="32"/>
        </w:rPr>
        <w:t>位医疗（项）:</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14.77</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r>
        <w:rPr>
          <w:rStyle w:val="17"/>
          <w:rFonts w:hint="eastAsia" w:ascii="仿宋_GB2312" w:hAnsi="仿宋" w:eastAsia="仿宋_GB2312"/>
          <w:bCs/>
          <w:color w:val="000000"/>
          <w:sz w:val="32"/>
          <w:szCs w:val="32"/>
          <w:lang w:eastAsia="zh-CN"/>
        </w:rPr>
        <w:t>事业</w:t>
      </w:r>
      <w:r>
        <w:rPr>
          <w:rStyle w:val="17"/>
          <w:rFonts w:hint="eastAsia" w:ascii="仿宋_GB2312" w:hAnsi="仿宋" w:eastAsia="仿宋_GB2312"/>
          <w:bCs/>
          <w:color w:val="000000"/>
          <w:sz w:val="32"/>
          <w:szCs w:val="32"/>
        </w:rPr>
        <w:t>单位医疗（项）:</w:t>
      </w:r>
      <w:r>
        <w:rPr>
          <w:rStyle w:val="17"/>
          <w:rFonts w:hint="eastAsia" w:ascii="仿宋_GB2312" w:hAnsi="仿宋" w:eastAsia="仿宋_GB2312"/>
          <w:b w:val="0"/>
          <w:bCs w:val="0"/>
          <w:color w:val="000000"/>
          <w:sz w:val="32"/>
          <w:szCs w:val="32"/>
        </w:rPr>
        <w:t>支出决算为1</w:t>
      </w:r>
      <w:r>
        <w:rPr>
          <w:rStyle w:val="17"/>
          <w:rFonts w:hint="eastAsia" w:ascii="仿宋_GB2312" w:hAnsi="仿宋" w:eastAsia="仿宋_GB2312"/>
          <w:b w:val="0"/>
          <w:bCs w:val="0"/>
          <w:color w:val="000000"/>
          <w:sz w:val="32"/>
          <w:szCs w:val="32"/>
          <w:lang w:val="en-US" w:eastAsia="zh-CN"/>
        </w:rPr>
        <w:t>0.28</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r>
        <w:rPr>
          <w:rStyle w:val="17"/>
          <w:rFonts w:hint="eastAsia" w:ascii="仿宋_GB2312" w:hAnsi="仿宋" w:eastAsia="仿宋_GB2312"/>
          <w:b/>
          <w:bCs/>
          <w:color w:val="000000"/>
          <w:sz w:val="32"/>
          <w:szCs w:val="32"/>
        </w:rPr>
        <w:t>公务员医疗补助（项）:</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10.31</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r>
        <w:rPr>
          <w:rStyle w:val="17"/>
          <w:rFonts w:hint="eastAsia" w:ascii="仿宋_GB2312" w:hAnsi="仿宋" w:eastAsia="仿宋_GB2312" w:cstheme="minorBidi"/>
          <w:b/>
          <w:bCs/>
          <w:color w:val="000000"/>
          <w:sz w:val="32"/>
          <w:szCs w:val="32"/>
          <w:lang w:eastAsia="zh-CN"/>
        </w:rPr>
        <w:t>其他行政事业单位医疗支出</w:t>
      </w:r>
      <w:r>
        <w:rPr>
          <w:rStyle w:val="17"/>
          <w:rFonts w:hint="eastAsia" w:ascii="仿宋_GB2312" w:hAnsi="仿宋" w:eastAsia="仿宋_GB2312"/>
          <w:b/>
          <w:bCs/>
          <w:color w:val="000000"/>
          <w:sz w:val="32"/>
          <w:szCs w:val="32"/>
        </w:rPr>
        <w:t>（项）:</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8.27</w:t>
      </w:r>
      <w:r>
        <w:rPr>
          <w:rStyle w:val="17"/>
          <w:rFonts w:hint="eastAsia" w:ascii="仿宋_GB2312" w:hAnsi="仿宋" w:eastAsia="仿宋_GB2312"/>
          <w:b w:val="0"/>
          <w:bCs w:val="0"/>
          <w:color w:val="000000"/>
          <w:sz w:val="32"/>
          <w:szCs w:val="32"/>
        </w:rPr>
        <w:t>万元，完成预算100%</w:t>
      </w:r>
      <w:r>
        <w:rPr>
          <w:rStyle w:val="17"/>
          <w:rFonts w:hint="eastAsia" w:ascii="仿宋_GB2312" w:hAnsi="仿宋" w:eastAsia="仿宋_GB2312"/>
          <w:b w:val="0"/>
          <w:bCs w:val="0"/>
          <w:color w:val="000000"/>
          <w:sz w:val="32"/>
          <w:szCs w:val="32"/>
          <w:lang w:eastAsia="zh-CN"/>
        </w:rPr>
        <w:t>。</w:t>
      </w:r>
    </w:p>
    <w:p>
      <w:pPr>
        <w:spacing w:line="240" w:lineRule="auto"/>
        <w:ind w:firstLine="643" w:firstLineChars="200"/>
        <w:rPr>
          <w:rStyle w:val="17"/>
          <w:rFonts w:hint="eastAsia" w:ascii="仿宋_GB2312" w:hAnsi="仿宋" w:eastAsia="仿宋_GB2312"/>
          <w:b w:val="0"/>
          <w:bCs w:val="0"/>
          <w:color w:val="000000"/>
          <w:sz w:val="32"/>
          <w:szCs w:val="32"/>
        </w:rPr>
      </w:pPr>
      <w:r>
        <w:rPr>
          <w:rStyle w:val="17"/>
          <w:rFonts w:hint="eastAsia" w:ascii="仿宋_GB2312" w:hAnsi="仿宋" w:eastAsia="仿宋_GB2312" w:cstheme="minorBidi"/>
          <w:b/>
          <w:bCs/>
          <w:color w:val="000000"/>
          <w:sz w:val="32"/>
          <w:szCs w:val="32"/>
          <w:lang w:val="en-US" w:eastAsia="zh-CN"/>
        </w:rPr>
        <w:t>4</w:t>
      </w:r>
      <w:r>
        <w:rPr>
          <w:rStyle w:val="17"/>
          <w:rFonts w:hint="eastAsia" w:ascii="仿宋_GB2312" w:hAnsi="仿宋" w:eastAsia="仿宋_GB2312" w:cstheme="minorBidi"/>
          <w:b/>
          <w:bCs/>
          <w:color w:val="000000"/>
          <w:sz w:val="32"/>
          <w:szCs w:val="32"/>
        </w:rPr>
        <w:t>.</w:t>
      </w:r>
      <w:r>
        <w:rPr>
          <w:rStyle w:val="17"/>
          <w:rFonts w:hint="eastAsia" w:ascii="仿宋_GB2312" w:hAnsi="仿宋" w:eastAsia="仿宋_GB2312"/>
          <w:bCs/>
          <w:color w:val="000000"/>
          <w:sz w:val="32"/>
          <w:szCs w:val="32"/>
        </w:rPr>
        <w:t>住房保障支出（类）住房改革支出（款）住房公积金（项）:</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36.38</w:t>
      </w:r>
      <w:r>
        <w:rPr>
          <w:rStyle w:val="17"/>
          <w:rFonts w:hint="eastAsia" w:ascii="仿宋_GB2312" w:hAnsi="仿宋" w:eastAsia="仿宋_GB2312"/>
          <w:b w:val="0"/>
          <w:bCs w:val="0"/>
          <w:color w:val="000000"/>
          <w:sz w:val="32"/>
          <w:szCs w:val="32"/>
        </w:rPr>
        <w:t>万元，完成预算100%。</w:t>
      </w:r>
    </w:p>
    <w:p>
      <w:pPr>
        <w:tabs>
          <w:tab w:val="right" w:pos="8306"/>
        </w:tabs>
        <w:spacing w:line="600" w:lineRule="exact"/>
        <w:ind w:firstLine="640"/>
        <w:outlineLvl w:val="1"/>
        <w:rPr>
          <w:rStyle w:val="17"/>
          <w:rFonts w:hint="eastAsia" w:ascii="仿宋_GB2312" w:hAnsi="仿宋" w:eastAsia="仿宋_GB2312"/>
          <w:b w:val="0"/>
          <w:bCs w:val="0"/>
          <w:color w:val="000000"/>
          <w:sz w:val="32"/>
          <w:szCs w:val="32"/>
        </w:rPr>
      </w:pPr>
      <w:r>
        <w:rPr>
          <w:rStyle w:val="17"/>
          <w:rFonts w:hint="eastAsia" w:ascii="仿宋_GB2312" w:hAnsi="仿宋" w:eastAsia="仿宋_GB2312" w:cstheme="minorBidi"/>
          <w:bCs/>
          <w:color w:val="000000"/>
          <w:sz w:val="32"/>
          <w:szCs w:val="32"/>
          <w:lang w:val="en-US" w:eastAsia="zh-CN"/>
        </w:rPr>
        <w:t>5.其他支出</w:t>
      </w:r>
      <w:r>
        <w:rPr>
          <w:rStyle w:val="17"/>
          <w:rFonts w:hint="eastAsia" w:ascii="仿宋_GB2312" w:hAnsi="仿宋" w:eastAsia="仿宋_GB2312"/>
          <w:bCs/>
          <w:color w:val="000000"/>
          <w:sz w:val="32"/>
          <w:szCs w:val="32"/>
        </w:rPr>
        <w:t>（类）</w:t>
      </w:r>
      <w:r>
        <w:rPr>
          <w:rStyle w:val="17"/>
          <w:rFonts w:hint="eastAsia" w:ascii="仿宋_GB2312" w:hAnsi="仿宋" w:eastAsia="仿宋_GB2312"/>
          <w:bCs/>
          <w:color w:val="000000"/>
          <w:sz w:val="32"/>
          <w:szCs w:val="32"/>
          <w:lang w:eastAsia="zh-CN"/>
        </w:rPr>
        <w:t>其他</w:t>
      </w:r>
      <w:r>
        <w:rPr>
          <w:rStyle w:val="17"/>
          <w:rFonts w:hint="eastAsia" w:ascii="仿宋_GB2312" w:hAnsi="仿宋" w:eastAsia="仿宋_GB2312"/>
          <w:bCs/>
          <w:color w:val="000000"/>
          <w:sz w:val="32"/>
          <w:szCs w:val="32"/>
        </w:rPr>
        <w:t>支出（款）</w:t>
      </w:r>
      <w:r>
        <w:rPr>
          <w:rStyle w:val="17"/>
          <w:rFonts w:hint="eastAsia" w:ascii="仿宋_GB2312" w:hAnsi="仿宋" w:eastAsia="仿宋_GB2312"/>
          <w:bCs/>
          <w:color w:val="000000"/>
          <w:sz w:val="32"/>
          <w:szCs w:val="32"/>
          <w:lang w:eastAsia="zh-CN"/>
        </w:rPr>
        <w:t>其他支出</w:t>
      </w:r>
      <w:r>
        <w:rPr>
          <w:rStyle w:val="17"/>
          <w:rFonts w:hint="eastAsia" w:ascii="仿宋_GB2312" w:hAnsi="仿宋" w:eastAsia="仿宋_GB2312"/>
          <w:bCs/>
          <w:color w:val="000000"/>
          <w:sz w:val="32"/>
          <w:szCs w:val="32"/>
        </w:rPr>
        <w:t>（项）:</w:t>
      </w:r>
      <w:r>
        <w:rPr>
          <w:rStyle w:val="17"/>
          <w:rFonts w:hint="eastAsia" w:ascii="仿宋_GB2312" w:hAnsi="仿宋" w:eastAsia="仿宋_GB2312"/>
          <w:b w:val="0"/>
          <w:bCs w:val="0"/>
          <w:color w:val="000000"/>
          <w:sz w:val="32"/>
          <w:szCs w:val="32"/>
        </w:rPr>
        <w:t>支出决算为</w:t>
      </w:r>
      <w:r>
        <w:rPr>
          <w:rStyle w:val="17"/>
          <w:rFonts w:hint="eastAsia" w:ascii="仿宋_GB2312" w:hAnsi="仿宋" w:eastAsia="仿宋_GB2312"/>
          <w:b w:val="0"/>
          <w:bCs w:val="0"/>
          <w:color w:val="000000"/>
          <w:sz w:val="32"/>
          <w:szCs w:val="32"/>
          <w:lang w:val="en-US" w:eastAsia="zh-CN"/>
        </w:rPr>
        <w:t>174.41</w:t>
      </w:r>
      <w:r>
        <w:rPr>
          <w:rStyle w:val="17"/>
          <w:rFonts w:hint="eastAsia" w:ascii="仿宋_GB2312" w:hAnsi="仿宋" w:eastAsia="仿宋_GB2312"/>
          <w:b w:val="0"/>
          <w:bCs w:val="0"/>
          <w:color w:val="000000"/>
          <w:sz w:val="32"/>
          <w:szCs w:val="32"/>
        </w:rPr>
        <w:t>万元，完成预算100%。</w:t>
      </w:r>
    </w:p>
    <w:p>
      <w:pPr>
        <w:tabs>
          <w:tab w:val="right" w:pos="8306"/>
        </w:tabs>
        <w:spacing w:line="600" w:lineRule="exact"/>
        <w:ind w:firstLine="640"/>
        <w:outlineLvl w:val="1"/>
        <w:rPr>
          <w:rStyle w:val="29"/>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615.33</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sz w:val="32"/>
          <w:szCs w:val="32"/>
        </w:rPr>
        <w:t>576.45</w:t>
      </w:r>
      <w:r>
        <w:rPr>
          <w:rFonts w:hint="eastAsia" w:ascii="仿宋" w:hAnsi="仿宋" w:eastAsia="仿宋"/>
          <w:sz w:val="32"/>
          <w:szCs w:val="32"/>
        </w:rPr>
        <w:t>万元，主要包括：基本工资、津贴补贴、奖金、绩效工资、机关事业单位基本养老保险缴费、职业年金缴费、职工基本医疗保险缴费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其他社会保障缴费、其他工资福利支出、抚恤金、生活补助、医疗费补助、住房公积金等。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38.88</w:t>
      </w:r>
      <w:r>
        <w:rPr>
          <w:rFonts w:hint="eastAsia" w:ascii="仿宋" w:hAnsi="仿宋" w:eastAsia="仿宋"/>
          <w:sz w:val="32"/>
          <w:szCs w:val="32"/>
        </w:rPr>
        <w:t>万元，主要包括：办公费、印刷费、水费、电费、邮电费、差旅费、培训费、公务接待费、工会经费、福利费、其他交通费</w:t>
      </w:r>
      <w:r>
        <w:rPr>
          <w:rFonts w:hint="eastAsia" w:ascii="仿宋" w:hAnsi="仿宋" w:eastAsia="仿宋"/>
          <w:sz w:val="32"/>
          <w:szCs w:val="32"/>
          <w:lang w:eastAsia="zh-CN"/>
        </w:rPr>
        <w:t>、</w:t>
      </w:r>
      <w:r>
        <w:rPr>
          <w:rFonts w:hint="eastAsia" w:ascii="仿宋" w:hAnsi="仿宋" w:eastAsia="仿宋"/>
          <w:sz w:val="32"/>
          <w:szCs w:val="32"/>
        </w:rPr>
        <w:t>其他商品和服务支出等。</w:t>
      </w:r>
    </w:p>
    <w:p>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0.45</w:t>
      </w:r>
      <w:r>
        <w:rPr>
          <w:rFonts w:hint="eastAsia" w:ascii="仿宋" w:hAnsi="仿宋" w:eastAsia="仿宋"/>
          <w:sz w:val="32"/>
          <w:szCs w:val="32"/>
        </w:rPr>
        <w:t>万元，完成预算</w:t>
      </w:r>
      <w:r>
        <w:rPr>
          <w:sz w:val="32"/>
          <w:szCs w:val="32"/>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0.15</w:t>
      </w:r>
      <w:r>
        <w:rPr>
          <w:rFonts w:hint="eastAsia" w:ascii="仿宋" w:hAnsi="仿宋" w:eastAsia="仿宋"/>
          <w:sz w:val="32"/>
          <w:szCs w:val="32"/>
        </w:rPr>
        <w:t>万元，下降</w:t>
      </w:r>
      <w:r>
        <w:rPr>
          <w:rFonts w:hint="eastAsia" w:ascii="仿宋" w:hAnsi="仿宋" w:eastAsia="仿宋"/>
          <w:sz w:val="32"/>
          <w:szCs w:val="32"/>
          <w:lang w:val="en-US" w:eastAsia="zh-CN"/>
        </w:rPr>
        <w:t>25</w:t>
      </w:r>
      <w:r>
        <w:rPr>
          <w:rFonts w:hint="eastAsia" w:ascii="仿宋" w:hAnsi="仿宋" w:eastAsia="仿宋"/>
          <w:sz w:val="32"/>
          <w:szCs w:val="32"/>
        </w:rPr>
        <w:t>%</w:t>
      </w:r>
      <w:r>
        <w:rPr>
          <w:rFonts w:hint="eastAsia" w:ascii="仿宋" w:hAnsi="仿宋" w:eastAsia="仿宋"/>
          <w:sz w:val="32"/>
          <w:szCs w:val="32"/>
          <w:lang w:eastAsia="zh-CN"/>
        </w:rPr>
        <w:t>，主要原因是严格控制接待范围、接待标准及接待人次</w:t>
      </w:r>
      <w:r>
        <w:rPr>
          <w:rFonts w:hint="eastAsia" w:ascii="仿宋" w:hAnsi="仿宋" w:eastAsia="仿宋"/>
          <w:sz w:val="32"/>
          <w:szCs w:val="32"/>
        </w:rPr>
        <w:t>。决算数与预算数持平</w:t>
      </w:r>
      <w:r>
        <w:rPr>
          <w:rFonts w:hint="eastAsia" w:ascii="仿宋" w:hAnsi="仿宋" w:eastAsia="仿宋"/>
          <w:sz w:val="32"/>
          <w:szCs w:val="32"/>
          <w:lang w:eastAsia="zh-CN"/>
        </w:rPr>
        <w:t>，主要原因也是严格控制接待范围、接待标准及接待人次</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bookmarkStart w:id="40" w:name="_Toc15377218"/>
      <w:bookmarkStart w:id="41" w:name="_Toc15396610"/>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sz w:val="32"/>
          <w:szCs w:val="32"/>
        </w:rPr>
        <w:t>0.45</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w:t>
      </w:r>
    </w:p>
    <w:p>
      <w:pPr>
        <w:pStyle w:val="2"/>
      </w:pPr>
      <w:r>
        <w:rPr>
          <w:rFonts w:hint="eastAsia"/>
          <w:lang w:val="en-US" w:eastAsia="zh-CN"/>
        </w:rPr>
        <w:t xml:space="preserve"> </w:t>
      </w:r>
      <w:r>
        <w:drawing>
          <wp:inline distT="0" distB="0" distL="114300" distR="114300">
            <wp:extent cx="4596130" cy="2225040"/>
            <wp:effectExtent l="0" t="0" r="635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4596130" cy="2225040"/>
                    </a:xfrm>
                    <a:prstGeom prst="rect">
                      <a:avLst/>
                    </a:prstGeom>
                    <a:noFill/>
                    <a:ln>
                      <a:noFill/>
                    </a:ln>
                  </pic:spPr>
                </pic:pic>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度持平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度持平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0.45</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sz w:val="32"/>
          <w:szCs w:val="32"/>
        </w:rPr>
        <w:t>100%</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0.15</w:t>
      </w:r>
      <w:r>
        <w:rPr>
          <w:rFonts w:hint="eastAsia" w:ascii="仿宋_GB2312" w:eastAsia="仿宋_GB2312"/>
          <w:sz w:val="32"/>
          <w:szCs w:val="32"/>
        </w:rPr>
        <w:t>万元，下降</w:t>
      </w:r>
      <w:r>
        <w:rPr>
          <w:rFonts w:hint="eastAsia" w:ascii="仿宋_GB2312" w:eastAsia="仿宋_GB2312"/>
          <w:sz w:val="32"/>
          <w:szCs w:val="32"/>
          <w:lang w:val="en-US" w:eastAsia="zh-CN"/>
        </w:rPr>
        <w:t>25</w:t>
      </w:r>
      <w:r>
        <w:rPr>
          <w:rFonts w:ascii="仿宋_GB2312" w:eastAsia="仿宋_GB2312"/>
          <w:sz w:val="32"/>
          <w:szCs w:val="32"/>
        </w:rPr>
        <w:t>%</w:t>
      </w:r>
      <w:r>
        <w:rPr>
          <w:rFonts w:hint="eastAsia" w:ascii="仿宋_GB2312" w:eastAsia="仿宋_GB2312"/>
          <w:sz w:val="32"/>
          <w:szCs w:val="32"/>
        </w:rPr>
        <w:t>。主要原因</w:t>
      </w:r>
      <w:r>
        <w:rPr>
          <w:rFonts w:hint="eastAsia" w:ascii="仿宋" w:hAnsi="仿宋" w:eastAsia="仿宋"/>
          <w:sz w:val="32"/>
          <w:szCs w:val="32"/>
          <w:lang w:eastAsia="zh-CN"/>
        </w:rPr>
        <w:t>是严格控制接待范围、接待标准及接待人次</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sz w:val="32"/>
          <w:szCs w:val="32"/>
          <w:lang w:val="en-US" w:eastAsia="zh-CN"/>
        </w:rPr>
        <w:t>0.45</w:t>
      </w:r>
      <w:r>
        <w:rPr>
          <w:rFonts w:hint="eastAsia" w:ascii="仿宋_GB2312" w:eastAsia="仿宋_GB2312"/>
          <w:sz w:val="32"/>
          <w:szCs w:val="32"/>
        </w:rPr>
        <w:t>万元，主要用于开展业务活动开支的用餐费。国内公务接待</w:t>
      </w:r>
      <w:r>
        <w:rPr>
          <w:rFonts w:hint="eastAsia" w:ascii="仿宋_GB2312" w:eastAsia="仿宋_GB2312"/>
          <w:sz w:val="32"/>
          <w:szCs w:val="32"/>
          <w:lang w:val="en-US" w:eastAsia="zh-CN"/>
        </w:rPr>
        <w:t>4</w:t>
      </w:r>
      <w:r>
        <w:rPr>
          <w:rFonts w:hint="eastAsia" w:ascii="仿宋_GB2312" w:eastAsia="仿宋_GB2312"/>
          <w:sz w:val="32"/>
          <w:szCs w:val="32"/>
        </w:rPr>
        <w:t>批次，</w:t>
      </w:r>
      <w:r>
        <w:rPr>
          <w:rFonts w:hint="eastAsia" w:ascii="仿宋_GB2312" w:eastAsia="仿宋_GB2312"/>
          <w:sz w:val="32"/>
          <w:szCs w:val="32"/>
          <w:lang w:val="en-US" w:eastAsia="zh-CN"/>
        </w:rPr>
        <w:t>39</w:t>
      </w:r>
      <w:r>
        <w:rPr>
          <w:rFonts w:hint="eastAsia" w:ascii="仿宋_GB2312" w:eastAsia="仿宋_GB2312"/>
          <w:sz w:val="32"/>
          <w:szCs w:val="32"/>
        </w:rPr>
        <w:t>人次，共计支出</w:t>
      </w:r>
      <w:r>
        <w:rPr>
          <w:rFonts w:hint="eastAsia" w:ascii="仿宋_GB2312" w:eastAsia="仿宋_GB2312"/>
          <w:sz w:val="32"/>
          <w:szCs w:val="32"/>
          <w:lang w:val="en-US" w:eastAsia="zh-CN"/>
        </w:rPr>
        <w:t>0.45</w:t>
      </w:r>
      <w:r>
        <w:rPr>
          <w:rFonts w:hint="eastAsia" w:ascii="仿宋_GB2312" w:eastAsia="仿宋_GB2312"/>
          <w:sz w:val="32"/>
          <w:szCs w:val="32"/>
        </w:rPr>
        <w:t>万元，具体内容包括：</w:t>
      </w:r>
      <w:r>
        <w:rPr>
          <w:rFonts w:hint="eastAsia" w:ascii="仿宋_GB2312" w:eastAsia="仿宋_GB2312"/>
          <w:sz w:val="32"/>
          <w:szCs w:val="32"/>
          <w:lang w:eastAsia="zh-CN"/>
        </w:rPr>
        <w:t>地方政府专项优惠券项目督查工作支出</w:t>
      </w:r>
      <w:r>
        <w:rPr>
          <w:rFonts w:hint="eastAsia" w:ascii="仿宋_GB2312" w:eastAsia="仿宋_GB2312"/>
          <w:sz w:val="32"/>
          <w:szCs w:val="32"/>
          <w:lang w:val="en-US" w:eastAsia="zh-CN"/>
        </w:rPr>
        <w:t>0.13万元，</w:t>
      </w:r>
      <w:r>
        <w:rPr>
          <w:rFonts w:hint="eastAsia" w:ascii="仿宋_GB2312" w:eastAsia="仿宋_GB2312"/>
          <w:sz w:val="32"/>
          <w:szCs w:val="32"/>
          <w:lang w:eastAsia="zh-CN"/>
        </w:rPr>
        <w:t>四川天府新区战略研究局赴西区考察工作支出</w:t>
      </w:r>
      <w:r>
        <w:rPr>
          <w:rFonts w:hint="eastAsia" w:ascii="仿宋_GB2312" w:eastAsia="仿宋_GB2312"/>
          <w:sz w:val="32"/>
          <w:szCs w:val="32"/>
          <w:lang w:val="en-US" w:eastAsia="zh-CN"/>
        </w:rPr>
        <w:t>0.10万元，2021-2023年度环资领域中央、省级预算项目督查工作支出0.09万元，投资项目工作调研支出0.13万元</w:t>
      </w:r>
      <w:r>
        <w:rPr>
          <w:rFonts w:hint="eastAsia" w:ascii="仿宋_GB2312" w:eastAsia="仿宋_GB2312"/>
          <w:sz w:val="32"/>
          <w:szCs w:val="32"/>
        </w:rPr>
        <w:t>。</w:t>
      </w:r>
    </w:p>
    <w:p>
      <w:pPr>
        <w:spacing w:line="600" w:lineRule="exact"/>
        <w:ind w:firstLine="640"/>
        <w:outlineLvl w:val="1"/>
        <w:rPr>
          <w:rFonts w:hint="eastAsia" w:ascii="仿宋_GB2312" w:eastAsia="仿宋_GB2312"/>
          <w:sz w:val="32"/>
          <w:szCs w:val="32"/>
        </w:rPr>
      </w:pPr>
      <w:r>
        <w:rPr>
          <w:rFonts w:hint="eastAsia" w:ascii="仿宋" w:hAnsi="仿宋" w:eastAsia="仿宋"/>
          <w:b/>
          <w:sz w:val="32"/>
          <w:szCs w:val="32"/>
        </w:rPr>
        <w:t>外事接待支出</w:t>
      </w:r>
      <w:r>
        <w:rPr>
          <w:rFonts w:hint="eastAsia"/>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w:t>
      </w:r>
      <w:r>
        <w:rPr>
          <w:rFonts w:hint="eastAsia" w:ascii="仿宋_GB2312" w:eastAsia="仿宋_GB2312"/>
          <w:sz w:val="32"/>
          <w:szCs w:val="32"/>
          <w:lang w:eastAsia="zh-CN"/>
        </w:rPr>
        <w:t>，</w:t>
      </w:r>
      <w:r>
        <w:rPr>
          <w:rFonts w:hint="eastAsia" w:ascii="仿宋_GB2312" w:eastAsia="仿宋_GB2312"/>
          <w:sz w:val="32"/>
          <w:szCs w:val="32"/>
        </w:rPr>
        <w:t>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hint="eastAsia"/>
          <w:sz w:val="32"/>
          <w:szCs w:val="32"/>
          <w:lang w:val="en-US" w:eastAsia="zh-CN"/>
        </w:rPr>
        <w:t>342.89</w:t>
      </w:r>
      <w:r>
        <w:rPr>
          <w:rFonts w:hint="eastAsia" w:ascii="仿宋_GB2312" w:eastAsia="仿宋_GB2312"/>
          <w:sz w:val="32"/>
          <w:szCs w:val="32"/>
        </w:rPr>
        <w:t>万元。</w:t>
      </w:r>
    </w:p>
    <w:p>
      <w:pPr>
        <w:numPr>
          <w:ilvl w:val="0"/>
          <w:numId w:val="2"/>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hint="eastAsia"/>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攀枝花市西区发展和改革局</w:t>
      </w:r>
      <w:r>
        <w:rPr>
          <w:rFonts w:hint="eastAsia" w:ascii="仿宋_GB2312" w:eastAsia="仿宋_GB2312"/>
          <w:sz w:val="32"/>
          <w:szCs w:val="32"/>
        </w:rPr>
        <w:t>机关运行经费支出</w:t>
      </w:r>
      <w:r>
        <w:rPr>
          <w:rFonts w:hint="eastAsia"/>
          <w:sz w:val="32"/>
          <w:szCs w:val="32"/>
          <w:lang w:val="en-US" w:eastAsia="zh-CN"/>
        </w:rPr>
        <w:t>38.88</w:t>
      </w:r>
      <w:r>
        <w:rPr>
          <w:rFonts w:hint="eastAsia" w:ascii="仿宋_GB2312" w:eastAsia="仿宋_GB2312"/>
          <w:sz w:val="32"/>
          <w:szCs w:val="32"/>
        </w:rPr>
        <w:t>万元，比2022年度增加</w:t>
      </w:r>
      <w:r>
        <w:rPr>
          <w:rFonts w:hint="eastAsia"/>
          <w:sz w:val="32"/>
          <w:szCs w:val="32"/>
          <w:lang w:val="en-US" w:eastAsia="zh-CN"/>
        </w:rPr>
        <w:t>5.58</w:t>
      </w:r>
      <w:r>
        <w:rPr>
          <w:rFonts w:hint="eastAsia" w:ascii="仿宋_GB2312" w:eastAsia="仿宋_GB2312"/>
          <w:sz w:val="32"/>
          <w:szCs w:val="32"/>
        </w:rPr>
        <w:t>万元，增长</w:t>
      </w:r>
      <w:r>
        <w:rPr>
          <w:rFonts w:hint="eastAsia"/>
          <w:sz w:val="32"/>
          <w:szCs w:val="32"/>
          <w:lang w:val="en-US" w:eastAsia="zh-CN"/>
        </w:rPr>
        <w:t>16.80%</w:t>
      </w:r>
      <w:r>
        <w:rPr>
          <w:rFonts w:hint="eastAsia" w:ascii="仿宋_GB2312" w:eastAsia="仿宋_GB2312"/>
          <w:sz w:val="32"/>
          <w:szCs w:val="32"/>
        </w:rPr>
        <w:t>。主要原因是</w:t>
      </w:r>
      <w:r>
        <w:rPr>
          <w:rFonts w:hint="eastAsia" w:ascii="仿宋_GB2312" w:hAnsi="Times New Roman" w:eastAsia="仿宋_GB2312" w:cs="Times New Roman"/>
          <w:sz w:val="32"/>
          <w:szCs w:val="32"/>
        </w:rPr>
        <w:t>其他交通费用等增加</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攀枝花市西区发展和改革局</w:t>
      </w:r>
      <w:r>
        <w:rPr>
          <w:rFonts w:hint="eastAsia" w:ascii="仿宋_GB2312" w:eastAsia="仿宋_GB2312"/>
          <w:sz w:val="32"/>
          <w:szCs w:val="32"/>
        </w:rPr>
        <w:t>政府采购支出总额</w:t>
      </w:r>
      <w:r>
        <w:rPr>
          <w:rFonts w:hint="eastAsia"/>
          <w:sz w:val="32"/>
          <w:szCs w:val="32"/>
          <w:lang w:val="en-US" w:eastAsia="zh-CN"/>
        </w:rPr>
        <w:t>0</w:t>
      </w:r>
      <w:r>
        <w:rPr>
          <w:rFonts w:hint="eastAsia" w:ascii="仿宋_GB2312" w:eastAsia="仿宋_GB2312"/>
          <w:sz w:val="32"/>
          <w:szCs w:val="32"/>
        </w:rPr>
        <w:t>万元，其中：政府采购货物支出</w:t>
      </w:r>
      <w:r>
        <w:rPr>
          <w:rFonts w:hint="eastAsia"/>
          <w:sz w:val="32"/>
          <w:szCs w:val="32"/>
          <w:lang w:val="en-US" w:eastAsia="zh-CN"/>
        </w:rPr>
        <w:t>0</w:t>
      </w:r>
      <w:r>
        <w:rPr>
          <w:rFonts w:hint="eastAsia" w:ascii="仿宋_GB2312" w:eastAsia="仿宋_GB2312"/>
          <w:sz w:val="32"/>
          <w:szCs w:val="32"/>
        </w:rPr>
        <w:t>万元、政府采购工程支出</w:t>
      </w:r>
      <w:r>
        <w:rPr>
          <w:rFonts w:hint="eastAsia"/>
          <w:sz w:val="32"/>
          <w:szCs w:val="32"/>
          <w:lang w:val="en-US" w:eastAsia="zh-CN"/>
        </w:rPr>
        <w:t>0</w:t>
      </w:r>
      <w:r>
        <w:rPr>
          <w:rFonts w:hint="eastAsia" w:ascii="仿宋_GB2312" w:eastAsia="仿宋_GB2312"/>
          <w:sz w:val="32"/>
          <w:szCs w:val="32"/>
        </w:rPr>
        <w:t>万元、政府采购服务支出</w:t>
      </w:r>
      <w:r>
        <w:rPr>
          <w:rFonts w:hint="eastAsia"/>
          <w:sz w:val="32"/>
          <w:szCs w:val="32"/>
          <w:lang w:val="en-US" w:eastAsia="zh-CN"/>
        </w:rPr>
        <w:t>0</w:t>
      </w:r>
      <w:r>
        <w:rPr>
          <w:rFonts w:hint="eastAsia" w:ascii="仿宋_GB2312" w:eastAsia="仿宋_GB2312"/>
          <w:sz w:val="32"/>
          <w:szCs w:val="32"/>
        </w:rPr>
        <w:t>万元。授予中小企业合同金额</w:t>
      </w:r>
      <w:r>
        <w:rPr>
          <w:rFonts w:hint="eastAsia"/>
          <w:sz w:val="32"/>
          <w:szCs w:val="32"/>
          <w:lang w:val="en-US" w:eastAsia="zh-CN"/>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hint="eastAsia"/>
          <w:sz w:val="32"/>
          <w:szCs w:val="32"/>
          <w:lang w:val="en-US" w:eastAsia="zh-CN"/>
        </w:rPr>
        <w:t>0</w:t>
      </w:r>
      <w:r>
        <w:rPr>
          <w:rFonts w:hint="eastAsia" w:ascii="仿宋_GB2312" w:eastAsia="仿宋_GB2312"/>
          <w:sz w:val="32"/>
          <w:szCs w:val="32"/>
        </w:rPr>
        <w:t>万元，占政府采购支出总额的</w:t>
      </w:r>
      <w:r>
        <w:rPr>
          <w:rFonts w:hint="eastAsia"/>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攀枝花市西区发展和改革局</w:t>
      </w:r>
      <w:r>
        <w:rPr>
          <w:rFonts w:hint="eastAsia" w:ascii="仿宋_GB2312" w:eastAsia="仿宋_GB2312"/>
          <w:sz w:val="32"/>
          <w:szCs w:val="32"/>
        </w:rPr>
        <w:t>共有车辆</w:t>
      </w:r>
      <w:r>
        <w:rPr>
          <w:rFonts w:hint="eastAsia"/>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XX项目（项目名称）等XX个项目开展了预算事前绩效评估，对XX个项目编制了绩效目标，预算执行过程中，选取XX个项目开展绩效监控，组织对XX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sz w:val="32"/>
          <w:szCs w:val="32"/>
          <w:lang w:eastAsia="zh-CN"/>
        </w:rPr>
        <w:t>银行存款利息收入</w:t>
      </w:r>
      <w:r>
        <w:rPr>
          <w:rFonts w:hint="eastAsia" w:ascii="仿宋_GB2312" w:eastAsia="仿宋_GB2312"/>
          <w:color w:val="auto"/>
          <w:sz w:val="32"/>
          <w:szCs w:val="32"/>
        </w:rPr>
        <w:t>。</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lang w:val="en-US" w:eastAsia="zh-CN"/>
        </w:rPr>
        <w:t>8</w:t>
      </w:r>
      <w:r>
        <w:rPr>
          <w:rFonts w:ascii="仿宋_GB2312" w:eastAsia="仿宋_GB2312"/>
          <w:sz w:val="32"/>
          <w:szCs w:val="32"/>
        </w:rPr>
        <w:t>.</w:t>
      </w:r>
      <w:r>
        <w:rPr>
          <w:rFonts w:hint="eastAsia" w:ascii="仿宋_GB2312" w:hAnsi="Times New Roman" w:eastAsia="仿宋_GB2312" w:cs="Times New Roman"/>
          <w:sz w:val="32"/>
          <w:szCs w:val="32"/>
        </w:rPr>
        <w:t>一般公共服务（类）发展与改革事务（款）行政运行（项）：反映行政单位（包括实行公务员管理的事业单位）的基本支出；事业运行（项）：反映事业单位的基本支出，不包括行政单位（包括实行公务员管理的事业单位）后勤服务中心、医务室等附属事业单位；其他发展与改革事务支出（项）：反映</w:t>
      </w:r>
      <w:r>
        <w:rPr>
          <w:rFonts w:hint="eastAsia" w:ascii="仿宋_GB2312" w:hAnsi="Times New Roman" w:eastAsia="仿宋_GB2312" w:cs="Times New Roman"/>
          <w:sz w:val="32"/>
          <w:szCs w:val="32"/>
          <w:lang w:eastAsia="zh-CN"/>
        </w:rPr>
        <w:t>除上述项目以外的</w:t>
      </w:r>
      <w:r>
        <w:rPr>
          <w:rFonts w:hint="eastAsia" w:ascii="仿宋_GB2312" w:hAnsi="Times New Roman" w:eastAsia="仿宋_GB2312" w:cs="Times New Roman"/>
          <w:sz w:val="32"/>
          <w:szCs w:val="32"/>
        </w:rPr>
        <w:t>其他发展与改革事务支出。</w:t>
      </w:r>
    </w:p>
    <w:p>
      <w:pPr>
        <w:ind w:firstLine="640" w:firstLineChars="200"/>
        <w:rPr>
          <w:rFonts w:hint="default" w:ascii="仿宋_GB2312" w:hAnsi="Times New Roman" w:eastAsia="仿宋_GB2312" w:cs="Times New Roman"/>
          <w:sz w:val="32"/>
          <w:szCs w:val="32"/>
          <w:lang w:val="en-US"/>
        </w:rPr>
      </w:pP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.社会保障和就业支出（类）行政事业单位养老支出（款）行政单位离退休（项）：反映行政单位（包括实行公务员管理的事业单位）开支的离退休经费；事业单位离退休（项）：反映</w:t>
      </w:r>
      <w:r>
        <w:rPr>
          <w:rFonts w:hint="eastAsia" w:ascii="仿宋_GB2312" w:hAnsi="Times New Roman" w:eastAsia="仿宋_GB2312" w:cs="Times New Roman"/>
          <w:sz w:val="32"/>
          <w:szCs w:val="32"/>
          <w:lang w:eastAsia="zh-CN"/>
        </w:rPr>
        <w:t>事业</w:t>
      </w:r>
      <w:r>
        <w:rPr>
          <w:rFonts w:hint="eastAsia" w:ascii="仿宋_GB2312" w:hAnsi="Times New Roman" w:eastAsia="仿宋_GB2312" w:cs="Times New Roman"/>
          <w:sz w:val="32"/>
          <w:szCs w:val="32"/>
        </w:rPr>
        <w:t>单位开支的离退休经费；机关事业单位基本养老保险缴费支出（项）：反映机关事业单位实施养老保险制度由单位缴纳的基本养老保险费支出。机关事业单位职业年金缴费支出（项）：反映机关事业单位实施养老保险制度由单位实际缴纳的职业年金支出。抚恤（款）死亡抚恤（项）：反映</w:t>
      </w:r>
      <w:r>
        <w:rPr>
          <w:rFonts w:hint="eastAsia" w:ascii="仿宋_GB2312" w:hAnsi="Times New Roman" w:eastAsia="仿宋_GB2312" w:cs="Times New Roman"/>
          <w:sz w:val="32"/>
          <w:szCs w:val="32"/>
          <w:lang w:eastAsia="zh-CN"/>
        </w:rPr>
        <w:t>按规定用于烈士和牺牲、病故人员家属的一次性和定期抚恤金、丧葬补助费以及烈士褒扬金。</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w:t>
      </w:r>
      <w:r>
        <w:rPr>
          <w:rFonts w:hint="eastAsia" w:ascii="仿宋_GB2312" w:hAnsi="Times New Roman" w:eastAsia="仿宋_GB2312" w:cs="Times New Roman"/>
          <w:sz w:val="32"/>
          <w:szCs w:val="32"/>
          <w:lang w:eastAsia="zh-CN"/>
        </w:rPr>
        <w:t>事业</w:t>
      </w:r>
      <w:r>
        <w:rPr>
          <w:rFonts w:hint="eastAsia" w:ascii="仿宋_GB2312" w:hAnsi="Times New Roman" w:eastAsia="仿宋_GB2312" w:cs="Times New Roman"/>
          <w:sz w:val="32"/>
          <w:szCs w:val="32"/>
        </w:rPr>
        <w:t>单位医疗（项）：反映财政部门安排的</w:t>
      </w:r>
      <w:r>
        <w:rPr>
          <w:rFonts w:hint="eastAsia" w:ascii="仿宋_GB2312" w:hAnsi="Times New Roman" w:eastAsia="仿宋_GB2312" w:cs="Times New Roman"/>
          <w:sz w:val="32"/>
          <w:szCs w:val="32"/>
          <w:lang w:eastAsia="zh-CN"/>
        </w:rPr>
        <w:t>事业</w:t>
      </w:r>
      <w:r>
        <w:rPr>
          <w:rFonts w:hint="eastAsia" w:ascii="仿宋_GB2312" w:hAnsi="Times New Roman" w:eastAsia="仿宋_GB2312" w:cs="Times New Roman"/>
          <w:sz w:val="32"/>
          <w:szCs w:val="32"/>
        </w:rPr>
        <w:t>单位基本医疗保险缴费经费，未参加医疗保险的</w:t>
      </w:r>
      <w:r>
        <w:rPr>
          <w:rFonts w:hint="eastAsia" w:ascii="仿宋_GB2312" w:hAnsi="Times New Roman" w:eastAsia="仿宋_GB2312" w:cs="Times New Roman"/>
          <w:sz w:val="32"/>
          <w:szCs w:val="32"/>
          <w:lang w:eastAsia="zh-CN"/>
        </w:rPr>
        <w:t>事业</w:t>
      </w:r>
      <w:r>
        <w:rPr>
          <w:rFonts w:hint="eastAsia" w:ascii="仿宋_GB2312" w:hAnsi="Times New Roman" w:eastAsia="仿宋_GB2312" w:cs="Times New Roman"/>
          <w:sz w:val="32"/>
          <w:szCs w:val="32"/>
        </w:rPr>
        <w:t>单位的公费医疗保险经费，按国家规定享受离休人员待遇人员的医疗经费；公务员医疗补助（项）：反映财政部门集中安排的公务员医疗补助经费</w:t>
      </w:r>
      <w:r>
        <w:rPr>
          <w:rFonts w:hint="eastAsia" w:ascii="仿宋_GB2312" w:hAnsi="Times New Roman" w:eastAsia="仿宋_GB2312" w:cs="Times New Roman"/>
          <w:sz w:val="32"/>
          <w:szCs w:val="32"/>
          <w:lang w:eastAsia="zh-CN"/>
        </w:rPr>
        <w:t>；其他行政事业单位医疗支出</w:t>
      </w:r>
      <w:r>
        <w:rPr>
          <w:rFonts w:hint="eastAsia" w:ascii="仿宋_GB2312" w:hAnsi="Times New Roman" w:eastAsia="仿宋_GB2312" w:cs="Times New Roman"/>
          <w:sz w:val="32"/>
          <w:szCs w:val="32"/>
        </w:rPr>
        <w:t>（项）</w:t>
      </w:r>
      <w:r>
        <w:rPr>
          <w:rFonts w:hint="eastAsia" w:ascii="仿宋_GB2312" w:hAnsi="Times New Roman" w:eastAsia="仿宋_GB2312" w:cs="Times New Roman"/>
          <w:sz w:val="32"/>
          <w:szCs w:val="32"/>
          <w:lang w:eastAsia="zh-CN"/>
        </w:rPr>
        <w:t>：反映除上述项目以外的其他用于行政事业单位医疗方面的支出</w:t>
      </w:r>
      <w:r>
        <w:rPr>
          <w:rFonts w:hint="eastAsia" w:ascii="仿宋_GB2312" w:hAnsi="Times New Roman" w:eastAsia="仿宋_GB2312" w:cs="Times New Roman"/>
          <w:sz w:val="32"/>
          <w:szCs w:val="32"/>
        </w:rPr>
        <w:t>。</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.城乡社区支出（类）国有土地使用权出让收入及对应专项债务收入安排的支出（款）土地开发支出（项）：反映新疆生产建设兵团和地方政府用于前期土地开发性支出以及与前期土地开发相关的费用等支出。</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.住房保障支出（类）住房改革支出（款）住房公积金（项）：</w:t>
      </w:r>
      <w:r>
        <w:rPr>
          <w:rFonts w:hint="eastAsia" w:ascii="仿宋_GB2312" w:hAnsi="Times New Roman" w:eastAsia="仿宋_GB2312" w:cs="Times New Roman"/>
          <w:sz w:val="32"/>
          <w:szCs w:val="32"/>
          <w:lang w:eastAsia="zh-CN"/>
        </w:rPr>
        <w:t>反映</w:t>
      </w:r>
      <w:r>
        <w:rPr>
          <w:rFonts w:hint="eastAsia" w:ascii="仿宋_GB2312" w:hAnsi="Times New Roman" w:eastAsia="仿宋_GB2312" w:cs="Times New Roman"/>
          <w:sz w:val="32"/>
          <w:szCs w:val="32"/>
        </w:rPr>
        <w:t>行政事业单位按人力资源和社会保障部、财政部规定的基本工资和津贴补贴以及规定比例为职工缴纳的住房公积金。</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13.其他支出（类）其他支出（款）其他支出（项）：反映除上述项目以外其他不能划分到具体功能项目中的支出项目。</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16</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4"/>
        <w:spacing w:line="560" w:lineRule="exact"/>
        <w:ind w:left="0" w:leftChars="0" w:firstLine="640"/>
        <w:rPr>
          <w:sz w:val="32"/>
        </w:rPr>
      </w:pPr>
    </w:p>
    <w:p>
      <w:pPr>
        <w:pStyle w:val="14"/>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7007D78"/>
    <w:rsid w:val="18015F3F"/>
    <w:rsid w:val="1BE8440E"/>
    <w:rsid w:val="1D155CEE"/>
    <w:rsid w:val="1FDBBF84"/>
    <w:rsid w:val="20F57F95"/>
    <w:rsid w:val="20FD506E"/>
    <w:rsid w:val="240371BF"/>
    <w:rsid w:val="25711CC6"/>
    <w:rsid w:val="25C741E6"/>
    <w:rsid w:val="276F80C0"/>
    <w:rsid w:val="27842671"/>
    <w:rsid w:val="29FD04D3"/>
    <w:rsid w:val="2ABE7A3E"/>
    <w:rsid w:val="2AFF09B6"/>
    <w:rsid w:val="2CA234A8"/>
    <w:rsid w:val="2ED251AF"/>
    <w:rsid w:val="2EFA178C"/>
    <w:rsid w:val="2EFDF86C"/>
    <w:rsid w:val="2F9D17E1"/>
    <w:rsid w:val="30B46D73"/>
    <w:rsid w:val="319F7F4E"/>
    <w:rsid w:val="3259546A"/>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3B94A02"/>
    <w:rsid w:val="55333C3E"/>
    <w:rsid w:val="5F67802D"/>
    <w:rsid w:val="5F7DC4F2"/>
    <w:rsid w:val="5FB36814"/>
    <w:rsid w:val="5FBB8E56"/>
    <w:rsid w:val="5FFB5535"/>
    <w:rsid w:val="64CA39A1"/>
    <w:rsid w:val="657E1956"/>
    <w:rsid w:val="69630ADE"/>
    <w:rsid w:val="69BD5F13"/>
    <w:rsid w:val="69FB0B4B"/>
    <w:rsid w:val="6BFFE1FB"/>
    <w:rsid w:val="6C4A05C8"/>
    <w:rsid w:val="6D3B1A89"/>
    <w:rsid w:val="6DB7D8A3"/>
    <w:rsid w:val="6EC78701"/>
    <w:rsid w:val="6F7A5481"/>
    <w:rsid w:val="6FFE07A9"/>
    <w:rsid w:val="708D7F7D"/>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35</TotalTime>
  <ScaleCrop>false</ScaleCrop>
  <LinksUpToDate>false</LinksUpToDate>
  <CharactersWithSpaces>7641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2024-10-27T10:09:06Z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F2E9DB92988845E1AC723E5925CD5274</vt:lpwstr>
  </property>
</Properties>
</file>