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8441"/>
      <w:bookmarkStart w:id="3" w:name="_Toc15377425"/>
      <w:bookmarkStart w:id="4" w:name="_Toc15396597"/>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8442"/>
      <w:bookmarkStart w:id="8" w:name="_Toc15396598"/>
      <w:bookmarkStart w:id="9" w:name="_Toc15377194"/>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w:t>
      </w:r>
      <w:r>
        <w:rPr>
          <w:rFonts w:hint="eastAsia" w:ascii="方正小标宋简体" w:hAnsi="方正小标宋简体" w:eastAsia="方正小标宋简体" w:cs="方正小标宋简体"/>
          <w:sz w:val="72"/>
          <w:szCs w:val="72"/>
          <w:lang w:val="en-US" w:eastAsia="zh-CN"/>
        </w:rPr>
        <w:t>西区财政国库支付中心</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w:t>
      </w:r>
    </w:p>
    <w:p/>
    <w:p>
      <w:pPr>
        <w:pStyle w:val="11"/>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4</w:t>
      </w:r>
    </w:p>
    <w:p>
      <w:pPr>
        <w:pStyle w:val="12"/>
        <w:adjustRightInd w:val="0"/>
        <w:snapToGrid w:val="0"/>
        <w:spacing w:line="440" w:lineRule="exact"/>
        <w:jc w:val="left"/>
        <w:rPr>
          <w:rFonts w:hint="eastAsia" w:eastAsia="宋体"/>
          <w:sz w:val="24"/>
          <w:lang w:val="en-US" w:eastAsia="zh-CN"/>
        </w:rPr>
      </w:pPr>
      <w:r>
        <w:rPr>
          <w:rFonts w:hint="eastAsia"/>
          <w:sz w:val="24"/>
        </w:rPr>
        <w:t>一、主要职责</w:t>
      </w:r>
      <w:r>
        <w:rPr>
          <w:rFonts w:cstheme="minorBidi"/>
          <w:sz w:val="24"/>
        </w:rPr>
        <w:tab/>
      </w:r>
      <w:bookmarkStart w:id="67" w:name="_GoBack"/>
      <w:bookmarkEnd w:id="67"/>
      <w:r>
        <w:rPr>
          <w:rFonts w:hint="eastAsia" w:cstheme="minorBidi"/>
          <w:sz w:val="24"/>
          <w:lang w:val="en-US" w:eastAsia="zh-CN"/>
        </w:rPr>
        <w:t>4</w:t>
      </w:r>
    </w:p>
    <w:p>
      <w:pPr>
        <w:pStyle w:val="12"/>
        <w:adjustRightInd w:val="0"/>
        <w:snapToGrid w:val="0"/>
        <w:spacing w:line="440" w:lineRule="exact"/>
        <w:jc w:val="left"/>
        <w:rPr>
          <w:rFonts w:hint="eastAsia" w:ascii="仿宋" w:hAnsi="仿宋" w:eastAsia="仿宋" w:cstheme="minorBidi"/>
          <w:kern w:val="2"/>
          <w:sz w:val="24"/>
          <w:szCs w:val="24"/>
          <w:lang w:val="en-US" w:eastAsia="zh-CN" w:bidi="ar-SA"/>
        </w:rPr>
      </w:pPr>
      <w:r>
        <w:rPr>
          <w:rFonts w:hint="eastAsia"/>
          <w:sz w:val="24"/>
        </w:rPr>
        <w:t>二、机构设置</w:t>
      </w:r>
      <w:r>
        <w:tab/>
      </w:r>
      <w:r>
        <w:rPr>
          <w:rFonts w:hint="eastAsia" w:ascii="仿宋" w:hAnsi="仿宋" w:eastAsia="仿宋" w:cstheme="minorBidi"/>
          <w:kern w:val="2"/>
          <w:sz w:val="24"/>
          <w:szCs w:val="24"/>
          <w:lang w:val="en-US" w:eastAsia="zh-CN" w:bidi="ar-SA"/>
        </w:rPr>
        <w:t>4</w:t>
      </w:r>
    </w:p>
    <w:p>
      <w:pPr>
        <w:pStyle w:val="11"/>
        <w:adjustRightInd w:val="0"/>
        <w:snapToGrid w:val="0"/>
        <w:spacing w:before="0" w:line="440" w:lineRule="exact"/>
        <w:jc w:val="left"/>
        <w:rPr>
          <w:rFonts w:hint="eastAsia" w:eastAsia="仿宋"/>
          <w:sz w:val="24"/>
          <w:szCs w:val="24"/>
          <w:lang w:val="en-US" w:eastAsia="zh-CN"/>
        </w:rPr>
      </w:pPr>
      <w:r>
        <w:rPr>
          <w:rFonts w:hint="eastAsia"/>
          <w:sz w:val="24"/>
        </w:rPr>
        <w:t>第二部分 202</w:t>
      </w:r>
      <w:r>
        <w:rPr>
          <w:rFonts w:hint="eastAsia"/>
          <w:sz w:val="24"/>
          <w:lang w:val="en-US" w:eastAsia="zh-CN"/>
        </w:rPr>
        <w:t>3</w:t>
      </w:r>
      <w:r>
        <w:rPr>
          <w:rFonts w:hint="eastAsia"/>
          <w:sz w:val="24"/>
        </w:rPr>
        <w:t>年度单位决算情况说明</w:t>
      </w:r>
      <w:r>
        <w:tab/>
      </w:r>
      <w:r>
        <w:rPr>
          <w:rFonts w:hint="eastAsia" w:ascii="仿宋" w:hAnsi="仿宋" w:eastAsia="仿宋" w:cstheme="minorBidi"/>
          <w:kern w:val="2"/>
          <w:sz w:val="24"/>
          <w:szCs w:val="24"/>
          <w:lang w:val="en-US" w:eastAsia="zh-CN" w:bidi="ar-SA"/>
        </w:rPr>
        <w:t>5</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tab/>
      </w:r>
      <w:r>
        <w:rPr>
          <w:rFonts w:hint="eastAsia" w:ascii="仿宋" w:hAnsi="仿宋" w:eastAsia="仿宋" w:cstheme="minorBidi"/>
          <w:kern w:val="2"/>
          <w:sz w:val="24"/>
          <w:szCs w:val="24"/>
          <w:lang w:val="en-US" w:eastAsia="zh-CN" w:bidi="ar-SA"/>
        </w:rPr>
        <w:t>5</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tab/>
      </w:r>
      <w:r>
        <w:rPr>
          <w:rFonts w:hint="eastAsia" w:ascii="仿宋" w:hAnsi="仿宋" w:eastAsia="仿宋" w:cstheme="minorBidi"/>
          <w:kern w:val="2"/>
          <w:sz w:val="24"/>
          <w:szCs w:val="24"/>
          <w:lang w:val="en-US" w:eastAsia="zh-CN" w:bidi="ar-SA"/>
        </w:rPr>
        <w:t>5</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tab/>
      </w:r>
      <w:r>
        <w:rPr>
          <w:rFonts w:hint="eastAsia" w:ascii="仿宋" w:hAnsi="仿宋" w:eastAsia="仿宋" w:cstheme="minorBidi"/>
          <w:kern w:val="2"/>
          <w:sz w:val="24"/>
          <w:szCs w:val="24"/>
          <w:lang w:val="en-US" w:eastAsia="zh-CN" w:bidi="ar-SA"/>
        </w:rPr>
        <w:t>6</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tab/>
      </w:r>
      <w:r>
        <w:rPr>
          <w:rFonts w:hint="eastAsia" w:ascii="仿宋" w:hAnsi="仿宋" w:eastAsia="仿宋" w:cstheme="minorBidi"/>
          <w:kern w:val="2"/>
          <w:sz w:val="24"/>
          <w:szCs w:val="24"/>
          <w:lang w:val="en-US" w:eastAsia="zh-CN" w:bidi="ar-SA"/>
        </w:rPr>
        <w:t>6</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tab/>
      </w:r>
      <w:r>
        <w:rPr>
          <w:rFonts w:hint="eastAsia" w:ascii="仿宋" w:hAnsi="仿宋" w:eastAsia="仿宋" w:cstheme="minorBidi"/>
          <w:kern w:val="2"/>
          <w:sz w:val="24"/>
          <w:szCs w:val="24"/>
          <w:lang w:val="en-US" w:eastAsia="zh-CN" w:bidi="ar-SA"/>
        </w:rPr>
        <w:t>7</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六、一般公共预算财政拨款基本支出决算情况说明</w:t>
      </w:r>
      <w:r>
        <w:tab/>
      </w:r>
      <w:r>
        <w:rPr>
          <w:rFonts w:hint="eastAsia" w:ascii="仿宋" w:hAnsi="仿宋" w:eastAsia="仿宋" w:cstheme="minorBidi"/>
          <w:kern w:val="2"/>
          <w:sz w:val="24"/>
          <w:szCs w:val="24"/>
          <w:lang w:val="en-US" w:eastAsia="zh-CN" w:bidi="ar-SA"/>
        </w:rPr>
        <w:t>9</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七、财政拨款“三公”经费支出决算情况说明</w:t>
      </w:r>
      <w:r>
        <w:tab/>
      </w:r>
      <w:r>
        <w:rPr>
          <w:rFonts w:hint="eastAsia" w:ascii="仿宋" w:hAnsi="仿宋" w:eastAsia="仿宋" w:cstheme="minorBidi"/>
          <w:kern w:val="2"/>
          <w:sz w:val="24"/>
          <w:szCs w:val="24"/>
          <w:lang w:val="en-US" w:eastAsia="zh-CN" w:bidi="ar-SA"/>
        </w:rPr>
        <w:t>9</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tab/>
      </w:r>
      <w:r>
        <w:rPr>
          <w:rFonts w:hint="eastAsia" w:ascii="仿宋" w:hAnsi="仿宋" w:eastAsia="仿宋" w:cstheme="minorBidi"/>
          <w:kern w:val="2"/>
          <w:sz w:val="24"/>
          <w:szCs w:val="24"/>
          <w:lang w:val="en-US" w:eastAsia="zh-CN" w:bidi="ar-SA"/>
        </w:rPr>
        <w:t>10</w:t>
      </w:r>
    </w:p>
    <w:p>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tab/>
      </w:r>
      <w:r>
        <w:rPr>
          <w:rFonts w:hint="eastAsia" w:ascii="仿宋" w:hAnsi="仿宋" w:eastAsia="仿宋" w:cstheme="minorBidi"/>
          <w:kern w:val="2"/>
          <w:sz w:val="24"/>
          <w:szCs w:val="24"/>
          <w:lang w:val="en-US" w:eastAsia="zh-CN" w:bidi="ar-SA"/>
        </w:rPr>
        <w:t>10</w:t>
      </w:r>
    </w:p>
    <w:p>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tab/>
      </w:r>
      <w:r>
        <w:rPr>
          <w:rFonts w:hint="eastAsia" w:ascii="仿宋" w:hAnsi="仿宋" w:eastAsia="仿宋" w:cstheme="minorBidi"/>
          <w:kern w:val="2"/>
          <w:sz w:val="24"/>
          <w:szCs w:val="24"/>
          <w:lang w:val="en-US" w:eastAsia="zh-CN" w:bidi="ar-SA"/>
        </w:rPr>
        <w:t>10</w:t>
      </w:r>
    </w:p>
    <w:p>
      <w:pPr>
        <w:pStyle w:val="11"/>
        <w:adjustRightInd w:val="0"/>
        <w:snapToGrid w:val="0"/>
        <w:spacing w:before="0" w:line="440" w:lineRule="exact"/>
        <w:jc w:val="left"/>
        <w:rPr>
          <w:rFonts w:hint="eastAsia"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tab/>
      </w:r>
      <w:r>
        <w:rPr>
          <w:rFonts w:hint="eastAsia" w:ascii="仿宋" w:hAnsi="仿宋" w:eastAsia="仿宋" w:cstheme="minorBidi"/>
          <w:kern w:val="2"/>
          <w:sz w:val="24"/>
          <w:szCs w:val="24"/>
          <w:lang w:val="en-US" w:eastAsia="zh-CN" w:bidi="ar-SA"/>
        </w:rPr>
        <w:t>12</w:t>
      </w:r>
    </w:p>
    <w:p>
      <w:pPr>
        <w:pStyle w:val="11"/>
        <w:adjustRightInd w:val="0"/>
        <w:snapToGrid w:val="0"/>
        <w:spacing w:before="0" w:line="440" w:lineRule="exact"/>
        <w:jc w:val="left"/>
        <w:rPr>
          <w:rFonts w:hint="eastAsia" w:eastAsia="仿宋" w:cstheme="minorBidi"/>
          <w:sz w:val="24"/>
          <w:szCs w:val="24"/>
          <w:lang w:val="en-US" w:eastAsia="zh-CN"/>
        </w:rPr>
      </w:pPr>
      <w:r>
        <w:rPr>
          <w:rFonts w:hint="eastAsia"/>
          <w:sz w:val="24"/>
        </w:rPr>
        <w:t>第四部分</w:t>
      </w:r>
      <w:r>
        <w:rPr>
          <w:sz w:val="24"/>
        </w:rPr>
        <w:t xml:space="preserve"> </w:t>
      </w:r>
      <w:r>
        <w:rPr>
          <w:rFonts w:hint="eastAsia"/>
          <w:sz w:val="24"/>
        </w:rPr>
        <w:t>附件</w:t>
      </w:r>
      <w:r>
        <w:tab/>
      </w:r>
      <w:r>
        <w:rPr>
          <w:rFonts w:hint="eastAsia"/>
          <w:sz w:val="24"/>
          <w:szCs w:val="24"/>
          <w:lang w:val="en-US" w:eastAsia="zh-CN"/>
        </w:rPr>
        <w:t>15</w:t>
      </w:r>
    </w:p>
    <w:p>
      <w:pPr>
        <w:pStyle w:val="11"/>
        <w:adjustRightInd w:val="0"/>
        <w:snapToGrid w:val="0"/>
        <w:spacing w:before="0" w:line="440" w:lineRule="exact"/>
        <w:jc w:val="left"/>
        <w:rPr>
          <w:rFonts w:hint="eastAsia" w:eastAsia="仿宋" w:cstheme="minorBidi"/>
          <w:sz w:val="24"/>
          <w:szCs w:val="24"/>
          <w:lang w:val="en-US" w:eastAsia="zh-CN"/>
        </w:rPr>
      </w:pPr>
      <w:r>
        <w:rPr>
          <w:rFonts w:hint="eastAsia"/>
          <w:sz w:val="24"/>
        </w:rPr>
        <w:t>第五部分</w:t>
      </w:r>
      <w:r>
        <w:rPr>
          <w:sz w:val="24"/>
        </w:rPr>
        <w:t xml:space="preserve"> </w:t>
      </w:r>
      <w:r>
        <w:rPr>
          <w:rFonts w:hint="eastAsia"/>
          <w:sz w:val="24"/>
        </w:rPr>
        <w:t>附表</w:t>
      </w:r>
      <w:r>
        <w:tab/>
      </w:r>
      <w:r>
        <w:rPr>
          <w:rFonts w:hint="eastAsia"/>
          <w:sz w:val="24"/>
          <w:szCs w:val="24"/>
          <w:lang w:val="en-US" w:eastAsia="zh-CN"/>
        </w:rPr>
        <w:t>16</w:t>
      </w:r>
    </w:p>
    <w:p>
      <w:pPr>
        <w:pStyle w:val="12"/>
        <w:adjustRightInd w:val="0"/>
        <w:snapToGrid w:val="0"/>
        <w:spacing w:line="440" w:lineRule="exact"/>
        <w:jc w:val="left"/>
        <w:rPr>
          <w:rFonts w:hint="eastAsia" w:eastAsia="宋体"/>
          <w:sz w:val="24"/>
          <w:lang w:val="en-US" w:eastAsia="zh-CN"/>
        </w:rPr>
      </w:pPr>
      <w:r>
        <w:rPr>
          <w:rFonts w:hint="eastAsia"/>
          <w:sz w:val="24"/>
        </w:rPr>
        <w:t>一、收入支出决算总表</w:t>
      </w:r>
      <w:r>
        <w:tab/>
      </w:r>
      <w:r>
        <w:rPr>
          <w:rFonts w:hint="eastAsia" w:ascii="仿宋" w:hAnsi="仿宋" w:eastAsia="仿宋" w:cs="Times New Roman"/>
          <w:kern w:val="2"/>
          <w:sz w:val="24"/>
          <w:szCs w:val="24"/>
          <w:lang w:val="en-US" w:eastAsia="zh-CN" w:bidi="ar-SA"/>
        </w:rPr>
        <w:t>16</w:t>
      </w:r>
    </w:p>
    <w:p>
      <w:pPr>
        <w:pStyle w:val="12"/>
        <w:adjustRightInd w:val="0"/>
        <w:snapToGrid w:val="0"/>
        <w:spacing w:line="440" w:lineRule="exact"/>
        <w:jc w:val="left"/>
        <w:rPr>
          <w:rFonts w:hint="eastAsia" w:eastAsia="宋体"/>
          <w:sz w:val="24"/>
          <w:lang w:val="en-US" w:eastAsia="zh-CN"/>
        </w:rPr>
      </w:pPr>
      <w:r>
        <w:rPr>
          <w:rFonts w:hint="eastAsia"/>
          <w:sz w:val="24"/>
        </w:rPr>
        <w:t>二、收入决算表</w:t>
      </w:r>
      <w:r>
        <w:tab/>
      </w:r>
      <w:r>
        <w:rPr>
          <w:rFonts w:hint="eastAsia" w:ascii="仿宋" w:hAnsi="仿宋" w:eastAsia="仿宋" w:cs="Times New Roman"/>
          <w:kern w:val="2"/>
          <w:sz w:val="24"/>
          <w:szCs w:val="24"/>
          <w:lang w:val="en-US" w:eastAsia="zh-CN" w:bidi="ar-SA"/>
        </w:rPr>
        <w:t>16</w:t>
      </w:r>
    </w:p>
    <w:p>
      <w:pPr>
        <w:pStyle w:val="12"/>
        <w:adjustRightInd w:val="0"/>
        <w:snapToGrid w:val="0"/>
        <w:spacing w:line="440" w:lineRule="exact"/>
        <w:jc w:val="left"/>
        <w:rPr>
          <w:rFonts w:hint="eastAsia" w:eastAsia="宋体"/>
          <w:sz w:val="24"/>
          <w:lang w:val="en-US" w:eastAsia="zh-CN"/>
        </w:rPr>
      </w:pPr>
      <w:r>
        <w:rPr>
          <w:rFonts w:hint="eastAsia"/>
          <w:sz w:val="24"/>
        </w:rPr>
        <w:t>三、支出决算表</w:t>
      </w:r>
      <w:r>
        <w:tab/>
      </w:r>
      <w:r>
        <w:rPr>
          <w:rFonts w:hint="eastAsia" w:ascii="仿宋" w:hAnsi="仿宋" w:eastAsia="仿宋" w:cs="Times New Roman"/>
          <w:kern w:val="2"/>
          <w:sz w:val="24"/>
          <w:szCs w:val="24"/>
          <w:lang w:val="en-US" w:eastAsia="zh-CN" w:bidi="ar-SA"/>
        </w:rPr>
        <w:t>16</w:t>
      </w:r>
    </w:p>
    <w:p>
      <w:pPr>
        <w:pStyle w:val="12"/>
        <w:adjustRightInd w:val="0"/>
        <w:snapToGrid w:val="0"/>
        <w:spacing w:line="440" w:lineRule="exact"/>
        <w:jc w:val="left"/>
        <w:rPr>
          <w:rFonts w:hint="eastAsia" w:ascii="仿宋" w:hAnsi="仿宋" w:eastAsia="仿宋" w:cs="Times New Roman"/>
          <w:kern w:val="2"/>
          <w:sz w:val="24"/>
          <w:szCs w:val="24"/>
          <w:lang w:val="en-US" w:eastAsia="zh-CN" w:bidi="ar-SA"/>
        </w:rPr>
      </w:pPr>
      <w:r>
        <w:rPr>
          <w:rFonts w:hint="eastAsia"/>
          <w:sz w:val="24"/>
        </w:rPr>
        <w:t>四、财政拨款收入支出决算总表</w:t>
      </w:r>
      <w:r>
        <w:tab/>
      </w:r>
      <w:r>
        <w:rPr>
          <w:rFonts w:hint="eastAsia" w:ascii="仿宋" w:hAnsi="仿宋" w:eastAsia="仿宋" w:cs="Times New Roman"/>
          <w:kern w:val="2"/>
          <w:sz w:val="24"/>
          <w:szCs w:val="24"/>
          <w:lang w:val="en-US" w:eastAsia="zh-CN" w:bidi="ar-SA"/>
        </w:rPr>
        <w:t>16</w:t>
      </w:r>
    </w:p>
    <w:p>
      <w:pPr>
        <w:pStyle w:val="12"/>
        <w:adjustRightInd w:val="0"/>
        <w:snapToGrid w:val="0"/>
        <w:spacing w:line="440" w:lineRule="exact"/>
        <w:jc w:val="left"/>
        <w:rPr>
          <w:rFonts w:hint="eastAsia" w:eastAsia="宋体"/>
          <w:sz w:val="24"/>
          <w:lang w:val="en-US" w:eastAsia="zh-CN"/>
        </w:rPr>
      </w:pPr>
      <w:r>
        <w:rPr>
          <w:rFonts w:hint="eastAsia"/>
          <w:sz w:val="24"/>
        </w:rPr>
        <w:t>五、财政拨款支出决算明细表</w:t>
      </w:r>
      <w:r>
        <w:tab/>
      </w:r>
      <w:r>
        <w:rPr>
          <w:rFonts w:hint="eastAsia" w:ascii="仿宋" w:hAnsi="仿宋" w:eastAsia="仿宋" w:cs="Times New Roman"/>
          <w:kern w:val="2"/>
          <w:sz w:val="24"/>
          <w:szCs w:val="24"/>
          <w:lang w:val="en-US" w:eastAsia="zh-CN" w:bidi="ar-SA"/>
        </w:rPr>
        <w:t>16</w:t>
      </w:r>
    </w:p>
    <w:p>
      <w:pPr>
        <w:pStyle w:val="12"/>
        <w:adjustRightInd w:val="0"/>
        <w:snapToGrid w:val="0"/>
        <w:spacing w:line="440" w:lineRule="exact"/>
        <w:jc w:val="left"/>
        <w:rPr>
          <w:rFonts w:hint="eastAsia" w:eastAsia="宋体"/>
          <w:sz w:val="24"/>
          <w:lang w:val="en-US" w:eastAsia="zh-CN"/>
        </w:rPr>
      </w:pPr>
      <w:r>
        <w:rPr>
          <w:rFonts w:hint="eastAsia"/>
          <w:sz w:val="24"/>
        </w:rPr>
        <w:t>六、一般公共预算财政拨款支出决算表</w:t>
      </w:r>
      <w:r>
        <w:tab/>
      </w:r>
      <w:r>
        <w:rPr>
          <w:rFonts w:hint="eastAsia" w:ascii="仿宋" w:hAnsi="仿宋" w:eastAsia="仿宋" w:cs="Times New Roman"/>
          <w:kern w:val="2"/>
          <w:sz w:val="24"/>
          <w:szCs w:val="24"/>
          <w:lang w:val="en-US" w:eastAsia="zh-CN" w:bidi="ar-SA"/>
        </w:rPr>
        <w:t>16</w:t>
      </w:r>
    </w:p>
    <w:p>
      <w:pPr>
        <w:pStyle w:val="12"/>
        <w:adjustRightInd w:val="0"/>
        <w:snapToGrid w:val="0"/>
        <w:spacing w:line="440" w:lineRule="exact"/>
        <w:jc w:val="left"/>
        <w:rPr>
          <w:rFonts w:hint="eastAsia" w:eastAsia="宋体"/>
          <w:sz w:val="24"/>
          <w:lang w:val="en-US" w:eastAsia="zh-CN"/>
        </w:rPr>
      </w:pPr>
      <w:r>
        <w:rPr>
          <w:rFonts w:hint="eastAsia"/>
          <w:sz w:val="24"/>
        </w:rPr>
        <w:t>七、一般公共预算财政拨款支出决算明细表</w:t>
      </w:r>
      <w:r>
        <w:tab/>
      </w:r>
      <w:r>
        <w:rPr>
          <w:rFonts w:hint="eastAsia" w:ascii="仿宋" w:hAnsi="仿宋" w:eastAsia="仿宋" w:cs="Times New Roman"/>
          <w:kern w:val="2"/>
          <w:sz w:val="24"/>
          <w:szCs w:val="24"/>
          <w:lang w:val="en-US" w:eastAsia="zh-CN" w:bidi="ar-SA"/>
        </w:rPr>
        <w:t>16</w:t>
      </w:r>
    </w:p>
    <w:p>
      <w:pPr>
        <w:pStyle w:val="12"/>
        <w:adjustRightInd w:val="0"/>
        <w:snapToGrid w:val="0"/>
        <w:spacing w:line="440" w:lineRule="exact"/>
        <w:jc w:val="left"/>
        <w:rPr>
          <w:rFonts w:hint="eastAsia" w:eastAsia="宋体"/>
          <w:sz w:val="24"/>
          <w:lang w:val="en-US" w:eastAsia="zh-CN"/>
        </w:rPr>
      </w:pPr>
      <w:r>
        <w:rPr>
          <w:rFonts w:hint="eastAsia"/>
          <w:sz w:val="24"/>
        </w:rPr>
        <w:t>八、一般公共预算财政拨款基本支出决算明细表</w:t>
      </w:r>
      <w:r>
        <w:tab/>
      </w:r>
      <w:r>
        <w:rPr>
          <w:rFonts w:hint="eastAsia" w:ascii="仿宋" w:hAnsi="仿宋" w:eastAsia="仿宋" w:cs="Times New Roman"/>
          <w:kern w:val="2"/>
          <w:sz w:val="24"/>
          <w:szCs w:val="24"/>
          <w:lang w:val="en-US" w:eastAsia="zh-CN" w:bidi="ar-SA"/>
        </w:rPr>
        <w:t>16</w:t>
      </w:r>
    </w:p>
    <w:p>
      <w:pPr>
        <w:pStyle w:val="12"/>
        <w:adjustRightInd w:val="0"/>
        <w:snapToGrid w:val="0"/>
        <w:spacing w:line="440" w:lineRule="exact"/>
        <w:jc w:val="left"/>
        <w:rPr>
          <w:rFonts w:hint="eastAsia" w:eastAsia="宋体"/>
          <w:sz w:val="24"/>
          <w:lang w:val="en-US" w:eastAsia="zh-CN"/>
        </w:rPr>
      </w:pPr>
      <w:r>
        <w:rPr>
          <w:rFonts w:hint="eastAsia"/>
          <w:sz w:val="24"/>
        </w:rPr>
        <w:t>九、一般公共预算财政拨款项目支出决算表</w:t>
      </w:r>
      <w:r>
        <w:tab/>
      </w:r>
      <w:r>
        <w:rPr>
          <w:rFonts w:hint="eastAsia" w:ascii="仿宋" w:hAnsi="仿宋" w:eastAsia="仿宋" w:cs="Times New Roman"/>
          <w:kern w:val="2"/>
          <w:sz w:val="24"/>
          <w:szCs w:val="24"/>
          <w:lang w:val="en-US" w:eastAsia="zh-CN" w:bidi="ar-SA"/>
        </w:rPr>
        <w:t>16</w:t>
      </w:r>
    </w:p>
    <w:p>
      <w:pPr>
        <w:pStyle w:val="12"/>
        <w:adjustRightInd w:val="0"/>
        <w:snapToGrid w:val="0"/>
        <w:spacing w:line="440" w:lineRule="exact"/>
        <w:jc w:val="left"/>
        <w:rPr>
          <w:rFonts w:hint="eastAsia" w:eastAsia="宋体"/>
          <w:sz w:val="24"/>
          <w:lang w:val="en-US" w:eastAsia="zh-CN"/>
        </w:rPr>
      </w:pPr>
      <w:r>
        <w:rPr>
          <w:rFonts w:hint="eastAsia"/>
          <w:sz w:val="24"/>
        </w:rPr>
        <w:t>十、政府性基金预算财政拨款收入支出决算表</w:t>
      </w:r>
      <w:r>
        <w:tab/>
      </w:r>
      <w:r>
        <w:rPr>
          <w:rFonts w:hint="eastAsia" w:ascii="仿宋" w:hAnsi="仿宋" w:eastAsia="仿宋" w:cs="Times New Roman"/>
          <w:kern w:val="2"/>
          <w:sz w:val="24"/>
          <w:szCs w:val="24"/>
          <w:lang w:val="en-US" w:eastAsia="zh-CN" w:bidi="ar-SA"/>
        </w:rPr>
        <w:t>16</w:t>
      </w:r>
    </w:p>
    <w:p>
      <w:pPr>
        <w:pStyle w:val="12"/>
        <w:adjustRightInd w:val="0"/>
        <w:snapToGrid w:val="0"/>
        <w:spacing w:line="440" w:lineRule="exact"/>
        <w:jc w:val="left"/>
        <w:rPr>
          <w:rFonts w:hint="eastAsia" w:eastAsia="宋体"/>
          <w:sz w:val="24"/>
          <w:lang w:val="en-US" w:eastAsia="zh-CN"/>
        </w:rPr>
      </w:pPr>
      <w:r>
        <w:rPr>
          <w:rFonts w:hint="eastAsia"/>
          <w:sz w:val="24"/>
        </w:rPr>
        <w:t>十一、国有资本经营预算财政拨款收入支出决算表</w:t>
      </w:r>
      <w:r>
        <w:tab/>
      </w:r>
      <w:r>
        <w:rPr>
          <w:rFonts w:hint="eastAsia" w:ascii="仿宋" w:hAnsi="仿宋" w:eastAsia="仿宋" w:cs="Times New Roman"/>
          <w:kern w:val="2"/>
          <w:sz w:val="24"/>
          <w:szCs w:val="24"/>
          <w:lang w:val="en-US" w:eastAsia="zh-CN" w:bidi="ar-SA"/>
        </w:rPr>
        <w:t>16</w:t>
      </w:r>
    </w:p>
    <w:p>
      <w:pPr>
        <w:pStyle w:val="12"/>
        <w:adjustRightInd w:val="0"/>
        <w:snapToGrid w:val="0"/>
        <w:spacing w:line="440" w:lineRule="exact"/>
        <w:jc w:val="left"/>
        <w:rPr>
          <w:rFonts w:hint="eastAsia" w:ascii="仿宋" w:hAnsi="仿宋" w:eastAsia="仿宋" w:cs="Times New Roman"/>
          <w:kern w:val="2"/>
          <w:sz w:val="24"/>
          <w:szCs w:val="24"/>
          <w:lang w:val="en-US" w:eastAsia="zh-CN" w:bidi="ar-SA"/>
        </w:rPr>
      </w:pPr>
      <w:r>
        <w:rPr>
          <w:rFonts w:hint="eastAsia"/>
          <w:sz w:val="24"/>
        </w:rPr>
        <w:t>十二、国有资本经营预算财政拨款支出决算表</w:t>
      </w:r>
      <w:r>
        <w:tab/>
      </w:r>
      <w:r>
        <w:rPr>
          <w:rFonts w:hint="eastAsia" w:ascii="仿宋" w:hAnsi="仿宋" w:eastAsia="仿宋" w:cs="Times New Roman"/>
          <w:kern w:val="2"/>
          <w:sz w:val="24"/>
          <w:szCs w:val="24"/>
          <w:lang w:val="en-US" w:eastAsia="zh-CN" w:bidi="ar-SA"/>
        </w:rPr>
        <w:t>16</w:t>
      </w:r>
    </w:p>
    <w:p>
      <w:pPr>
        <w:pStyle w:val="12"/>
        <w:adjustRightInd w:val="0"/>
        <w:snapToGrid w:val="0"/>
        <w:spacing w:line="440" w:lineRule="exact"/>
        <w:jc w:val="left"/>
        <w:rPr>
          <w:rFonts w:hint="eastAsia" w:eastAsia="宋体"/>
          <w:sz w:val="24"/>
          <w:lang w:val="en-US" w:eastAsia="zh-CN"/>
        </w:rPr>
      </w:pPr>
      <w:r>
        <w:rPr>
          <w:rFonts w:hint="eastAsia"/>
          <w:sz w:val="24"/>
        </w:rPr>
        <w:t>十三、财政拨款“三公”经费支出决算表</w:t>
      </w:r>
      <w:r>
        <w:tab/>
      </w:r>
      <w:r>
        <w:rPr>
          <w:rFonts w:hint="eastAsia" w:ascii="仿宋" w:hAnsi="仿宋" w:eastAsia="仿宋" w:cs="Times New Roman"/>
          <w:kern w:val="2"/>
          <w:sz w:val="24"/>
          <w:szCs w:val="24"/>
          <w:lang w:val="en-US" w:eastAsia="zh-CN" w:bidi="ar-SA"/>
        </w:rPr>
        <w:t>16</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pStyle w:val="4"/>
        <w:numPr>
          <w:ilvl w:val="0"/>
          <w:numId w:val="0"/>
        </w:numPr>
        <w:ind w:firstLine="640" w:firstLineChars="200"/>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lang w:eastAsia="zh-CN"/>
        </w:rPr>
        <w:t>一、</w:t>
      </w:r>
      <w:r>
        <w:rPr>
          <w:rStyle w:val="28"/>
          <w:rFonts w:hint="eastAsia" w:ascii="黑体" w:hAnsi="黑体" w:eastAsia="黑体"/>
          <w:b w:val="0"/>
          <w:bCs w:val="0"/>
        </w:rPr>
        <w:t>主要职责</w:t>
      </w:r>
    </w:p>
    <w:p>
      <w:pPr>
        <w:snapToGrid w:val="0"/>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根据区财政局批复的预算单位分月用款计划和授权支付额度，办理财政性资金支付业务;</w:t>
      </w:r>
    </w:p>
    <w:p>
      <w:pPr>
        <w:snapToGrid w:val="0"/>
        <w:spacing w:line="588" w:lineRule="exact"/>
        <w:ind w:firstLine="640" w:firstLineChars="200"/>
        <w:outlineLvl w:val="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对各预算单位会计核算业务工作进行指导；</w:t>
      </w:r>
    </w:p>
    <w:p>
      <w:pPr>
        <w:snapToGrid w:val="0"/>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建立财政性资金汇总和财政性资金清算管理系统，处理预算单位的支出信息及其他经济信息；</w:t>
      </w:r>
    </w:p>
    <w:p>
      <w:pPr>
        <w:snapToGrid w:val="0"/>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定期与区财政局、代理银行、预算单位核对账目，向区财政局提供财政性资金支付和清算信息，报告财政性资金支付情况；</w:t>
      </w:r>
    </w:p>
    <w:p>
      <w:pPr>
        <w:snapToGrid w:val="0"/>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受理预算单位、商品或劳务供应商的账务查询事宜；</w:t>
      </w:r>
    </w:p>
    <w:p>
      <w:pPr>
        <w:snapToGrid w:val="0"/>
        <w:spacing w:line="58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做好会计档案的保管及移交工作；</w:t>
      </w:r>
    </w:p>
    <w:p>
      <w:pPr>
        <w:ind w:firstLine="640" w:firstLineChars="200"/>
      </w:pPr>
      <w:r>
        <w:rPr>
          <w:rFonts w:hint="eastAsia" w:ascii="仿宋_GB2312" w:hAnsi="仿宋" w:eastAsia="仿宋_GB2312"/>
          <w:sz w:val="32"/>
          <w:szCs w:val="32"/>
          <w:lang w:val="en-US" w:eastAsia="zh-CN"/>
        </w:rPr>
        <w:t>7.</w:t>
      </w:r>
      <w:r>
        <w:rPr>
          <w:rFonts w:hint="eastAsia" w:ascii="仿宋_GB2312" w:hAnsi="仿宋" w:eastAsia="仿宋_GB2312"/>
          <w:sz w:val="32"/>
          <w:szCs w:val="32"/>
        </w:rPr>
        <w:t>参与单位预算编制及其他一些财务管理活动。</w:t>
      </w:r>
    </w:p>
    <w:p>
      <w:pPr>
        <w:pStyle w:val="4"/>
        <w:ind w:firstLine="640" w:firstLineChars="200"/>
        <w:rPr>
          <w:rFonts w:hint="eastAsia" w:ascii="黑体" w:hAnsi="黑体" w:eastAsia="黑体"/>
          <w:b w:val="0"/>
        </w:rPr>
      </w:pPr>
      <w:r>
        <w:rPr>
          <w:rFonts w:hint="eastAsia" w:ascii="黑体" w:hAnsi="黑体" w:eastAsia="黑体"/>
          <w:b w:val="0"/>
        </w:rPr>
        <w:t>二、机构设置</w:t>
      </w:r>
    </w:p>
    <w:p>
      <w:pPr>
        <w:ind w:firstLine="64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攀枝花市西区财政国库支付中心属于攀枝花市西区财政局下属的二级预算单位，下设独立编制机构</w:t>
      </w:r>
      <w:r>
        <w:rPr>
          <w:rFonts w:hint="eastAsia" w:ascii="仿宋_GB2312" w:hAnsi="仿宋_GB2312" w:eastAsia="仿宋_GB2312" w:cs="仿宋_GB2312"/>
          <w:bCs/>
          <w:sz w:val="32"/>
          <w:szCs w:val="32"/>
          <w:lang w:val="en-US" w:eastAsia="zh-CN"/>
        </w:rPr>
        <w:t>0个，其中行政机构0个，参照公务员法管理事业机构0个，其他事业机构0个。</w:t>
      </w:r>
    </w:p>
    <w:p>
      <w:pPr>
        <w:ind w:firstLine="640" w:firstLineChars="200"/>
        <w:jc w:val="lef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 xml:space="preserve">纳入2023年度单位决算编制范围的独立编制机构包括：              </w:t>
      </w:r>
      <w:r>
        <w:rPr>
          <w:rFonts w:hint="eastAsia" w:ascii="仿宋_GB2312" w:hAnsi="仿宋_GB2312" w:eastAsia="仿宋_GB2312" w:cs="仿宋_GB2312"/>
          <w:bCs/>
          <w:sz w:val="32"/>
          <w:szCs w:val="32"/>
          <w:lang w:eastAsia="zh-CN"/>
        </w:rPr>
        <w:t>攀枝花市西区财政国库支付中心。</w:t>
      </w:r>
    </w:p>
    <w:p>
      <w:pPr>
        <w:pStyle w:val="2"/>
      </w:pPr>
    </w:p>
    <w:bookmarkEnd w:id="14"/>
    <w:bookmarkEnd w:id="15"/>
    <w:p>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lang w:val="en-US" w:eastAsia="zh-CN"/>
        </w:rPr>
        <w:t xml:space="preserve">  </w:t>
      </w:r>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
      <w:pPr>
        <w:pStyle w:val="26"/>
        <w:numPr>
          <w:ilvl w:val="0"/>
          <w:numId w:val="1"/>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225.95</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41.41</w:t>
      </w:r>
      <w:r>
        <w:rPr>
          <w:rFonts w:hint="eastAsia" w:ascii="仿宋" w:hAnsi="仿宋" w:eastAsia="仿宋"/>
          <w:sz w:val="32"/>
          <w:szCs w:val="32"/>
        </w:rPr>
        <w:t>万元，增长</w:t>
      </w:r>
      <w:r>
        <w:rPr>
          <w:rFonts w:hint="eastAsia" w:ascii="仿宋" w:hAnsi="仿宋" w:eastAsia="仿宋"/>
          <w:sz w:val="32"/>
          <w:szCs w:val="32"/>
          <w:lang w:val="en-US" w:eastAsia="zh-CN"/>
        </w:rPr>
        <w:t>22.44</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hAnsi="仿宋" w:eastAsia="仿宋_GB2312"/>
          <w:sz w:val="32"/>
          <w:szCs w:val="32"/>
          <w:lang w:eastAsia="zh-CN"/>
        </w:rPr>
        <w:t>人员经费增加</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rPr>
          <w:rFonts w:ascii="仿宋_GB2312" w:eastAsia="仿宋_GB2312"/>
          <w:sz w:val="32"/>
          <w:szCs w:val="32"/>
        </w:rPr>
      </w:pPr>
      <w:r>
        <w:rPr>
          <w:rFonts w:hint="eastAsia"/>
          <w:lang w:val="en-US" w:eastAsia="zh-CN"/>
        </w:rPr>
        <w:t xml:space="preserve">    </w:t>
      </w:r>
      <w:r>
        <w:drawing>
          <wp:inline distT="0" distB="0" distL="114300" distR="114300">
            <wp:extent cx="4590415" cy="2206625"/>
            <wp:effectExtent l="0" t="0" r="1206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90415" cy="2206625"/>
                    </a:xfrm>
                    <a:prstGeom prst="rect">
                      <a:avLst/>
                    </a:prstGeom>
                    <a:noFill/>
                    <a:ln>
                      <a:noFill/>
                    </a:ln>
                  </pic:spPr>
                </pic:pic>
              </a:graphicData>
            </a:graphic>
          </wp:inline>
        </w:drawing>
      </w:r>
    </w:p>
    <w:p>
      <w:pPr>
        <w:pStyle w:val="26"/>
        <w:numPr>
          <w:ilvl w:val="0"/>
          <w:numId w:val="1"/>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225.85</w:t>
      </w:r>
      <w:r>
        <w:rPr>
          <w:rFonts w:hint="eastAsia" w:ascii="仿宋" w:hAnsi="仿宋" w:eastAsia="仿宋"/>
          <w:sz w:val="32"/>
          <w:szCs w:val="32"/>
        </w:rPr>
        <w:t>万元，其中：一般公共预算财政拨款收入</w:t>
      </w:r>
      <w:r>
        <w:rPr>
          <w:rFonts w:ascii="仿宋" w:hAnsi="仿宋" w:eastAsia="仿宋"/>
          <w:b/>
          <w:sz w:val="32"/>
          <w:szCs w:val="32"/>
        </w:rPr>
        <w:t>209.3</w:t>
      </w:r>
      <w:r>
        <w:rPr>
          <w:rFonts w:hint="eastAsia" w:ascii="仿宋" w:hAnsi="仿宋" w:eastAsia="仿宋"/>
          <w:b/>
          <w:sz w:val="32"/>
          <w:szCs w:val="32"/>
          <w:lang w:val="en-US" w:eastAsia="zh-CN"/>
        </w:rPr>
        <w:t>5</w:t>
      </w:r>
      <w:r>
        <w:rPr>
          <w:rFonts w:hint="eastAsia" w:ascii="仿宋" w:hAnsi="仿宋" w:eastAsia="仿宋"/>
          <w:sz w:val="32"/>
          <w:szCs w:val="32"/>
        </w:rPr>
        <w:t>万元，占</w:t>
      </w:r>
      <w:r>
        <w:rPr>
          <w:rFonts w:ascii="仿宋" w:hAnsi="仿宋" w:eastAsia="仿宋"/>
          <w:b/>
          <w:sz w:val="32"/>
          <w:szCs w:val="32"/>
        </w:rPr>
        <w:t>92.</w:t>
      </w:r>
      <w:r>
        <w:rPr>
          <w:rFonts w:hint="eastAsia" w:ascii="仿宋" w:hAnsi="仿宋" w:eastAsia="仿宋"/>
          <w:b/>
          <w:sz w:val="32"/>
          <w:szCs w:val="32"/>
          <w:lang w:val="en-US" w:eastAsia="zh-CN"/>
        </w:rPr>
        <w:t>70</w:t>
      </w:r>
      <w:r>
        <w:rPr>
          <w:rFonts w:ascii="仿宋" w:hAnsi="仿宋" w:eastAsia="仿宋"/>
          <w:b/>
          <w:sz w:val="32"/>
          <w:szCs w:val="32"/>
        </w:rPr>
        <w:t>%</w:t>
      </w:r>
      <w:r>
        <w:rPr>
          <w:rFonts w:hint="eastAsia" w:ascii="仿宋" w:hAnsi="仿宋" w:eastAsia="仿宋"/>
          <w:sz w:val="32"/>
          <w:szCs w:val="32"/>
        </w:rPr>
        <w:t>；政府性基金预算财政拨款收入</w:t>
      </w:r>
      <w:r>
        <w:rPr>
          <w:rFonts w:ascii="仿宋" w:hAnsi="仿宋" w:eastAsia="仿宋"/>
          <w:b/>
          <w:sz w:val="32"/>
          <w:szCs w:val="32"/>
        </w:rPr>
        <w:t>16.49</w:t>
      </w:r>
      <w:r>
        <w:rPr>
          <w:rFonts w:hint="eastAsia" w:ascii="仿宋" w:hAnsi="仿宋" w:eastAsia="仿宋"/>
          <w:sz w:val="32"/>
          <w:szCs w:val="32"/>
        </w:rPr>
        <w:t>万元，占</w:t>
      </w:r>
      <w:r>
        <w:rPr>
          <w:rFonts w:ascii="仿宋" w:hAnsi="仿宋" w:eastAsia="仿宋"/>
          <w:b/>
          <w:sz w:val="32"/>
          <w:szCs w:val="32"/>
        </w:rPr>
        <w:t>7.</w:t>
      </w:r>
      <w:r>
        <w:rPr>
          <w:rFonts w:hint="eastAsia" w:ascii="仿宋" w:hAnsi="仿宋" w:eastAsia="仿宋"/>
          <w:b/>
          <w:sz w:val="32"/>
          <w:szCs w:val="32"/>
          <w:lang w:val="en-US" w:eastAsia="zh-CN"/>
        </w:rPr>
        <w:t>30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0.01</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r>
        <w:rPr>
          <w:rFonts w:hint="eastAsia"/>
          <w:lang w:val="en-US" w:eastAsia="zh-CN"/>
        </w:rPr>
        <w:t xml:space="preserve">    </w:t>
      </w:r>
      <w:r>
        <w:drawing>
          <wp:inline distT="0" distB="0" distL="114300" distR="114300">
            <wp:extent cx="4596130" cy="2243455"/>
            <wp:effectExtent l="0" t="0" r="635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596130" cy="2243455"/>
                    </a:xfrm>
                    <a:prstGeom prst="rect">
                      <a:avLst/>
                    </a:prstGeom>
                    <a:noFill/>
                    <a:ln>
                      <a:noFill/>
                    </a:ln>
                  </pic:spPr>
                </pic:pic>
              </a:graphicData>
            </a:graphic>
          </wp:inline>
        </w:drawing>
      </w:r>
    </w:p>
    <w:p>
      <w:pPr>
        <w:pStyle w:val="26"/>
        <w:numPr>
          <w:ilvl w:val="0"/>
          <w:numId w:val="1"/>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225.84</w:t>
      </w:r>
      <w:r>
        <w:rPr>
          <w:rFonts w:hint="eastAsia" w:ascii="仿宋" w:hAnsi="仿宋" w:eastAsia="仿宋"/>
          <w:sz w:val="32"/>
          <w:szCs w:val="32"/>
        </w:rPr>
        <w:t>万元，其中：基本支出</w:t>
      </w:r>
      <w:r>
        <w:rPr>
          <w:rFonts w:ascii="仿宋" w:hAnsi="仿宋" w:eastAsia="仿宋"/>
          <w:b/>
          <w:sz w:val="32"/>
          <w:szCs w:val="32"/>
        </w:rPr>
        <w:t>209.3</w:t>
      </w:r>
      <w:r>
        <w:rPr>
          <w:rFonts w:hint="eastAsia" w:ascii="仿宋" w:hAnsi="仿宋" w:eastAsia="仿宋"/>
          <w:b/>
          <w:sz w:val="32"/>
          <w:szCs w:val="32"/>
          <w:lang w:val="en-US" w:eastAsia="zh-CN"/>
        </w:rPr>
        <w:t>5</w:t>
      </w:r>
      <w:r>
        <w:rPr>
          <w:rFonts w:hint="eastAsia" w:ascii="仿宋" w:hAnsi="仿宋" w:eastAsia="仿宋"/>
          <w:sz w:val="32"/>
          <w:szCs w:val="32"/>
        </w:rPr>
        <w:t>万元，占</w:t>
      </w:r>
      <w:r>
        <w:rPr>
          <w:rFonts w:ascii="仿宋" w:hAnsi="仿宋" w:eastAsia="仿宋"/>
          <w:b/>
          <w:sz w:val="32"/>
          <w:szCs w:val="32"/>
        </w:rPr>
        <w:t>92.7</w:t>
      </w:r>
      <w:r>
        <w:rPr>
          <w:rFonts w:hint="eastAsia" w:ascii="仿宋" w:hAnsi="仿宋" w:eastAsia="仿宋"/>
          <w:b/>
          <w:sz w:val="32"/>
          <w:szCs w:val="32"/>
          <w:lang w:val="en-US" w:eastAsia="zh-CN"/>
        </w:rPr>
        <w:t>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16.49</w:t>
      </w:r>
      <w:r>
        <w:rPr>
          <w:rFonts w:hint="eastAsia" w:ascii="仿宋" w:hAnsi="仿宋" w:eastAsia="仿宋"/>
          <w:sz w:val="32"/>
          <w:szCs w:val="32"/>
        </w:rPr>
        <w:t>万元，占</w:t>
      </w:r>
      <w:r>
        <w:rPr>
          <w:rFonts w:ascii="仿宋" w:hAnsi="仿宋" w:eastAsia="仿宋"/>
          <w:b/>
          <w:sz w:val="32"/>
          <w:szCs w:val="32"/>
        </w:rPr>
        <w:t>7.</w:t>
      </w:r>
      <w:r>
        <w:rPr>
          <w:rFonts w:hint="eastAsia" w:ascii="仿宋" w:hAnsi="仿宋" w:eastAsia="仿宋"/>
          <w:b/>
          <w:sz w:val="32"/>
          <w:szCs w:val="32"/>
          <w:lang w:val="en-US" w:eastAsia="zh-CN"/>
        </w:rPr>
        <w:t>30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pPr>
        <w:pStyle w:val="2"/>
        <w:rPr>
          <w:rFonts w:ascii="仿宋_GB2312" w:eastAsia="仿宋_GB2312"/>
          <w:sz w:val="32"/>
          <w:szCs w:val="32"/>
        </w:rPr>
      </w:pPr>
      <w:r>
        <w:rPr>
          <w:rFonts w:hint="eastAsia"/>
          <w:lang w:val="en-US" w:eastAsia="zh-CN"/>
        </w:rPr>
        <w:t xml:space="preserve">    </w:t>
      </w:r>
      <w:r>
        <w:drawing>
          <wp:inline distT="0" distB="0" distL="114300" distR="114300">
            <wp:extent cx="4590415" cy="2200910"/>
            <wp:effectExtent l="0" t="0" r="1206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590415" cy="2200910"/>
                    </a:xfrm>
                    <a:prstGeom prst="rect">
                      <a:avLst/>
                    </a:prstGeom>
                    <a:noFill/>
                    <a:ln>
                      <a:noFill/>
                    </a:ln>
                  </pic:spPr>
                </pic:pic>
              </a:graphicData>
            </a:graphic>
          </wp:inline>
        </w:drawing>
      </w:r>
    </w:p>
    <w:p>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_GB2312"/>
          <w:sz w:val="32"/>
          <w:szCs w:val="32"/>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225.84</w:t>
      </w:r>
      <w:r>
        <w:rPr>
          <w:rFonts w:hint="eastAsia" w:ascii="仿宋" w:hAnsi="仿宋" w:eastAsia="仿宋"/>
          <w:sz w:val="32"/>
          <w:szCs w:val="32"/>
        </w:rPr>
        <w:t>万元。与2022年度相比，财政拨款收、支总计各增加</w:t>
      </w:r>
      <w:r>
        <w:rPr>
          <w:rFonts w:hint="eastAsia" w:ascii="仿宋" w:hAnsi="仿宋" w:eastAsia="仿宋"/>
          <w:b/>
          <w:sz w:val="32"/>
          <w:szCs w:val="32"/>
          <w:lang w:val="en-US" w:eastAsia="zh-CN"/>
        </w:rPr>
        <w:t>41.40</w:t>
      </w:r>
      <w:r>
        <w:rPr>
          <w:rFonts w:hint="eastAsia" w:ascii="仿宋" w:hAnsi="仿宋" w:eastAsia="仿宋"/>
          <w:sz w:val="32"/>
          <w:szCs w:val="32"/>
        </w:rPr>
        <w:t>万元，增长</w:t>
      </w:r>
      <w:r>
        <w:rPr>
          <w:rFonts w:hint="eastAsia" w:ascii="仿宋" w:hAnsi="仿宋" w:eastAsia="仿宋"/>
          <w:b/>
          <w:sz w:val="32"/>
          <w:szCs w:val="32"/>
          <w:lang w:val="en-US" w:eastAsia="zh-CN"/>
        </w:rPr>
        <w:t>22.45%</w:t>
      </w:r>
      <w:r>
        <w:rPr>
          <w:rFonts w:hint="eastAsia" w:ascii="仿宋" w:hAnsi="仿宋" w:eastAsia="仿宋"/>
          <w:sz w:val="32"/>
          <w:szCs w:val="32"/>
        </w:rPr>
        <w:t>。主要变动原因是</w:t>
      </w:r>
      <w:r>
        <w:rPr>
          <w:rFonts w:hint="eastAsia" w:ascii="仿宋_GB2312" w:hAnsi="仿宋" w:eastAsia="仿宋_GB2312"/>
          <w:sz w:val="32"/>
          <w:szCs w:val="32"/>
          <w:lang w:eastAsia="zh-CN"/>
        </w:rPr>
        <w:t>人员经费增加。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rPr>
          <w:rFonts w:ascii="仿宋" w:hAnsi="仿宋" w:eastAsia="仿宋"/>
          <w:b/>
          <w:sz w:val="32"/>
          <w:szCs w:val="32"/>
        </w:rPr>
      </w:pPr>
    </w:p>
    <w:p>
      <w:pPr>
        <w:pStyle w:val="2"/>
        <w:rPr>
          <w:rFonts w:ascii="仿宋" w:hAnsi="仿宋" w:eastAsia="仿宋"/>
          <w:b/>
          <w:sz w:val="32"/>
          <w:szCs w:val="32"/>
        </w:rPr>
      </w:pPr>
      <w:r>
        <w:rPr>
          <w:rFonts w:hint="eastAsia"/>
          <w:lang w:val="en-US" w:eastAsia="zh-CN"/>
        </w:rPr>
        <w:t xml:space="preserve">    </w:t>
      </w:r>
      <w:r>
        <w:drawing>
          <wp:inline distT="0" distB="0" distL="114300" distR="114300">
            <wp:extent cx="4596130" cy="2212975"/>
            <wp:effectExtent l="0" t="0" r="635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4596130" cy="2212975"/>
                    </a:xfrm>
                    <a:prstGeom prst="rect">
                      <a:avLst/>
                    </a:prstGeom>
                    <a:noFill/>
                    <a:ln>
                      <a:noFill/>
                    </a:ln>
                  </pic:spPr>
                </pic:pic>
              </a:graphicData>
            </a:graphic>
          </wp:inline>
        </w:drawing>
      </w:r>
    </w:p>
    <w:p>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default" w:ascii="仿宋" w:hAnsi="仿宋" w:eastAsia="仿宋"/>
          <w:sz w:val="32"/>
          <w:szCs w:val="32"/>
          <w:lang w:val="en-US"/>
        </w:rPr>
      </w:pPr>
      <w:r>
        <w:rPr>
          <w:rFonts w:hint="eastAsia" w:ascii="仿宋" w:hAnsi="仿宋" w:eastAsia="仿宋"/>
          <w:sz w:val="32"/>
          <w:szCs w:val="32"/>
        </w:rPr>
        <w:t>2023年度一般公共预算财政拨款支出</w:t>
      </w:r>
      <w:r>
        <w:rPr>
          <w:rFonts w:ascii="仿宋" w:hAnsi="仿宋" w:eastAsia="仿宋"/>
          <w:b/>
          <w:sz w:val="32"/>
          <w:szCs w:val="32"/>
        </w:rPr>
        <w:t>209.3</w:t>
      </w:r>
      <w:r>
        <w:rPr>
          <w:rFonts w:hint="eastAsia" w:ascii="仿宋" w:hAnsi="仿宋" w:eastAsia="仿宋"/>
          <w:b/>
          <w:sz w:val="32"/>
          <w:szCs w:val="32"/>
          <w:lang w:val="en-US" w:eastAsia="zh-CN"/>
        </w:rPr>
        <w:t>5</w:t>
      </w:r>
      <w:r>
        <w:rPr>
          <w:rFonts w:hint="eastAsia" w:ascii="仿宋" w:hAnsi="仿宋" w:eastAsia="仿宋"/>
          <w:sz w:val="32"/>
          <w:szCs w:val="32"/>
        </w:rPr>
        <w:t>万元，占本年支出合计的</w:t>
      </w:r>
      <w:r>
        <w:rPr>
          <w:rFonts w:ascii="仿宋" w:hAnsi="仿宋" w:eastAsia="仿宋"/>
          <w:b/>
          <w:sz w:val="32"/>
          <w:szCs w:val="32"/>
        </w:rPr>
        <w:t>92.7</w:t>
      </w:r>
      <w:r>
        <w:rPr>
          <w:rFonts w:hint="eastAsia" w:ascii="仿宋" w:hAnsi="仿宋" w:eastAsia="仿宋"/>
          <w:b/>
          <w:sz w:val="32"/>
          <w:szCs w:val="32"/>
          <w:lang w:val="en-US" w:eastAsia="zh-CN"/>
        </w:rPr>
        <w:t>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b/>
          <w:bCs/>
          <w:sz w:val="32"/>
          <w:szCs w:val="32"/>
          <w:lang w:val="en-US" w:eastAsia="zh-CN"/>
        </w:rPr>
        <w:t>48.35</w:t>
      </w:r>
      <w:r>
        <w:rPr>
          <w:rFonts w:hint="eastAsia" w:ascii="仿宋" w:hAnsi="仿宋" w:eastAsia="仿宋"/>
          <w:sz w:val="32"/>
          <w:szCs w:val="32"/>
        </w:rPr>
        <w:t>万元，增长</w:t>
      </w:r>
      <w:r>
        <w:rPr>
          <w:rFonts w:hint="eastAsia" w:ascii="仿宋" w:hAnsi="仿宋" w:eastAsia="仿宋"/>
          <w:b/>
          <w:bCs/>
          <w:sz w:val="32"/>
          <w:szCs w:val="32"/>
          <w:lang w:val="en-US" w:eastAsia="zh-CN"/>
        </w:rPr>
        <w:t>30.03</w:t>
      </w:r>
      <w:r>
        <w:rPr>
          <w:rFonts w:ascii="仿宋" w:hAnsi="仿宋" w:eastAsia="仿宋"/>
          <w:b/>
          <w:bCs/>
          <w:sz w:val="32"/>
          <w:szCs w:val="32"/>
        </w:rPr>
        <w:t>%</w:t>
      </w:r>
      <w:r>
        <w:rPr>
          <w:rFonts w:hint="eastAsia" w:ascii="仿宋" w:hAnsi="仿宋" w:eastAsia="仿宋"/>
          <w:sz w:val="32"/>
          <w:szCs w:val="32"/>
        </w:rPr>
        <w:t>。主要变动原因是</w:t>
      </w:r>
      <w:r>
        <w:rPr>
          <w:rFonts w:hint="eastAsia" w:ascii="仿宋_GB2312" w:hAnsi="仿宋" w:eastAsia="仿宋_GB2312"/>
          <w:sz w:val="32"/>
          <w:szCs w:val="32"/>
          <w:lang w:eastAsia="zh-CN"/>
        </w:rPr>
        <w:t>人员经费增加。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pPr>
      <w:r>
        <w:rPr>
          <w:rFonts w:hint="eastAsia"/>
          <w:lang w:val="en-US" w:eastAsia="zh-CN"/>
        </w:rPr>
        <w:t xml:space="preserve">    </w:t>
      </w:r>
      <w:r>
        <w:drawing>
          <wp:inline distT="0" distB="0" distL="114300" distR="114300">
            <wp:extent cx="4596130" cy="2212975"/>
            <wp:effectExtent l="0" t="0" r="6350"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596130" cy="2212975"/>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209.3</w:t>
      </w:r>
      <w:r>
        <w:rPr>
          <w:rFonts w:hint="eastAsia" w:ascii="仿宋" w:hAnsi="仿宋" w:eastAsia="仿宋"/>
          <w:b/>
          <w:sz w:val="32"/>
          <w:szCs w:val="32"/>
          <w:lang w:val="en-US" w:eastAsia="zh-CN"/>
        </w:rPr>
        <w:t>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147.91</w:t>
      </w:r>
      <w:r>
        <w:rPr>
          <w:rFonts w:hint="eastAsia" w:ascii="仿宋" w:hAnsi="仿宋" w:eastAsia="仿宋"/>
          <w:sz w:val="32"/>
          <w:szCs w:val="32"/>
        </w:rPr>
        <w:t>万元，占</w:t>
      </w:r>
      <w:r>
        <w:rPr>
          <w:rFonts w:hint="eastAsia" w:ascii="仿宋" w:hAnsi="仿宋" w:eastAsia="仿宋"/>
          <w:sz w:val="32"/>
          <w:szCs w:val="32"/>
          <w:lang w:val="en-US" w:eastAsia="zh-CN"/>
        </w:rPr>
        <w:t>70.65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31.77</w:t>
      </w:r>
      <w:r>
        <w:rPr>
          <w:rFonts w:hint="eastAsia" w:ascii="仿宋" w:hAnsi="仿宋" w:eastAsia="仿宋"/>
          <w:sz w:val="32"/>
          <w:szCs w:val="32"/>
        </w:rPr>
        <w:t>万元，占</w:t>
      </w:r>
      <w:r>
        <w:rPr>
          <w:rFonts w:hint="eastAsia" w:ascii="仿宋" w:hAnsi="仿宋" w:eastAsia="仿宋"/>
          <w:sz w:val="32"/>
          <w:szCs w:val="32"/>
          <w:lang w:val="en-US" w:eastAsia="zh-CN"/>
        </w:rPr>
        <w:t>15.18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16.17</w:t>
      </w:r>
      <w:r>
        <w:rPr>
          <w:rFonts w:hint="eastAsia" w:ascii="仿宋" w:hAnsi="仿宋" w:eastAsia="仿宋"/>
          <w:sz w:val="32"/>
          <w:szCs w:val="32"/>
        </w:rPr>
        <w:t>万元，占</w:t>
      </w:r>
      <w:r>
        <w:rPr>
          <w:rFonts w:hint="eastAsia" w:ascii="仿宋" w:hAnsi="仿宋" w:eastAsia="仿宋"/>
          <w:sz w:val="32"/>
          <w:szCs w:val="32"/>
          <w:lang w:val="en-US" w:eastAsia="zh-CN"/>
        </w:rPr>
        <w:t>7.72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13.50</w:t>
      </w:r>
      <w:r>
        <w:rPr>
          <w:rFonts w:hint="eastAsia" w:ascii="仿宋" w:hAnsi="仿宋" w:eastAsia="仿宋"/>
          <w:sz w:val="32"/>
          <w:szCs w:val="32"/>
        </w:rPr>
        <w:t>万元，占</w:t>
      </w:r>
      <w:r>
        <w:rPr>
          <w:rFonts w:hint="eastAsia" w:ascii="仿宋" w:hAnsi="仿宋" w:eastAsia="仿宋"/>
          <w:sz w:val="32"/>
          <w:szCs w:val="32"/>
          <w:lang w:val="en-US" w:eastAsia="zh-CN"/>
        </w:rPr>
        <w:t>6.45</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pPr>
      <w:r>
        <w:rPr>
          <w:rFonts w:hint="eastAsia"/>
          <w:lang w:val="en-US" w:eastAsia="zh-CN"/>
        </w:rPr>
        <w:t xml:space="preserve">    </w:t>
      </w:r>
      <w:r>
        <w:drawing>
          <wp:inline distT="0" distB="0" distL="114300" distR="114300">
            <wp:extent cx="4590415" cy="2225040"/>
            <wp:effectExtent l="0" t="0" r="1206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4590415" cy="2225040"/>
                    </a:xfrm>
                    <a:prstGeom prst="rect">
                      <a:avLst/>
                    </a:prstGeom>
                    <a:noFill/>
                    <a:ln>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0"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val="0"/>
          <w:bCs/>
          <w:sz w:val="32"/>
          <w:szCs w:val="32"/>
        </w:rPr>
        <w:t>2023年度一般公共预算支出决算数为</w:t>
      </w:r>
      <w:r>
        <w:rPr>
          <w:rFonts w:ascii="仿宋" w:hAnsi="仿宋" w:eastAsia="仿宋"/>
          <w:b/>
          <w:sz w:val="32"/>
          <w:szCs w:val="32"/>
        </w:rPr>
        <w:t>209.3</w:t>
      </w:r>
      <w:r>
        <w:rPr>
          <w:rFonts w:hint="eastAsia" w:ascii="仿宋" w:hAnsi="仿宋" w:eastAsia="仿宋"/>
          <w:b/>
          <w:sz w:val="32"/>
          <w:szCs w:val="32"/>
          <w:lang w:val="en-US" w:eastAsia="zh-CN"/>
        </w:rPr>
        <w:t>5</w:t>
      </w:r>
      <w:r>
        <w:rPr>
          <w:rFonts w:hint="eastAsia" w:ascii="仿宋" w:hAnsi="仿宋" w:eastAsia="仿宋"/>
          <w:b w:val="0"/>
          <w:bCs/>
          <w:sz w:val="32"/>
          <w:szCs w:val="32"/>
          <w:lang w:val="en-US" w:eastAsia="zh-CN"/>
        </w:rPr>
        <w:t>万元</w:t>
      </w:r>
      <w:r>
        <w:rPr>
          <w:rFonts w:hint="eastAsia" w:ascii="仿宋" w:hAnsi="仿宋" w:eastAsia="仿宋"/>
          <w:b w:val="0"/>
          <w:bCs/>
          <w:sz w:val="32"/>
          <w:szCs w:val="32"/>
        </w:rPr>
        <w:t>，</w:t>
      </w:r>
      <w:r>
        <w:rPr>
          <w:rStyle w:val="16"/>
          <w:rFonts w:hint="eastAsia" w:ascii="仿宋" w:hAnsi="仿宋" w:eastAsia="仿宋"/>
          <w:b w:val="0"/>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6"/>
          <w:rFonts w:ascii="仿宋" w:hAnsi="仿宋" w:eastAsia="仿宋"/>
          <w:bCs/>
          <w:sz w:val="32"/>
          <w:szCs w:val="32"/>
        </w:rPr>
        <w:t>1.</w:t>
      </w:r>
      <w:r>
        <w:rPr>
          <w:rStyle w:val="16"/>
          <w:rFonts w:hint="eastAsia" w:ascii="仿宋" w:hAnsi="仿宋" w:eastAsia="仿宋"/>
          <w:bCs/>
          <w:sz w:val="32"/>
          <w:szCs w:val="32"/>
        </w:rPr>
        <w:t>一般公共服务（类）</w:t>
      </w:r>
      <w:r>
        <w:rPr>
          <w:rStyle w:val="16"/>
          <w:rFonts w:hint="eastAsia" w:ascii="仿宋" w:hAnsi="仿宋" w:eastAsia="仿宋"/>
          <w:bCs/>
          <w:color w:val="000000"/>
          <w:sz w:val="32"/>
          <w:szCs w:val="32"/>
        </w:rPr>
        <w:t>财政事务（款）行政运行</w:t>
      </w:r>
      <w:r>
        <w:rPr>
          <w:rStyle w:val="16"/>
          <w:rFonts w:hint="eastAsia" w:ascii="仿宋" w:hAnsi="仿宋" w:eastAsia="仿宋"/>
          <w:bCs/>
          <w:sz w:val="32"/>
          <w:szCs w:val="32"/>
        </w:rPr>
        <w:t>（项）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支出决算为1</w:t>
      </w:r>
      <w:r>
        <w:rPr>
          <w:rStyle w:val="16"/>
          <w:rFonts w:hint="eastAsia" w:ascii="仿宋" w:hAnsi="仿宋" w:eastAsia="仿宋"/>
          <w:b w:val="0"/>
          <w:bCs/>
          <w:sz w:val="32"/>
          <w:szCs w:val="32"/>
          <w:lang w:val="en-US" w:eastAsia="zh-CN"/>
        </w:rPr>
        <w:t>47.9</w:t>
      </w:r>
      <w:r>
        <w:rPr>
          <w:rStyle w:val="16"/>
          <w:rFonts w:hint="eastAsia" w:ascii="仿宋" w:hAnsi="仿宋" w:eastAsia="仿宋"/>
          <w:b w:val="0"/>
          <w:bCs/>
          <w:sz w:val="32"/>
          <w:szCs w:val="32"/>
        </w:rPr>
        <w:t>1万元，完成预算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Style w:val="16"/>
          <w:rFonts w:hint="eastAsia" w:ascii="仿宋_GB2312" w:hAnsi="仿宋" w:eastAsia="仿宋_GB2312"/>
          <w:b w:val="0"/>
          <w:bCs/>
          <w:color w:val="000000"/>
          <w:sz w:val="32"/>
          <w:szCs w:val="32"/>
        </w:rPr>
      </w:pPr>
      <w:r>
        <w:rPr>
          <w:rStyle w:val="16"/>
          <w:rFonts w:hint="eastAsia" w:ascii="仿宋_GB2312" w:hAnsi="仿宋" w:eastAsia="仿宋_GB2312"/>
          <w:bCs/>
          <w:color w:val="000000"/>
          <w:sz w:val="32"/>
          <w:szCs w:val="32"/>
          <w:lang w:val="en-US" w:eastAsia="zh-CN"/>
        </w:rPr>
        <w:t>2</w:t>
      </w:r>
      <w:r>
        <w:rPr>
          <w:rStyle w:val="16"/>
          <w:rFonts w:hint="eastAsia" w:ascii="仿宋_GB2312" w:hAnsi="仿宋" w:eastAsia="仿宋_GB2312"/>
          <w:bCs/>
          <w:color w:val="000000"/>
          <w:sz w:val="32"/>
          <w:szCs w:val="32"/>
        </w:rPr>
        <w:t>.社会保障和就业</w:t>
      </w:r>
      <w:r>
        <w:rPr>
          <w:rStyle w:val="16"/>
          <w:rFonts w:hint="eastAsia" w:ascii="仿宋_GB2312" w:hAnsi="仿宋" w:eastAsia="仿宋_GB2312"/>
          <w:bCs/>
          <w:color w:val="000000"/>
          <w:sz w:val="32"/>
          <w:szCs w:val="32"/>
          <w:lang w:eastAsia="zh-CN"/>
        </w:rPr>
        <w:t>支出</w:t>
      </w:r>
      <w:r>
        <w:rPr>
          <w:rStyle w:val="16"/>
          <w:rFonts w:hint="eastAsia" w:ascii="仿宋_GB2312" w:hAnsi="仿宋" w:eastAsia="仿宋_GB2312"/>
          <w:bCs/>
          <w:color w:val="000000"/>
          <w:sz w:val="32"/>
          <w:szCs w:val="32"/>
        </w:rPr>
        <w:t>（类）行政事业单位养老支出（款）行政单位离退休（项）:</w:t>
      </w:r>
      <w:r>
        <w:rPr>
          <w:rStyle w:val="16"/>
          <w:rFonts w:hint="eastAsia" w:ascii="仿宋_GB2312" w:hAnsi="仿宋" w:eastAsia="仿宋_GB2312"/>
          <w:b w:val="0"/>
          <w:bCs/>
          <w:color w:val="000000"/>
          <w:sz w:val="32"/>
          <w:szCs w:val="32"/>
        </w:rPr>
        <w:t xml:space="preserve"> 支出决算为</w:t>
      </w:r>
      <w:r>
        <w:rPr>
          <w:rStyle w:val="16"/>
          <w:rFonts w:hint="eastAsia" w:ascii="仿宋_GB2312" w:hAnsi="仿宋" w:eastAsia="仿宋_GB2312"/>
          <w:b w:val="0"/>
          <w:bCs/>
          <w:color w:val="000000"/>
          <w:sz w:val="32"/>
          <w:szCs w:val="32"/>
          <w:lang w:val="en-US" w:eastAsia="zh-CN"/>
        </w:rPr>
        <w:t>6.98</w:t>
      </w:r>
      <w:r>
        <w:rPr>
          <w:rStyle w:val="16"/>
          <w:rFonts w:hint="eastAsia" w:ascii="仿宋_GB2312" w:hAnsi="仿宋" w:eastAsia="仿宋_GB2312"/>
          <w:b w:val="0"/>
          <w:bCs/>
          <w:color w:val="000000"/>
          <w:sz w:val="32"/>
          <w:szCs w:val="32"/>
        </w:rPr>
        <w:t>万元，完成预算100%；</w:t>
      </w:r>
      <w:r>
        <w:rPr>
          <w:rStyle w:val="16"/>
          <w:rFonts w:hint="eastAsia" w:ascii="仿宋_GB2312" w:hAnsi="仿宋" w:eastAsia="仿宋_GB2312"/>
          <w:bCs/>
          <w:color w:val="000000"/>
          <w:sz w:val="32"/>
          <w:szCs w:val="32"/>
        </w:rPr>
        <w:t>机关事业单位基本养老保险缴费支出（项）:</w:t>
      </w:r>
      <w:r>
        <w:rPr>
          <w:rStyle w:val="16"/>
          <w:rFonts w:hint="eastAsia" w:ascii="仿宋_GB2312" w:hAnsi="仿宋" w:eastAsia="仿宋_GB2312"/>
          <w:b w:val="0"/>
          <w:bCs/>
          <w:color w:val="000000"/>
          <w:sz w:val="32"/>
          <w:szCs w:val="32"/>
        </w:rPr>
        <w:t xml:space="preserve"> 支出决算为</w:t>
      </w:r>
      <w:r>
        <w:rPr>
          <w:rStyle w:val="16"/>
          <w:rFonts w:hint="eastAsia" w:ascii="仿宋_GB2312" w:hAnsi="仿宋" w:eastAsia="仿宋_GB2312"/>
          <w:b w:val="0"/>
          <w:bCs/>
          <w:color w:val="000000"/>
          <w:sz w:val="32"/>
          <w:szCs w:val="32"/>
          <w:lang w:val="en-US" w:eastAsia="zh-CN"/>
        </w:rPr>
        <w:t>18.49</w:t>
      </w:r>
      <w:r>
        <w:rPr>
          <w:rStyle w:val="16"/>
          <w:rFonts w:hint="eastAsia" w:ascii="仿宋_GB2312" w:hAnsi="仿宋" w:eastAsia="仿宋_GB2312"/>
          <w:b w:val="0"/>
          <w:bCs/>
          <w:color w:val="000000"/>
          <w:sz w:val="32"/>
          <w:szCs w:val="32"/>
        </w:rPr>
        <w:t>万元，完成预算100%</w:t>
      </w:r>
      <w:r>
        <w:rPr>
          <w:rStyle w:val="16"/>
          <w:rFonts w:hint="eastAsia" w:ascii="仿宋_GB2312" w:hAnsi="仿宋" w:eastAsia="仿宋_GB2312"/>
          <w:b w:val="0"/>
          <w:bCs/>
          <w:color w:val="000000"/>
          <w:sz w:val="32"/>
          <w:szCs w:val="32"/>
          <w:lang w:eastAsia="zh-CN"/>
        </w:rPr>
        <w:t>；</w:t>
      </w:r>
      <w:r>
        <w:rPr>
          <w:rStyle w:val="16"/>
          <w:rFonts w:hint="eastAsia" w:ascii="仿宋_GB2312" w:hAnsi="仿宋" w:eastAsia="仿宋_GB2312"/>
          <w:b/>
          <w:bCs w:val="0"/>
          <w:color w:val="000000"/>
          <w:sz w:val="32"/>
          <w:szCs w:val="32"/>
          <w:lang w:eastAsia="zh-CN"/>
        </w:rPr>
        <w:t>机关事业单位职业年金缴费支出</w:t>
      </w:r>
      <w:r>
        <w:rPr>
          <w:rStyle w:val="16"/>
          <w:rFonts w:hint="eastAsia" w:ascii="仿宋_GB2312" w:hAnsi="仿宋" w:eastAsia="仿宋_GB2312"/>
          <w:bCs/>
          <w:color w:val="000000"/>
          <w:sz w:val="32"/>
          <w:szCs w:val="32"/>
        </w:rPr>
        <w:t>（项）:</w:t>
      </w:r>
      <w:r>
        <w:rPr>
          <w:rStyle w:val="16"/>
          <w:rFonts w:hint="eastAsia" w:ascii="仿宋_GB2312" w:hAnsi="仿宋" w:eastAsia="仿宋_GB2312"/>
          <w:b w:val="0"/>
          <w:bCs/>
          <w:color w:val="000000"/>
          <w:sz w:val="32"/>
          <w:szCs w:val="32"/>
        </w:rPr>
        <w:t xml:space="preserve"> 支出决算为</w:t>
      </w:r>
      <w:r>
        <w:rPr>
          <w:rStyle w:val="16"/>
          <w:rFonts w:hint="eastAsia" w:ascii="仿宋_GB2312" w:hAnsi="仿宋" w:eastAsia="仿宋_GB2312"/>
          <w:b w:val="0"/>
          <w:bCs/>
          <w:color w:val="000000"/>
          <w:sz w:val="32"/>
          <w:szCs w:val="32"/>
          <w:lang w:val="en-US" w:eastAsia="zh-CN"/>
        </w:rPr>
        <w:t>6.30</w:t>
      </w:r>
      <w:r>
        <w:rPr>
          <w:rStyle w:val="16"/>
          <w:rFonts w:hint="eastAsia" w:ascii="仿宋_GB2312" w:hAnsi="仿宋" w:eastAsia="仿宋_GB2312"/>
          <w:b w:val="0"/>
          <w:bCs/>
          <w:color w:val="000000"/>
          <w:sz w:val="32"/>
          <w:szCs w:val="32"/>
        </w:rPr>
        <w:t>万元，完成预算100%。</w:t>
      </w:r>
    </w:p>
    <w:p>
      <w:pPr>
        <w:spacing w:line="600" w:lineRule="exact"/>
        <w:ind w:firstLine="643" w:firstLineChars="200"/>
        <w:rPr>
          <w:rStyle w:val="16"/>
          <w:rFonts w:hint="eastAsia" w:ascii="仿宋_GB2312" w:hAnsi="仿宋" w:eastAsia="仿宋_GB2312"/>
          <w:b w:val="0"/>
          <w:bCs/>
          <w:color w:val="000000"/>
          <w:sz w:val="32"/>
          <w:szCs w:val="32"/>
        </w:rPr>
      </w:pPr>
      <w:r>
        <w:rPr>
          <w:rFonts w:hint="eastAsia" w:ascii="仿宋_GB2312" w:hAnsi="仿宋" w:eastAsia="仿宋_GB2312"/>
          <w:b/>
          <w:bCs/>
          <w:color w:val="000000"/>
          <w:sz w:val="32"/>
          <w:szCs w:val="32"/>
          <w:lang w:val="en-US" w:eastAsia="zh-CN"/>
        </w:rPr>
        <w:t>3.</w:t>
      </w:r>
      <w:r>
        <w:rPr>
          <w:rFonts w:hint="eastAsia" w:ascii="仿宋_GB2312" w:hAnsi="仿宋" w:eastAsia="仿宋_GB2312"/>
          <w:b/>
          <w:bCs/>
          <w:color w:val="000000"/>
          <w:sz w:val="32"/>
          <w:szCs w:val="32"/>
        </w:rPr>
        <w:t>卫生健康</w:t>
      </w:r>
      <w:r>
        <w:rPr>
          <w:rFonts w:hint="eastAsia" w:ascii="仿宋_GB2312" w:hAnsi="仿宋" w:eastAsia="仿宋_GB2312"/>
          <w:b/>
          <w:bCs/>
          <w:color w:val="000000"/>
          <w:sz w:val="32"/>
          <w:szCs w:val="32"/>
          <w:lang w:eastAsia="zh-CN"/>
        </w:rPr>
        <w:t>支出</w:t>
      </w:r>
      <w:r>
        <w:rPr>
          <w:rStyle w:val="16"/>
          <w:rFonts w:hint="eastAsia" w:ascii="仿宋_GB2312" w:hAnsi="仿宋" w:eastAsia="仿宋_GB2312"/>
          <w:bCs/>
          <w:color w:val="000000"/>
          <w:sz w:val="32"/>
          <w:szCs w:val="32"/>
        </w:rPr>
        <w:t>（类）行政事业单位医疗（款）行政单位医疗（项）:</w:t>
      </w:r>
      <w:r>
        <w:rPr>
          <w:rStyle w:val="16"/>
          <w:rFonts w:hint="eastAsia" w:ascii="仿宋_GB2312" w:hAnsi="仿宋" w:eastAsia="仿宋_GB2312"/>
          <w:b w:val="0"/>
          <w:bCs/>
          <w:color w:val="000000"/>
          <w:sz w:val="32"/>
          <w:szCs w:val="32"/>
        </w:rPr>
        <w:t>支出决算为</w:t>
      </w:r>
      <w:r>
        <w:rPr>
          <w:rStyle w:val="16"/>
          <w:rFonts w:hint="eastAsia" w:ascii="仿宋_GB2312" w:hAnsi="仿宋" w:eastAsia="仿宋_GB2312"/>
          <w:b w:val="0"/>
          <w:bCs/>
          <w:color w:val="000000"/>
          <w:sz w:val="32"/>
          <w:szCs w:val="32"/>
          <w:lang w:val="en-US" w:eastAsia="zh-CN"/>
        </w:rPr>
        <w:t>9.58</w:t>
      </w:r>
      <w:r>
        <w:rPr>
          <w:rStyle w:val="16"/>
          <w:rFonts w:hint="eastAsia" w:ascii="仿宋_GB2312" w:hAnsi="仿宋" w:eastAsia="仿宋_GB2312"/>
          <w:b w:val="0"/>
          <w:bCs/>
          <w:color w:val="000000"/>
          <w:sz w:val="32"/>
          <w:szCs w:val="32"/>
        </w:rPr>
        <w:t>万元，完成预算100%；</w:t>
      </w:r>
      <w:r>
        <w:rPr>
          <w:rStyle w:val="16"/>
          <w:rFonts w:hint="eastAsia" w:ascii="仿宋_GB2312" w:hAnsi="仿宋" w:eastAsia="仿宋_GB2312"/>
          <w:color w:val="000000"/>
          <w:sz w:val="32"/>
          <w:szCs w:val="32"/>
        </w:rPr>
        <w:t>公务员医疗补助</w:t>
      </w:r>
      <w:r>
        <w:rPr>
          <w:rStyle w:val="16"/>
          <w:rFonts w:hint="eastAsia" w:ascii="仿宋_GB2312" w:hAnsi="仿宋" w:eastAsia="仿宋_GB2312"/>
          <w:bCs/>
          <w:color w:val="000000"/>
          <w:sz w:val="32"/>
          <w:szCs w:val="32"/>
        </w:rPr>
        <w:t>（项）:</w:t>
      </w:r>
      <w:r>
        <w:rPr>
          <w:rStyle w:val="16"/>
          <w:rFonts w:hint="eastAsia" w:ascii="仿宋_GB2312" w:hAnsi="仿宋" w:eastAsia="仿宋_GB2312"/>
          <w:b w:val="0"/>
          <w:bCs/>
          <w:color w:val="000000"/>
          <w:sz w:val="32"/>
          <w:szCs w:val="32"/>
        </w:rPr>
        <w:t>支出决算为</w:t>
      </w:r>
      <w:r>
        <w:rPr>
          <w:rStyle w:val="16"/>
          <w:rFonts w:hint="eastAsia" w:ascii="仿宋_GB2312" w:hAnsi="仿宋" w:eastAsia="仿宋_GB2312"/>
          <w:b w:val="0"/>
          <w:bCs/>
          <w:color w:val="000000"/>
          <w:sz w:val="32"/>
          <w:szCs w:val="32"/>
          <w:lang w:val="en-US" w:eastAsia="zh-CN"/>
        </w:rPr>
        <w:t>6.59</w:t>
      </w:r>
      <w:r>
        <w:rPr>
          <w:rStyle w:val="16"/>
          <w:rFonts w:hint="eastAsia" w:ascii="仿宋_GB2312" w:hAnsi="仿宋" w:eastAsia="仿宋_GB2312"/>
          <w:b w:val="0"/>
          <w:bCs/>
          <w:color w:val="000000"/>
          <w:sz w:val="32"/>
          <w:szCs w:val="32"/>
        </w:rPr>
        <w:t>万元，完成预算100%。</w:t>
      </w:r>
    </w:p>
    <w:p>
      <w:pPr>
        <w:spacing w:line="600" w:lineRule="exact"/>
        <w:ind w:firstLine="643" w:firstLineChars="200"/>
        <w:rPr>
          <w:rFonts w:ascii="仿宋" w:hAnsi="仿宋" w:eastAsia="仿宋"/>
          <w:b/>
          <w:sz w:val="32"/>
          <w:szCs w:val="32"/>
        </w:rPr>
      </w:pPr>
      <w:r>
        <w:rPr>
          <w:rStyle w:val="16"/>
          <w:rFonts w:hint="eastAsia" w:ascii="仿宋" w:hAnsi="仿宋" w:eastAsia="仿宋" w:cstheme="minorBidi"/>
          <w:bCs/>
          <w:color w:val="auto"/>
          <w:sz w:val="32"/>
          <w:szCs w:val="32"/>
          <w:highlight w:val="none"/>
          <w:lang w:val="en-US" w:eastAsia="zh-CN"/>
        </w:rPr>
        <w:t>4</w:t>
      </w:r>
      <w:r>
        <w:rPr>
          <w:rFonts w:hint="eastAsia" w:ascii="仿宋" w:hAnsi="仿宋" w:eastAsia="仿宋"/>
          <w:color w:val="auto"/>
          <w:sz w:val="32"/>
          <w:szCs w:val="32"/>
          <w:highlight w:val="none"/>
          <w:lang w:val="en-US" w:eastAsia="zh-CN"/>
        </w:rPr>
        <w:t>.</w:t>
      </w:r>
      <w:r>
        <w:rPr>
          <w:rStyle w:val="16"/>
          <w:rFonts w:hint="eastAsia" w:ascii="仿宋_GB2312" w:hAnsi="仿宋" w:eastAsia="仿宋_GB2312"/>
          <w:bCs/>
          <w:color w:val="000000"/>
          <w:sz w:val="32"/>
          <w:szCs w:val="32"/>
        </w:rPr>
        <w:t>住房保障支出（类）住房改革支出（款）住房公积金（项）:</w:t>
      </w:r>
      <w:r>
        <w:rPr>
          <w:rStyle w:val="16"/>
          <w:rFonts w:hint="eastAsia" w:ascii="仿宋_GB2312" w:hAnsi="仿宋" w:eastAsia="仿宋_GB2312"/>
          <w:b w:val="0"/>
          <w:bCs/>
          <w:color w:val="000000"/>
          <w:sz w:val="32"/>
          <w:szCs w:val="32"/>
        </w:rPr>
        <w:t>支出决算为</w:t>
      </w:r>
      <w:r>
        <w:rPr>
          <w:rStyle w:val="16"/>
          <w:rFonts w:hint="eastAsia" w:ascii="仿宋_GB2312" w:hAnsi="仿宋" w:eastAsia="仿宋_GB2312"/>
          <w:b w:val="0"/>
          <w:bCs/>
          <w:color w:val="000000"/>
          <w:sz w:val="32"/>
          <w:szCs w:val="32"/>
          <w:lang w:val="en-US" w:eastAsia="zh-CN"/>
        </w:rPr>
        <w:t>13.50</w:t>
      </w:r>
      <w:r>
        <w:rPr>
          <w:rStyle w:val="16"/>
          <w:rFonts w:hint="eastAsia" w:ascii="仿宋_GB2312" w:hAnsi="仿宋" w:eastAsia="仿宋_GB2312"/>
          <w:b w:val="0"/>
          <w:bCs/>
          <w:color w:val="000000"/>
          <w:sz w:val="32"/>
          <w:szCs w:val="32"/>
        </w:rPr>
        <w:t>万元，完成预算100%。</w:t>
      </w:r>
    </w:p>
    <w:p>
      <w:pPr>
        <w:tabs>
          <w:tab w:val="right" w:pos="8306"/>
        </w:tabs>
        <w:spacing w:line="600" w:lineRule="exact"/>
        <w:ind w:firstLine="640"/>
        <w:outlineLvl w:val="1"/>
        <w:rPr>
          <w:rStyle w:val="28"/>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209.3</w:t>
      </w:r>
      <w:r>
        <w:rPr>
          <w:rFonts w:hint="eastAsia" w:ascii="仿宋" w:hAnsi="仿宋" w:eastAsia="仿宋"/>
          <w:b/>
          <w:sz w:val="32"/>
          <w:szCs w:val="32"/>
          <w:lang w:val="en-US" w:eastAsia="zh-CN"/>
        </w:rPr>
        <w:t>5</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191.4</w:t>
      </w:r>
      <w:r>
        <w:rPr>
          <w:rFonts w:hint="eastAsia" w:ascii="仿宋" w:hAnsi="仿宋" w:eastAsia="仿宋"/>
          <w:b/>
          <w:sz w:val="32"/>
          <w:szCs w:val="32"/>
          <w:lang w:val="en-US" w:eastAsia="zh-CN"/>
        </w:rPr>
        <w:t>1</w:t>
      </w:r>
      <w:r>
        <w:rPr>
          <w:rFonts w:hint="eastAsia" w:ascii="仿宋" w:hAnsi="仿宋" w:eastAsia="仿宋"/>
          <w:sz w:val="32"/>
          <w:szCs w:val="32"/>
        </w:rPr>
        <w:t>万元，主要包括：基本工资、津贴补贴、奖金、机关事业单位基本养老保险缴费、职业年金缴费、职工基本医疗保险缴费</w:t>
      </w:r>
      <w:r>
        <w:rPr>
          <w:rFonts w:hint="eastAsia" w:ascii="仿宋" w:hAnsi="仿宋" w:eastAsia="仿宋"/>
          <w:sz w:val="32"/>
          <w:szCs w:val="32"/>
          <w:lang w:eastAsia="zh-CN"/>
        </w:rPr>
        <w:t>、公务员医疗补助缴费、</w:t>
      </w:r>
      <w:r>
        <w:rPr>
          <w:rFonts w:hint="eastAsia" w:ascii="仿宋" w:hAnsi="仿宋" w:eastAsia="仿宋"/>
          <w:sz w:val="32"/>
          <w:szCs w:val="32"/>
        </w:rPr>
        <w:t>其他社会保障缴费、其他工资福利支出、生活补助、医疗费补助、住房公积金。</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17.94</w:t>
      </w:r>
      <w:r>
        <w:rPr>
          <w:rFonts w:hint="eastAsia" w:ascii="仿宋" w:hAnsi="仿宋" w:eastAsia="仿宋"/>
          <w:sz w:val="32"/>
          <w:szCs w:val="32"/>
        </w:rPr>
        <w:t>万元，主要包括：办公费、水费、电费、差旅费、工会经费、福利费、其他交通费、其他商品和服务支出。</w:t>
      </w: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与</w:t>
      </w:r>
      <w:r>
        <w:rPr>
          <w:rFonts w:hint="eastAsia" w:ascii="仿宋" w:hAnsi="仿宋" w:eastAsia="仿宋"/>
          <w:sz w:val="32"/>
          <w:szCs w:val="32"/>
        </w:rPr>
        <w:t>上年度</w:t>
      </w:r>
      <w:r>
        <w:rPr>
          <w:rFonts w:hint="eastAsia" w:ascii="仿宋" w:hAnsi="仿宋" w:eastAsia="仿宋"/>
          <w:sz w:val="32"/>
          <w:szCs w:val="32"/>
          <w:lang w:eastAsia="zh-CN"/>
        </w:rPr>
        <w:t>持平</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hint="eastAsia" w:ascii="仿宋_GB2312" w:eastAsia="仿宋_GB2312"/>
          <w:sz w:val="32"/>
          <w:szCs w:val="32"/>
        </w:rPr>
        <w:t>2022年度</w:t>
      </w:r>
      <w:r>
        <w:rPr>
          <w:rFonts w:hint="eastAsia" w:ascii="仿宋_GB2312" w:eastAsia="仿宋_GB2312"/>
          <w:sz w:val="32"/>
          <w:szCs w:val="32"/>
          <w:lang w:eastAsia="zh-CN"/>
        </w:rPr>
        <w:t>持平</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hint="eastAsia" w:ascii="仿宋_GB2312" w:eastAsia="仿宋_GB2312"/>
          <w:sz w:val="32"/>
          <w:szCs w:val="32"/>
        </w:rPr>
        <w:t>2022年度</w:t>
      </w:r>
      <w:r>
        <w:rPr>
          <w:rFonts w:hint="eastAsia" w:ascii="仿宋_GB2312" w:eastAsia="仿宋_GB2312"/>
          <w:sz w:val="32"/>
          <w:szCs w:val="32"/>
          <w:lang w:eastAsia="zh-CN"/>
        </w:rPr>
        <w:t>持平</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16.49</w:t>
      </w:r>
      <w:r>
        <w:rPr>
          <w:rFonts w:hint="eastAsia" w:ascii="仿宋_GB2312" w:eastAsia="仿宋_GB2312"/>
          <w:sz w:val="32"/>
          <w:szCs w:val="32"/>
        </w:rPr>
        <w:t>万元。</w:t>
      </w:r>
    </w:p>
    <w:p>
      <w:pPr>
        <w:numPr>
          <w:ilvl w:val="0"/>
          <w:numId w:val="2"/>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攀枝花市西区财政国库支付中心</w:t>
      </w:r>
      <w:r>
        <w:rPr>
          <w:rFonts w:hint="eastAsia" w:ascii="仿宋_GB2312" w:eastAsia="仿宋_GB2312"/>
          <w:sz w:val="32"/>
          <w:szCs w:val="32"/>
        </w:rPr>
        <w:t>机关运行经费支出</w:t>
      </w:r>
      <w:r>
        <w:rPr>
          <w:rFonts w:ascii="仿宋" w:hAnsi="仿宋" w:eastAsia="仿宋"/>
          <w:b/>
          <w:sz w:val="32"/>
          <w:szCs w:val="32"/>
        </w:rPr>
        <w:t>17.94</w:t>
      </w:r>
      <w:r>
        <w:rPr>
          <w:rFonts w:hint="eastAsia" w:ascii="仿宋_GB2312" w:eastAsia="仿宋_GB2312"/>
          <w:sz w:val="32"/>
          <w:szCs w:val="32"/>
        </w:rPr>
        <w:t>万元，比2022年度增加</w:t>
      </w:r>
      <w:r>
        <w:rPr>
          <w:rFonts w:hint="eastAsia" w:ascii="仿宋_GB2312" w:eastAsia="仿宋_GB2312"/>
          <w:sz w:val="32"/>
          <w:szCs w:val="32"/>
          <w:lang w:val="en-US" w:eastAsia="zh-CN"/>
        </w:rPr>
        <w:t>2.74</w:t>
      </w:r>
      <w:r>
        <w:rPr>
          <w:rFonts w:hint="eastAsia" w:ascii="仿宋_GB2312" w:eastAsia="仿宋_GB2312"/>
          <w:sz w:val="32"/>
          <w:szCs w:val="32"/>
        </w:rPr>
        <w:t>万元，增长</w:t>
      </w:r>
      <w:r>
        <w:rPr>
          <w:rFonts w:hint="eastAsia" w:ascii="仿宋_GB2312" w:eastAsia="仿宋_GB2312"/>
          <w:sz w:val="32"/>
          <w:szCs w:val="32"/>
          <w:lang w:val="en-US" w:eastAsia="zh-CN"/>
        </w:rPr>
        <w:t>18.03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办公费等支出增加</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攀枝花市西区财政国库支付中心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攀枝花市西区财政国库支付中心</w:t>
      </w:r>
      <w:r>
        <w:rPr>
          <w:rFonts w:hint="eastAsia" w:ascii="仿宋_GB2312" w:eastAsia="仿宋_GB2312"/>
          <w:sz w:val="32"/>
          <w:szCs w:val="32"/>
        </w:rPr>
        <w:t>共有车辆</w:t>
      </w:r>
      <w:r>
        <w:rPr>
          <w:rFonts w:hint="eastAsia" w:ascii="仿宋_GB2312" w:eastAsia="仿宋_GB2312"/>
          <w:b/>
          <w:sz w:val="32"/>
          <w:szCs w:val="32"/>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eastAsia="zh-CN"/>
        </w:rPr>
        <w:t>国库支付管理业务</w:t>
      </w:r>
      <w:r>
        <w:rPr>
          <w:rFonts w:hint="eastAsia" w:ascii="仿宋_GB2312" w:eastAsia="仿宋_GB2312"/>
          <w:sz w:val="32"/>
          <w:szCs w:val="32"/>
        </w:rPr>
        <w:t>项目开展了预算事前绩效评估，对</w:t>
      </w:r>
      <w:r>
        <w:rPr>
          <w:rFonts w:hint="eastAsia" w:ascii="仿宋_GB2312" w:eastAsia="仿宋_GB2312"/>
          <w:sz w:val="32"/>
          <w:szCs w:val="32"/>
          <w:lang w:eastAsia="zh-CN"/>
        </w:rPr>
        <w:t>国库支付管理业务</w:t>
      </w:r>
      <w:r>
        <w:rPr>
          <w:rFonts w:hint="eastAsia" w:ascii="仿宋_GB2312" w:eastAsia="仿宋_GB2312"/>
          <w:sz w:val="32"/>
          <w:szCs w:val="32"/>
        </w:rPr>
        <w:t>项目编制了绩效目标，预算执行过程中，</w:t>
      </w:r>
      <w:r>
        <w:rPr>
          <w:rFonts w:hint="eastAsia" w:ascii="仿宋_GB2312" w:eastAsia="仿宋_GB2312"/>
          <w:sz w:val="32"/>
          <w:szCs w:val="32"/>
          <w:lang w:eastAsia="zh-CN"/>
        </w:rPr>
        <w:t>对国库支付管理业务</w:t>
      </w:r>
      <w:r>
        <w:rPr>
          <w:rFonts w:hint="eastAsia" w:ascii="仿宋_GB2312" w:eastAsia="仿宋_GB2312"/>
          <w:sz w:val="32"/>
          <w:szCs w:val="32"/>
        </w:rPr>
        <w:t>项目开展</w:t>
      </w:r>
      <w:r>
        <w:rPr>
          <w:rFonts w:hint="eastAsia" w:ascii="仿宋_GB2312" w:eastAsia="仿宋_GB2312"/>
          <w:sz w:val="32"/>
          <w:szCs w:val="32"/>
          <w:lang w:eastAsia="zh-CN"/>
        </w:rPr>
        <w:t>了</w:t>
      </w:r>
      <w:r>
        <w:rPr>
          <w:rFonts w:hint="eastAsia" w:ascii="仿宋_GB2312" w:eastAsia="仿宋_GB2312"/>
          <w:sz w:val="32"/>
          <w:szCs w:val="32"/>
        </w:rPr>
        <w:t>绩效监控，组织对</w:t>
      </w:r>
      <w:r>
        <w:rPr>
          <w:rFonts w:hint="eastAsia" w:ascii="仿宋_GB2312" w:eastAsia="仿宋_GB2312"/>
          <w:sz w:val="32"/>
          <w:szCs w:val="32"/>
          <w:lang w:eastAsia="zh-CN"/>
        </w:rPr>
        <w:t>国库支付管理业务</w:t>
      </w:r>
      <w:r>
        <w:rPr>
          <w:rFonts w:hint="eastAsia" w:ascii="仿宋_GB2312" w:eastAsia="仿宋_GB2312"/>
          <w:sz w:val="32"/>
          <w:szCs w:val="32"/>
        </w:rPr>
        <w:t>开展</w:t>
      </w:r>
      <w:r>
        <w:rPr>
          <w:rFonts w:hint="eastAsia" w:ascii="仿宋_GB2312" w:eastAsia="仿宋_GB2312"/>
          <w:sz w:val="32"/>
          <w:szCs w:val="32"/>
          <w:lang w:eastAsia="zh-CN"/>
        </w:rPr>
        <w:t>了</w:t>
      </w:r>
      <w:r>
        <w:rPr>
          <w:rFonts w:hint="eastAsia" w:ascii="仿宋_GB2312" w:eastAsia="仿宋_GB2312"/>
          <w:sz w:val="32"/>
          <w:szCs w:val="32"/>
        </w:rPr>
        <w:t>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3"/>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5"/>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eastAsia="zh-CN"/>
        </w:rPr>
        <w:t>银行存款利息收入</w:t>
      </w:r>
      <w:r>
        <w:rPr>
          <w:rFonts w:hint="eastAsia" w:ascii="仿宋_GB2312" w:eastAsia="仿宋_GB2312"/>
          <w:color w:val="auto"/>
          <w:sz w:val="32"/>
          <w:szCs w:val="32"/>
        </w:rPr>
        <w:t>。</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Fonts w:hint="eastAsia" w:ascii="仿宋" w:hAnsi="仿宋" w:eastAsia="仿宋"/>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 xml:space="preserve"> 一般公共服务（类）财政事务（款）行政运行（项）：反映行政单位（包括实行公务员管理的事业单位）的基本支出</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.社会保障和就业</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（类）行政事业单位</w:t>
      </w:r>
      <w:r>
        <w:rPr>
          <w:rFonts w:hint="eastAsia" w:ascii="仿宋_GB2312" w:eastAsia="仿宋_GB2312"/>
          <w:color w:val="000000"/>
          <w:sz w:val="32"/>
          <w:szCs w:val="32"/>
          <w:lang w:eastAsia="zh-CN"/>
        </w:rPr>
        <w:t>养老支出</w:t>
      </w:r>
      <w:r>
        <w:rPr>
          <w:rFonts w:hint="eastAsia" w:ascii="仿宋_GB2312" w:eastAsia="仿宋_GB2312"/>
          <w:color w:val="000000"/>
          <w:sz w:val="32"/>
          <w:szCs w:val="32"/>
        </w:rPr>
        <w:t>（款）</w:t>
      </w:r>
      <w:r>
        <w:rPr>
          <w:rFonts w:hint="eastAsia" w:ascii="仿宋" w:hAnsi="仿宋" w:eastAsia="仿宋"/>
          <w:color w:val="000000"/>
          <w:sz w:val="32"/>
          <w:szCs w:val="32"/>
        </w:rPr>
        <w:t>行政单位离退休（项）：反映行政单位（包括实行公务员管理的事业单位）开支的离退休</w:t>
      </w:r>
      <w:r>
        <w:rPr>
          <w:rFonts w:hint="eastAsia" w:ascii="仿宋" w:hAnsi="仿宋" w:eastAsia="仿宋"/>
          <w:color w:val="000000"/>
          <w:sz w:val="32"/>
          <w:szCs w:val="32"/>
          <w:lang w:eastAsia="zh-CN"/>
        </w:rPr>
        <w:t>经费</w:t>
      </w:r>
      <w:r>
        <w:rPr>
          <w:rFonts w:hint="eastAsia" w:ascii="仿宋" w:hAnsi="仿宋" w:eastAsia="仿宋"/>
          <w:color w:val="000000"/>
          <w:sz w:val="32"/>
          <w:szCs w:val="32"/>
        </w:rPr>
        <w:t>；</w:t>
      </w:r>
      <w:r>
        <w:rPr>
          <w:rFonts w:hint="eastAsia" w:ascii="仿宋_GB2312" w:eastAsia="仿宋_GB2312"/>
          <w:color w:val="000000"/>
          <w:sz w:val="32"/>
          <w:szCs w:val="32"/>
        </w:rPr>
        <w:t>机关事业单位基本养老保险缴费支出（项）：反映机关事业单位</w:t>
      </w:r>
      <w:r>
        <w:rPr>
          <w:rFonts w:hint="eastAsia" w:ascii="仿宋_GB2312" w:eastAsia="仿宋_GB2312"/>
          <w:color w:val="000000"/>
          <w:sz w:val="32"/>
          <w:szCs w:val="32"/>
          <w:lang w:eastAsia="zh-CN"/>
        </w:rPr>
        <w:t>实施养老保险制度由单位</w:t>
      </w:r>
      <w:r>
        <w:rPr>
          <w:rFonts w:hint="eastAsia" w:ascii="仿宋_GB2312" w:eastAsia="仿宋_GB2312"/>
          <w:color w:val="000000"/>
          <w:sz w:val="32"/>
          <w:szCs w:val="32"/>
        </w:rPr>
        <w:t>缴纳的基本养老保险费</w:t>
      </w:r>
      <w:r>
        <w:rPr>
          <w:rFonts w:hint="eastAsia" w:ascii="仿宋_GB2312" w:eastAsia="仿宋_GB2312"/>
          <w:color w:val="000000"/>
          <w:sz w:val="32"/>
          <w:szCs w:val="32"/>
          <w:lang w:eastAsia="zh-CN"/>
        </w:rPr>
        <w:t>支出；</w:t>
      </w:r>
      <w:r>
        <w:rPr>
          <w:rFonts w:hint="eastAsia" w:ascii="仿宋_GB2312" w:eastAsia="仿宋_GB2312"/>
          <w:color w:val="000000"/>
          <w:sz w:val="32"/>
          <w:szCs w:val="32"/>
        </w:rPr>
        <w:t>机关事业单位</w:t>
      </w:r>
      <w:r>
        <w:rPr>
          <w:rFonts w:hint="eastAsia" w:ascii="仿宋_GB2312" w:eastAsia="仿宋_GB2312"/>
          <w:color w:val="000000"/>
          <w:sz w:val="32"/>
          <w:szCs w:val="32"/>
          <w:lang w:eastAsia="zh-CN"/>
        </w:rPr>
        <w:t>职业年金</w:t>
      </w:r>
      <w:r>
        <w:rPr>
          <w:rFonts w:hint="eastAsia" w:ascii="仿宋_GB2312" w:eastAsia="仿宋_GB2312"/>
          <w:color w:val="000000"/>
          <w:sz w:val="32"/>
          <w:szCs w:val="32"/>
        </w:rPr>
        <w:t>缴费支出（项）：反映机关事业单位</w:t>
      </w:r>
      <w:r>
        <w:rPr>
          <w:rFonts w:hint="eastAsia" w:ascii="仿宋_GB2312" w:eastAsia="仿宋_GB2312"/>
          <w:color w:val="000000"/>
          <w:sz w:val="32"/>
          <w:szCs w:val="32"/>
          <w:lang w:eastAsia="zh-CN"/>
        </w:rPr>
        <w:t>实施养老保险制度由单位实际</w:t>
      </w:r>
      <w:r>
        <w:rPr>
          <w:rFonts w:hint="eastAsia" w:ascii="仿宋_GB2312" w:eastAsia="仿宋_GB2312"/>
          <w:color w:val="000000"/>
          <w:sz w:val="32"/>
          <w:szCs w:val="32"/>
        </w:rPr>
        <w:t>缴纳的</w:t>
      </w:r>
      <w:r>
        <w:rPr>
          <w:rFonts w:hint="eastAsia" w:ascii="仿宋_GB2312" w:eastAsia="仿宋_GB2312"/>
          <w:color w:val="000000"/>
          <w:sz w:val="32"/>
          <w:szCs w:val="32"/>
          <w:lang w:eastAsia="zh-CN"/>
        </w:rPr>
        <w:t>职业年金支出。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卫生健康支出</w:t>
      </w:r>
      <w:r>
        <w:rPr>
          <w:rFonts w:hint="eastAsia" w:ascii="仿宋_GB2312" w:eastAsia="仿宋_GB2312"/>
          <w:color w:val="000000"/>
          <w:sz w:val="32"/>
          <w:szCs w:val="32"/>
        </w:rPr>
        <w:t>（类）行政事业单位医疗（款）行政单位医疗（项）：反映财政部门集中安排的行政单位基本医疗保险缴费经费，未参加医疗保险的行政单位的公费医疗保险经费，按国家规定享受离休人员和红军老战士待遇人员的医疗经费；公务员医疗补助（项）：反映财政部门集中安排的公务员医疗补助经费。</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 城乡社区支出（类）国有土地使用权出让收入及对应专项债务收入安排的支出（款）土地开发支出（项）：反映</w:t>
      </w:r>
      <w:r>
        <w:rPr>
          <w:rFonts w:hint="eastAsia" w:ascii="仿宋" w:hAnsi="仿宋" w:eastAsia="仿宋"/>
          <w:color w:val="000000"/>
          <w:sz w:val="32"/>
          <w:szCs w:val="32"/>
          <w:lang w:eastAsia="zh-CN"/>
        </w:rPr>
        <w:t>新疆生产建设兵团和地方政府用于前期土地开发性支出以及与前期土地开发相关的费用等支出。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sz w:val="32"/>
          <w:szCs w:val="32"/>
        </w:rPr>
      </w:pPr>
    </w:p>
    <w:p>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3"/>
        <w:spacing w:line="560" w:lineRule="exact"/>
        <w:ind w:left="0" w:leftChars="0" w:firstLine="640"/>
        <w:rPr>
          <w:sz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ZGZiNjhhNTJkMTlmZDk4Yzg3ZjAxMzUwYWMzO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1FFB5B15"/>
    <w:rsid w:val="20F57F95"/>
    <w:rsid w:val="240371BF"/>
    <w:rsid w:val="25711CC6"/>
    <w:rsid w:val="25C741E6"/>
    <w:rsid w:val="276F80C0"/>
    <w:rsid w:val="27842671"/>
    <w:rsid w:val="29F721C1"/>
    <w:rsid w:val="29FD04D3"/>
    <w:rsid w:val="2ABE7A3E"/>
    <w:rsid w:val="2AFF09B6"/>
    <w:rsid w:val="2CA234A8"/>
    <w:rsid w:val="2EFA178C"/>
    <w:rsid w:val="2EFDF86C"/>
    <w:rsid w:val="2F9D17E1"/>
    <w:rsid w:val="30B46D73"/>
    <w:rsid w:val="319F7F4E"/>
    <w:rsid w:val="356A28F1"/>
    <w:rsid w:val="357C035A"/>
    <w:rsid w:val="368E000D"/>
    <w:rsid w:val="383D272C"/>
    <w:rsid w:val="38A64717"/>
    <w:rsid w:val="39AE70AB"/>
    <w:rsid w:val="3A4DCE41"/>
    <w:rsid w:val="3BCB56FA"/>
    <w:rsid w:val="3C0C0783"/>
    <w:rsid w:val="3DBC5D4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54395F"/>
    <w:rsid w:val="4ECE2238"/>
    <w:rsid w:val="51DB4B86"/>
    <w:rsid w:val="51F64DB0"/>
    <w:rsid w:val="55333C3E"/>
    <w:rsid w:val="5EF01552"/>
    <w:rsid w:val="5F67802D"/>
    <w:rsid w:val="5F7DC4F2"/>
    <w:rsid w:val="5FB36814"/>
    <w:rsid w:val="5FBB8E56"/>
    <w:rsid w:val="5FFB5535"/>
    <w:rsid w:val="64CA39A1"/>
    <w:rsid w:val="677B2D7B"/>
    <w:rsid w:val="68413048"/>
    <w:rsid w:val="69630ADE"/>
    <w:rsid w:val="69BD5F13"/>
    <w:rsid w:val="69FB0B4B"/>
    <w:rsid w:val="6BFFE1FB"/>
    <w:rsid w:val="6C4A05C8"/>
    <w:rsid w:val="6D3B1A89"/>
    <w:rsid w:val="6D4D3217"/>
    <w:rsid w:val="6DB7D8A3"/>
    <w:rsid w:val="6EC78701"/>
    <w:rsid w:val="6F7A5481"/>
    <w:rsid w:val="6FFE07A9"/>
    <w:rsid w:val="71966BCA"/>
    <w:rsid w:val="71BF4EC2"/>
    <w:rsid w:val="72734D90"/>
    <w:rsid w:val="73E75B71"/>
    <w:rsid w:val="7412278C"/>
    <w:rsid w:val="75DDCDA9"/>
    <w:rsid w:val="75FF44B1"/>
    <w:rsid w:val="77670518"/>
    <w:rsid w:val="777FA627"/>
    <w:rsid w:val="77DF1B5F"/>
    <w:rsid w:val="77EF2D9D"/>
    <w:rsid w:val="79E7B28D"/>
    <w:rsid w:val="7ACFF0C2"/>
    <w:rsid w:val="7AFB9108"/>
    <w:rsid w:val="7BA0607E"/>
    <w:rsid w:val="7BD5340C"/>
    <w:rsid w:val="7BFB19D2"/>
    <w:rsid w:val="7BFD1750"/>
    <w:rsid w:val="7BFDAA1B"/>
    <w:rsid w:val="7CDF9A82"/>
    <w:rsid w:val="7CFFA1BD"/>
    <w:rsid w:val="7D0019A2"/>
    <w:rsid w:val="7D2E3F7A"/>
    <w:rsid w:val="7DED9490"/>
    <w:rsid w:val="7DFF4872"/>
    <w:rsid w:val="7E7487E6"/>
    <w:rsid w:val="7E7C2A54"/>
    <w:rsid w:val="7EEEFD72"/>
    <w:rsid w:val="7F1D517C"/>
    <w:rsid w:val="7F5DA057"/>
    <w:rsid w:val="7F696FCA"/>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38</TotalTime>
  <ScaleCrop>false</ScaleCrop>
  <LinksUpToDate>false</LinksUpToDate>
  <CharactersWithSpaces>7641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cp:lastModifiedBy>
  <cp:lastPrinted>2023-08-03T02:35:00Z</cp:lastPrinted>
  <dcterms:modified xsi:type="dcterms:W3CDTF">2024-10-25T09:02:52Z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EFCBD48ED2CA49D9B98C21723D8A9DF0_12</vt:lpwstr>
  </property>
</Properties>
</file>