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AD" w:rsidRDefault="004C47AD">
      <w:pPr>
        <w:spacing w:line="600" w:lineRule="exact"/>
        <w:jc w:val="left"/>
        <w:outlineLvl w:val="0"/>
        <w:rPr>
          <w:rFonts w:eastAsia="方正小标宋简体"/>
          <w:szCs w:val="21"/>
        </w:rPr>
      </w:pPr>
      <w:bookmarkStart w:id="0" w:name="_Toc15306267"/>
    </w:p>
    <w:p w:rsidR="004C47AD" w:rsidRDefault="004C47AD">
      <w:pPr>
        <w:pStyle w:val="a0"/>
        <w:spacing w:before="93"/>
        <w:rPr>
          <w:rFonts w:ascii="Times New Roman"/>
        </w:rPr>
      </w:pPr>
    </w:p>
    <w:p w:rsidR="004C47AD" w:rsidRDefault="004C47AD">
      <w:pPr>
        <w:spacing w:line="600" w:lineRule="exact"/>
        <w:jc w:val="center"/>
        <w:outlineLvl w:val="0"/>
        <w:rPr>
          <w:rFonts w:eastAsia="方正小标宋简体"/>
          <w:sz w:val="72"/>
          <w:szCs w:val="72"/>
        </w:rPr>
      </w:pPr>
    </w:p>
    <w:p w:rsidR="004C47AD" w:rsidRDefault="004C47AD">
      <w:pPr>
        <w:spacing w:line="600" w:lineRule="exact"/>
        <w:jc w:val="center"/>
        <w:outlineLvl w:val="0"/>
        <w:rPr>
          <w:rFonts w:eastAsia="方正小标宋简体"/>
          <w:sz w:val="72"/>
          <w:szCs w:val="72"/>
        </w:rPr>
      </w:pPr>
    </w:p>
    <w:p w:rsidR="004C47AD" w:rsidRDefault="00DB74F2">
      <w:pPr>
        <w:adjustRightInd w:val="0"/>
        <w:snapToGrid w:val="0"/>
        <w:spacing w:line="360" w:lineRule="auto"/>
        <w:jc w:val="center"/>
        <w:outlineLvl w:val="0"/>
        <w:rPr>
          <w:rFonts w:eastAsia="方正小标宋简体"/>
          <w:sz w:val="72"/>
          <w:szCs w:val="72"/>
        </w:rPr>
      </w:pPr>
      <w:bookmarkStart w:id="1" w:name="_Toc15377425"/>
      <w:bookmarkStart w:id="2" w:name="_Toc15377193"/>
      <w:bookmarkStart w:id="3" w:name="_Toc15378441"/>
      <w:bookmarkStart w:id="4" w:name="_Toc15396597"/>
      <w:bookmarkStart w:id="5" w:name="_Toc15396475"/>
      <w:r>
        <w:rPr>
          <w:rFonts w:eastAsia="方正小标宋简体"/>
          <w:sz w:val="72"/>
          <w:szCs w:val="72"/>
        </w:rPr>
        <w:t>2023</w:t>
      </w:r>
      <w:r>
        <w:rPr>
          <w:rFonts w:eastAsia="方正小标宋简体"/>
          <w:sz w:val="72"/>
          <w:szCs w:val="72"/>
        </w:rPr>
        <w:t>年度</w:t>
      </w:r>
      <w:bookmarkEnd w:id="1"/>
      <w:bookmarkEnd w:id="2"/>
      <w:bookmarkEnd w:id="3"/>
      <w:bookmarkEnd w:id="4"/>
      <w:bookmarkEnd w:id="5"/>
    </w:p>
    <w:p w:rsidR="004C47AD" w:rsidRDefault="00DB74F2">
      <w:pPr>
        <w:adjustRightInd w:val="0"/>
        <w:snapToGrid w:val="0"/>
        <w:spacing w:line="360" w:lineRule="auto"/>
        <w:jc w:val="center"/>
        <w:outlineLvl w:val="0"/>
        <w:rPr>
          <w:rFonts w:eastAsia="方正小标宋简体"/>
          <w:sz w:val="72"/>
          <w:szCs w:val="72"/>
        </w:rPr>
      </w:pPr>
      <w:bookmarkStart w:id="6" w:name="_Toc15396476"/>
      <w:bookmarkStart w:id="7" w:name="_Toc15396598"/>
      <w:bookmarkStart w:id="8" w:name="_Toc15378442"/>
      <w:bookmarkStart w:id="9" w:name="_Toc15377194"/>
      <w:bookmarkStart w:id="10" w:name="_Toc15377426"/>
      <w:r>
        <w:rPr>
          <w:rFonts w:eastAsia="方正小标宋简体"/>
          <w:sz w:val="72"/>
          <w:szCs w:val="72"/>
        </w:rPr>
        <w:t>四川省</w:t>
      </w:r>
      <w:bookmarkStart w:id="11" w:name="_Toc15306268"/>
      <w:bookmarkEnd w:id="0"/>
      <w:r>
        <w:rPr>
          <w:rFonts w:eastAsia="方正小标宋简体"/>
          <w:sz w:val="72"/>
          <w:szCs w:val="72"/>
        </w:rPr>
        <w:t>攀枝花市西区</w:t>
      </w:r>
    </w:p>
    <w:p w:rsidR="004C47AD" w:rsidRDefault="00DB74F2">
      <w:pPr>
        <w:adjustRightInd w:val="0"/>
        <w:snapToGrid w:val="0"/>
        <w:spacing w:line="360" w:lineRule="auto"/>
        <w:jc w:val="center"/>
        <w:outlineLvl w:val="0"/>
        <w:rPr>
          <w:rFonts w:eastAsia="方正小标宋简体"/>
          <w:sz w:val="72"/>
          <w:szCs w:val="72"/>
        </w:rPr>
      </w:pPr>
      <w:r>
        <w:rPr>
          <w:rFonts w:eastAsia="方正小标宋简体"/>
          <w:sz w:val="72"/>
          <w:szCs w:val="72"/>
        </w:rPr>
        <w:t>财政绩效评价中心单位决算</w:t>
      </w:r>
      <w:bookmarkEnd w:id="6"/>
      <w:bookmarkEnd w:id="7"/>
      <w:bookmarkEnd w:id="8"/>
      <w:bookmarkEnd w:id="9"/>
      <w:bookmarkEnd w:id="10"/>
      <w:bookmarkEnd w:id="11"/>
    </w:p>
    <w:p w:rsidR="004C47AD" w:rsidRDefault="004C47AD">
      <w:pPr>
        <w:widowControl/>
        <w:jc w:val="center"/>
        <w:rPr>
          <w:rFonts w:eastAsia="黑体"/>
          <w:sz w:val="48"/>
          <w:szCs w:val="48"/>
        </w:rPr>
        <w:sectPr w:rsidR="004C47A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fmt="numberInDash" w:start="1"/>
          <w:cols w:space="0"/>
          <w:titlePg/>
          <w:docGrid w:type="lines" w:linePitch="312"/>
        </w:sectPr>
      </w:pPr>
    </w:p>
    <w:p w:rsidR="004C47AD" w:rsidRDefault="00DB74F2">
      <w:pPr>
        <w:widowControl/>
        <w:spacing w:line="600" w:lineRule="exact"/>
        <w:jc w:val="center"/>
        <w:rPr>
          <w:rFonts w:eastAsia="方正小标宋_GBK"/>
          <w:sz w:val="44"/>
          <w:szCs w:val="44"/>
        </w:rPr>
      </w:pPr>
      <w:r>
        <w:rPr>
          <w:rFonts w:eastAsia="方正小标宋_GBK"/>
          <w:sz w:val="44"/>
          <w:szCs w:val="44"/>
        </w:rPr>
        <w:lastRenderedPageBreak/>
        <w:t>目录</w:t>
      </w:r>
    </w:p>
    <w:p w:rsidR="004C47AD" w:rsidRDefault="00DB74F2">
      <w:pPr>
        <w:pStyle w:val="10"/>
        <w:rPr>
          <w:rFonts w:ascii="Times New Roman" w:eastAsia="仿宋_GB2312" w:hAnsi="Times New Roman"/>
        </w:rPr>
      </w:pPr>
      <w:r>
        <w:rPr>
          <w:rFonts w:ascii="Times New Roman" w:eastAsia="仿宋_GB2312" w:hAnsi="Times New Roman"/>
        </w:rPr>
        <w:t>公开时间：</w:t>
      </w:r>
      <w:r>
        <w:rPr>
          <w:rFonts w:ascii="Times New Roman" w:eastAsia="仿宋_GB2312" w:hAnsi="Times New Roman"/>
        </w:rPr>
        <w:t>2024</w:t>
      </w:r>
      <w:r>
        <w:rPr>
          <w:rFonts w:ascii="Times New Roman" w:eastAsia="仿宋_GB2312" w:hAnsi="Times New Roman"/>
        </w:rPr>
        <w:t>年</w:t>
      </w:r>
      <w:r>
        <w:rPr>
          <w:rFonts w:ascii="Times New Roman" w:eastAsia="仿宋_GB2312" w:hAnsi="Times New Roman"/>
        </w:rPr>
        <w:t>10</w:t>
      </w:r>
      <w:r>
        <w:rPr>
          <w:rFonts w:ascii="Times New Roman" w:eastAsia="仿宋_GB2312" w:hAnsi="Times New Roman"/>
        </w:rPr>
        <w:t>月</w:t>
      </w:r>
      <w:r>
        <w:rPr>
          <w:rFonts w:ascii="Times New Roman" w:eastAsia="仿宋_GB2312" w:hAnsi="Times New Roman"/>
        </w:rPr>
        <w:t xml:space="preserve"> </w:t>
      </w:r>
      <w:r w:rsidR="004A6BE7">
        <w:rPr>
          <w:rFonts w:ascii="Times New Roman" w:eastAsia="仿宋_GB2312" w:hAnsi="Times New Roman" w:hint="eastAsia"/>
        </w:rPr>
        <w:t>25</w:t>
      </w:r>
      <w:r>
        <w:rPr>
          <w:rFonts w:ascii="Times New Roman" w:eastAsia="仿宋_GB2312" w:hAnsi="Times New Roman"/>
        </w:rPr>
        <w:t xml:space="preserve"> </w:t>
      </w:r>
      <w:r>
        <w:rPr>
          <w:rFonts w:ascii="Times New Roman" w:eastAsia="仿宋_GB2312" w:hAnsi="Times New Roman"/>
        </w:rPr>
        <w:t>日</w:t>
      </w:r>
    </w:p>
    <w:p w:rsidR="004C47AD" w:rsidRDefault="004C47AD"/>
    <w:p w:rsidR="004C47AD" w:rsidRDefault="00DB74F2">
      <w:pPr>
        <w:pStyle w:val="10"/>
        <w:adjustRightInd w:val="0"/>
        <w:snapToGrid w:val="0"/>
        <w:spacing w:before="0" w:line="500" w:lineRule="exact"/>
        <w:jc w:val="left"/>
        <w:rPr>
          <w:rFonts w:ascii="Times New Roman" w:eastAsia="仿宋_GB2312" w:hAnsi="Times New Roman"/>
        </w:rPr>
      </w:pPr>
      <w:r>
        <w:rPr>
          <w:rFonts w:ascii="Times New Roman" w:eastAsia="仿宋_GB2312" w:hAnsi="Times New Roman"/>
        </w:rPr>
        <w:t>第一部分</w:t>
      </w:r>
      <w:r>
        <w:rPr>
          <w:rFonts w:ascii="Times New Roman" w:eastAsia="仿宋_GB2312" w:hAnsi="Times New Roman"/>
        </w:rPr>
        <w:t xml:space="preserve"> </w:t>
      </w:r>
      <w:r>
        <w:rPr>
          <w:rFonts w:ascii="Times New Roman" w:eastAsia="仿宋_GB2312" w:hAnsi="Times New Roman"/>
        </w:rPr>
        <w:t>部门概况</w:t>
      </w:r>
      <w:r>
        <w:rPr>
          <w:rFonts w:ascii="Times New Roman" w:eastAsia="仿宋_GB2312" w:hAnsi="Times New Roman"/>
        </w:rPr>
        <w:tab/>
        <w:t>1</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一、部门职责</w:t>
      </w:r>
      <w:r>
        <w:rPr>
          <w:rFonts w:eastAsia="仿宋_GB2312"/>
          <w:sz w:val="28"/>
          <w:szCs w:val="28"/>
        </w:rPr>
        <w:tab/>
        <w:t>1</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二、机构设置</w:t>
      </w:r>
      <w:r>
        <w:rPr>
          <w:rFonts w:eastAsia="仿宋_GB2312"/>
          <w:sz w:val="28"/>
          <w:szCs w:val="28"/>
        </w:rPr>
        <w:tab/>
        <w:t>1</w:t>
      </w:r>
    </w:p>
    <w:p w:rsidR="004C47AD" w:rsidRDefault="00DB74F2">
      <w:pPr>
        <w:pStyle w:val="10"/>
        <w:adjustRightInd w:val="0"/>
        <w:snapToGrid w:val="0"/>
        <w:spacing w:before="0" w:line="500" w:lineRule="exact"/>
        <w:jc w:val="left"/>
        <w:rPr>
          <w:rFonts w:ascii="Times New Roman" w:eastAsia="仿宋_GB2312" w:hAnsi="Times New Roman"/>
        </w:rPr>
      </w:pPr>
      <w:r>
        <w:rPr>
          <w:rFonts w:ascii="Times New Roman" w:eastAsia="仿宋_GB2312" w:hAnsi="Times New Roman"/>
        </w:rPr>
        <w:t>第二部分</w:t>
      </w:r>
      <w:r>
        <w:rPr>
          <w:rFonts w:ascii="Times New Roman" w:eastAsia="仿宋_GB2312" w:hAnsi="Times New Roman"/>
        </w:rPr>
        <w:t>2023</w:t>
      </w:r>
      <w:r>
        <w:rPr>
          <w:rFonts w:ascii="Times New Roman" w:eastAsia="仿宋_GB2312" w:hAnsi="Times New Roman"/>
        </w:rPr>
        <w:t>年度部门决算情况说明</w:t>
      </w:r>
      <w:r>
        <w:rPr>
          <w:rFonts w:ascii="Times New Roman" w:eastAsia="仿宋_GB2312" w:hAnsi="Times New Roman"/>
        </w:rPr>
        <w:tab/>
        <w:t>2</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一、收入支出决算总体情况说明</w:t>
      </w:r>
      <w:r>
        <w:rPr>
          <w:rFonts w:eastAsia="仿宋_GB2312"/>
          <w:sz w:val="28"/>
          <w:szCs w:val="28"/>
        </w:rPr>
        <w:tab/>
        <w:t>2</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二、收入决算情况说明</w:t>
      </w:r>
      <w:r>
        <w:rPr>
          <w:rFonts w:eastAsia="仿宋_GB2312"/>
          <w:sz w:val="28"/>
          <w:szCs w:val="28"/>
        </w:rPr>
        <w:tab/>
        <w:t>2</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三、支出决算情况说明</w:t>
      </w:r>
      <w:r>
        <w:rPr>
          <w:rFonts w:eastAsia="仿宋_GB2312"/>
          <w:sz w:val="28"/>
          <w:szCs w:val="28"/>
        </w:rPr>
        <w:tab/>
      </w:r>
      <w:r>
        <w:rPr>
          <w:rFonts w:eastAsia="仿宋_GB2312" w:hint="eastAsia"/>
          <w:sz w:val="28"/>
          <w:szCs w:val="28"/>
        </w:rPr>
        <w:t>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四、财政拨款收入支出决算总体情况说明</w:t>
      </w:r>
      <w:r>
        <w:rPr>
          <w:rFonts w:eastAsia="仿宋_GB2312"/>
          <w:sz w:val="28"/>
          <w:szCs w:val="28"/>
        </w:rPr>
        <w:tab/>
      </w:r>
      <w:r>
        <w:rPr>
          <w:rFonts w:eastAsia="仿宋_GB2312" w:hint="eastAsia"/>
          <w:sz w:val="28"/>
          <w:szCs w:val="28"/>
        </w:rPr>
        <w:t>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五、一般公共预算财政拨款支出决算情况说明</w:t>
      </w:r>
      <w:r>
        <w:rPr>
          <w:rFonts w:eastAsia="仿宋_GB2312"/>
          <w:sz w:val="28"/>
          <w:szCs w:val="28"/>
        </w:rPr>
        <w:tab/>
      </w:r>
      <w:r>
        <w:rPr>
          <w:rFonts w:eastAsia="仿宋_GB2312" w:hint="eastAsia"/>
          <w:sz w:val="28"/>
          <w:szCs w:val="28"/>
        </w:rPr>
        <w:t>4</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六、一般公共预算财政拨款基本支出决算情况说明</w:t>
      </w:r>
      <w:r>
        <w:rPr>
          <w:rFonts w:eastAsia="仿宋_GB2312"/>
          <w:sz w:val="28"/>
          <w:szCs w:val="28"/>
        </w:rPr>
        <w:tab/>
      </w:r>
      <w:r>
        <w:rPr>
          <w:rFonts w:eastAsia="仿宋_GB2312" w:hint="eastAsia"/>
          <w:sz w:val="28"/>
          <w:szCs w:val="28"/>
        </w:rPr>
        <w:t>6</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七、财政拨款</w:t>
      </w:r>
      <w:r>
        <w:rPr>
          <w:rFonts w:eastAsia="仿宋_GB2312"/>
          <w:sz w:val="28"/>
          <w:szCs w:val="28"/>
        </w:rPr>
        <w:t>“</w:t>
      </w:r>
      <w:r>
        <w:rPr>
          <w:rFonts w:eastAsia="仿宋_GB2312"/>
          <w:sz w:val="28"/>
          <w:szCs w:val="28"/>
        </w:rPr>
        <w:t>三公</w:t>
      </w:r>
      <w:r>
        <w:rPr>
          <w:rFonts w:eastAsia="仿宋_GB2312"/>
          <w:sz w:val="28"/>
          <w:szCs w:val="28"/>
        </w:rPr>
        <w:t>”</w:t>
      </w:r>
      <w:r>
        <w:rPr>
          <w:rFonts w:eastAsia="仿宋_GB2312"/>
          <w:sz w:val="28"/>
          <w:szCs w:val="28"/>
        </w:rPr>
        <w:t>经费支出决算情况说明</w:t>
      </w:r>
      <w:r>
        <w:rPr>
          <w:rFonts w:eastAsia="仿宋_GB2312"/>
          <w:sz w:val="28"/>
          <w:szCs w:val="28"/>
        </w:rPr>
        <w:tab/>
      </w:r>
      <w:r>
        <w:rPr>
          <w:rFonts w:eastAsia="仿宋_GB2312" w:hint="eastAsia"/>
          <w:sz w:val="28"/>
          <w:szCs w:val="28"/>
        </w:rPr>
        <w:t>6</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八、政府性基金预算支出决算情况说明</w:t>
      </w:r>
      <w:r>
        <w:rPr>
          <w:rFonts w:eastAsia="仿宋_GB2312"/>
          <w:sz w:val="28"/>
          <w:szCs w:val="28"/>
        </w:rPr>
        <w:tab/>
      </w:r>
      <w:r>
        <w:rPr>
          <w:rFonts w:eastAsia="仿宋_GB2312" w:hint="eastAsia"/>
          <w:sz w:val="28"/>
          <w:szCs w:val="28"/>
        </w:rPr>
        <w:t>8</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九、国有资本经营预算支出决算情况说明</w:t>
      </w:r>
      <w:r>
        <w:rPr>
          <w:rFonts w:eastAsia="仿宋_GB2312"/>
          <w:sz w:val="28"/>
          <w:szCs w:val="28"/>
        </w:rPr>
        <w:tab/>
      </w:r>
      <w:r>
        <w:rPr>
          <w:rFonts w:eastAsia="仿宋_GB2312" w:hint="eastAsia"/>
          <w:sz w:val="28"/>
          <w:szCs w:val="28"/>
        </w:rPr>
        <w:t>8</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十、其他重要事项的情况说明</w:t>
      </w:r>
      <w:r>
        <w:rPr>
          <w:rFonts w:eastAsia="仿宋_GB2312"/>
          <w:sz w:val="28"/>
          <w:szCs w:val="28"/>
        </w:rPr>
        <w:tab/>
      </w:r>
      <w:r>
        <w:rPr>
          <w:rFonts w:eastAsia="仿宋_GB2312" w:hint="eastAsia"/>
          <w:sz w:val="28"/>
          <w:szCs w:val="28"/>
        </w:rPr>
        <w:t>8</w:t>
      </w:r>
    </w:p>
    <w:p w:rsidR="004C47AD" w:rsidRDefault="00DB74F2">
      <w:pPr>
        <w:pStyle w:val="10"/>
        <w:adjustRightInd w:val="0"/>
        <w:snapToGrid w:val="0"/>
        <w:spacing w:before="0" w:line="500" w:lineRule="exact"/>
        <w:jc w:val="left"/>
        <w:rPr>
          <w:rFonts w:ascii="Times New Roman" w:eastAsia="仿宋_GB2312" w:hAnsi="Times New Roman"/>
        </w:rPr>
      </w:pPr>
      <w:r>
        <w:rPr>
          <w:rFonts w:ascii="Times New Roman" w:eastAsia="仿宋_GB2312" w:hAnsi="Times New Roman"/>
        </w:rPr>
        <w:t>第三部分</w:t>
      </w:r>
      <w:r>
        <w:rPr>
          <w:rFonts w:ascii="Times New Roman" w:eastAsia="仿宋_GB2312" w:hAnsi="Times New Roman"/>
        </w:rPr>
        <w:t xml:space="preserve"> </w:t>
      </w:r>
      <w:r>
        <w:rPr>
          <w:rFonts w:ascii="Times New Roman" w:eastAsia="仿宋_GB2312" w:hAnsi="Times New Roman"/>
        </w:rPr>
        <w:t>名词解释</w:t>
      </w:r>
      <w:r>
        <w:rPr>
          <w:rFonts w:ascii="Times New Roman" w:eastAsia="仿宋_GB2312" w:hAnsi="Times New Roman"/>
        </w:rPr>
        <w:tab/>
        <w:t>1</w:t>
      </w:r>
      <w:r>
        <w:rPr>
          <w:rFonts w:ascii="Times New Roman" w:eastAsia="仿宋_GB2312" w:hAnsi="Times New Roman" w:hint="eastAsia"/>
        </w:rPr>
        <w:t>0</w:t>
      </w:r>
    </w:p>
    <w:p w:rsidR="004C47AD" w:rsidRDefault="00DB74F2">
      <w:pPr>
        <w:pStyle w:val="10"/>
        <w:adjustRightInd w:val="0"/>
        <w:snapToGrid w:val="0"/>
        <w:spacing w:before="0" w:line="500" w:lineRule="exact"/>
        <w:jc w:val="left"/>
        <w:rPr>
          <w:rFonts w:ascii="Times New Roman" w:eastAsia="仿宋_GB2312" w:hAnsi="Times New Roman"/>
        </w:rPr>
      </w:pPr>
      <w:r>
        <w:rPr>
          <w:rFonts w:ascii="Times New Roman" w:eastAsia="仿宋_GB2312" w:hAnsi="Times New Roman"/>
        </w:rPr>
        <w:t>第四部分</w:t>
      </w:r>
      <w:r>
        <w:rPr>
          <w:rFonts w:ascii="Times New Roman" w:eastAsia="仿宋_GB2312" w:hAnsi="Times New Roman"/>
        </w:rPr>
        <w:t xml:space="preserve"> </w:t>
      </w:r>
      <w:r>
        <w:rPr>
          <w:rFonts w:ascii="Times New Roman" w:eastAsia="仿宋_GB2312" w:hAnsi="Times New Roman"/>
        </w:rPr>
        <w:t>附件</w:t>
      </w:r>
      <w:r>
        <w:rPr>
          <w:rFonts w:ascii="Times New Roman" w:eastAsia="仿宋_GB2312" w:hAnsi="Times New Roman"/>
        </w:rPr>
        <w:tab/>
        <w:t>1</w:t>
      </w:r>
      <w:r>
        <w:rPr>
          <w:rFonts w:ascii="Times New Roman" w:eastAsia="仿宋_GB2312" w:hAnsi="Times New Roman" w:hint="eastAsia"/>
        </w:rPr>
        <w:t>2</w:t>
      </w:r>
    </w:p>
    <w:p w:rsidR="004C47AD" w:rsidRDefault="00DB74F2">
      <w:pPr>
        <w:pStyle w:val="10"/>
        <w:adjustRightInd w:val="0"/>
        <w:snapToGrid w:val="0"/>
        <w:spacing w:before="0" w:line="500" w:lineRule="exact"/>
        <w:jc w:val="left"/>
        <w:rPr>
          <w:rFonts w:ascii="Times New Roman" w:eastAsia="仿宋_GB2312" w:hAnsi="Times New Roman"/>
        </w:rPr>
      </w:pPr>
      <w:r>
        <w:rPr>
          <w:rFonts w:ascii="Times New Roman" w:eastAsia="仿宋_GB2312" w:hAnsi="Times New Roman"/>
        </w:rPr>
        <w:t>第五部分</w:t>
      </w:r>
      <w:r>
        <w:rPr>
          <w:rFonts w:ascii="Times New Roman" w:eastAsia="仿宋_GB2312" w:hAnsi="Times New Roman"/>
        </w:rPr>
        <w:t xml:space="preserve"> </w:t>
      </w:r>
      <w:r>
        <w:rPr>
          <w:rFonts w:ascii="Times New Roman" w:eastAsia="仿宋_GB2312" w:hAnsi="Times New Roman"/>
        </w:rPr>
        <w:t>附表</w:t>
      </w:r>
      <w:r>
        <w:rPr>
          <w:rFonts w:ascii="Times New Roman" w:eastAsia="仿宋_GB2312" w:hAnsi="Times New Roman"/>
        </w:rPr>
        <w:tab/>
      </w:r>
      <w:r>
        <w:rPr>
          <w:rFonts w:ascii="Times New Roman" w:eastAsia="仿宋_GB2312" w:hAnsi="Times New Roman" w:hint="eastAsia"/>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一、收入支出决算总表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二、收入决算表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三、支出决算表</w:t>
      </w:r>
      <w:r>
        <w:rPr>
          <w:rFonts w:eastAsia="仿宋_GB2312"/>
          <w:sz w:val="28"/>
          <w:szCs w:val="28"/>
        </w:rPr>
        <w:tab/>
      </w:r>
      <w:r>
        <w:rPr>
          <w:rFonts w:eastAsia="仿宋_GB2312" w:hint="eastAsia"/>
          <w:sz w:val="28"/>
          <w:szCs w:val="28"/>
        </w:rPr>
        <w:t>13</w:t>
      </w:r>
    </w:p>
    <w:p w:rsidR="004C47AD" w:rsidRDefault="004C47AD">
      <w:pPr>
        <w:pStyle w:val="20"/>
        <w:adjustRightInd w:val="0"/>
        <w:snapToGrid w:val="0"/>
        <w:spacing w:line="500" w:lineRule="exact"/>
        <w:jc w:val="left"/>
        <w:rPr>
          <w:rFonts w:eastAsia="仿宋_GB2312"/>
          <w:sz w:val="28"/>
          <w:szCs w:val="28"/>
        </w:rPr>
        <w:sectPr w:rsidR="004C47AD">
          <w:footerReference w:type="even" r:id="rId14"/>
          <w:footerReference w:type="default" r:id="rId15"/>
          <w:footerReference w:type="first" r:id="rId16"/>
          <w:pgSz w:w="11906" w:h="16838"/>
          <w:pgMar w:top="2098" w:right="1474" w:bottom="1985" w:left="1588" w:header="851" w:footer="992" w:gutter="0"/>
          <w:pgNumType w:fmt="numberInDash" w:start="1"/>
          <w:cols w:space="720"/>
          <w:titlePg/>
          <w:docGrid w:type="lines" w:linePitch="312"/>
        </w:sectPr>
      </w:pP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lastRenderedPageBreak/>
        <w:t>四、财政拨款收入支出决算总表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五、财政拨款支出决算明细表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六、一般公共预算财政拨款支出决算表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七、一般公共预算财政拨款支出决算明细表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八、一般公共预算财政拨款基本支出决算明细表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九、一般公共预算财政拨款项目支出决算表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十、政府性基金预算财政拨款收入支出决算表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十一、国有资本经营预算财政拨款收入支出决算表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十二、国有资本经营预算财政拨款支出决算表</w:t>
      </w:r>
      <w:r>
        <w:rPr>
          <w:rFonts w:eastAsia="仿宋_GB2312"/>
          <w:sz w:val="28"/>
          <w:szCs w:val="28"/>
        </w:rPr>
        <w:tab/>
      </w:r>
      <w:r>
        <w:rPr>
          <w:rFonts w:eastAsia="仿宋_GB2312" w:hint="eastAsia"/>
          <w:sz w:val="28"/>
          <w:szCs w:val="28"/>
        </w:rPr>
        <w:t>13</w:t>
      </w:r>
    </w:p>
    <w:p w:rsidR="004C47AD" w:rsidRDefault="00DB74F2">
      <w:pPr>
        <w:pStyle w:val="20"/>
        <w:adjustRightInd w:val="0"/>
        <w:snapToGrid w:val="0"/>
        <w:spacing w:line="500" w:lineRule="exact"/>
        <w:jc w:val="left"/>
        <w:rPr>
          <w:rFonts w:eastAsia="仿宋_GB2312"/>
          <w:sz w:val="28"/>
          <w:szCs w:val="28"/>
        </w:rPr>
      </w:pPr>
      <w:r>
        <w:rPr>
          <w:rFonts w:eastAsia="仿宋_GB2312"/>
          <w:sz w:val="28"/>
          <w:szCs w:val="28"/>
        </w:rPr>
        <w:t>十三、财政拨款</w:t>
      </w:r>
      <w:r>
        <w:rPr>
          <w:rFonts w:eastAsia="仿宋_GB2312"/>
          <w:sz w:val="28"/>
          <w:szCs w:val="28"/>
        </w:rPr>
        <w:t>“</w:t>
      </w:r>
      <w:r>
        <w:rPr>
          <w:rFonts w:eastAsia="仿宋_GB2312"/>
          <w:sz w:val="28"/>
          <w:szCs w:val="28"/>
        </w:rPr>
        <w:t>三公</w:t>
      </w:r>
      <w:r>
        <w:rPr>
          <w:rFonts w:eastAsia="仿宋_GB2312"/>
          <w:sz w:val="28"/>
          <w:szCs w:val="28"/>
        </w:rPr>
        <w:t>”</w:t>
      </w:r>
      <w:r>
        <w:rPr>
          <w:rFonts w:eastAsia="仿宋_GB2312"/>
          <w:sz w:val="28"/>
          <w:szCs w:val="28"/>
        </w:rPr>
        <w:t>经费支出决算表</w:t>
      </w:r>
      <w:r>
        <w:rPr>
          <w:rFonts w:eastAsia="仿宋_GB2312"/>
          <w:sz w:val="28"/>
          <w:szCs w:val="28"/>
        </w:rPr>
        <w:tab/>
      </w:r>
      <w:r>
        <w:rPr>
          <w:rFonts w:eastAsia="仿宋_GB2312" w:hint="eastAsia"/>
          <w:sz w:val="28"/>
          <w:szCs w:val="28"/>
        </w:rPr>
        <w:t>13</w:t>
      </w:r>
      <w:bookmarkStart w:id="12" w:name="_GoBack"/>
      <w:bookmarkEnd w:id="12"/>
    </w:p>
    <w:p w:rsidR="004C47AD" w:rsidRDefault="004C47AD">
      <w:pPr>
        <w:widowControl/>
        <w:adjustRightInd w:val="0"/>
        <w:snapToGrid w:val="0"/>
        <w:spacing w:line="440" w:lineRule="exact"/>
        <w:ind w:firstLineChars="550" w:firstLine="1320"/>
        <w:jc w:val="left"/>
        <w:rPr>
          <w:rFonts w:eastAsia="仿宋"/>
          <w:sz w:val="24"/>
        </w:rPr>
      </w:pPr>
    </w:p>
    <w:p w:rsidR="004C47AD" w:rsidRDefault="004C47AD">
      <w:pPr>
        <w:pStyle w:val="1"/>
        <w:jc w:val="center"/>
        <w:rPr>
          <w:rFonts w:eastAsia="黑体"/>
          <w:b w:val="0"/>
        </w:rPr>
        <w:sectPr w:rsidR="004C47AD">
          <w:footerReference w:type="default" r:id="rId17"/>
          <w:footerReference w:type="first" r:id="rId18"/>
          <w:pgSz w:w="11906" w:h="16838"/>
          <w:pgMar w:top="2098" w:right="1474" w:bottom="1984" w:left="1587" w:header="851" w:footer="992" w:gutter="0"/>
          <w:pgNumType w:fmt="numberInDash" w:start="1"/>
          <w:cols w:space="0"/>
          <w:titlePg/>
          <w:docGrid w:type="lines" w:linePitch="312"/>
        </w:sectPr>
      </w:pPr>
      <w:bookmarkStart w:id="13" w:name="_Toc15396599"/>
      <w:bookmarkStart w:id="14" w:name="_Toc15377196"/>
    </w:p>
    <w:p w:rsidR="004C47AD" w:rsidRDefault="00DB74F2">
      <w:pPr>
        <w:pStyle w:val="1"/>
        <w:spacing w:before="0" w:after="0" w:line="600" w:lineRule="exact"/>
        <w:jc w:val="center"/>
        <w:rPr>
          <w:rStyle w:val="1Char"/>
          <w:rFonts w:eastAsia="黑体"/>
          <w:b/>
        </w:rPr>
      </w:pPr>
      <w:r>
        <w:rPr>
          <w:rFonts w:eastAsia="黑体"/>
          <w:b w:val="0"/>
        </w:rPr>
        <w:lastRenderedPageBreak/>
        <w:t>第一部分</w:t>
      </w:r>
      <w:r>
        <w:rPr>
          <w:rFonts w:eastAsia="黑体"/>
          <w:b w:val="0"/>
        </w:rPr>
        <w:t xml:space="preserve"> </w:t>
      </w:r>
      <w:r>
        <w:rPr>
          <w:rFonts w:eastAsia="黑体"/>
          <w:b w:val="0"/>
        </w:rPr>
        <w:t>单位</w:t>
      </w:r>
      <w:r>
        <w:rPr>
          <w:rStyle w:val="1Char"/>
          <w:rFonts w:eastAsia="黑体"/>
        </w:rPr>
        <w:t>概况</w:t>
      </w:r>
      <w:bookmarkEnd w:id="13"/>
      <w:bookmarkEnd w:id="14"/>
    </w:p>
    <w:p w:rsidR="004C47AD" w:rsidRDefault="004C47AD">
      <w:pPr>
        <w:widowControl/>
        <w:spacing w:line="600" w:lineRule="exact"/>
        <w:jc w:val="left"/>
        <w:rPr>
          <w:rFonts w:eastAsia="黑体"/>
          <w:sz w:val="32"/>
          <w:szCs w:val="32"/>
        </w:rPr>
      </w:pPr>
    </w:p>
    <w:p w:rsidR="004C47AD" w:rsidRDefault="00DB74F2">
      <w:pPr>
        <w:pStyle w:val="2"/>
        <w:spacing w:before="0" w:after="0" w:line="600" w:lineRule="exact"/>
        <w:ind w:firstLineChars="200" w:firstLine="640"/>
        <w:rPr>
          <w:rStyle w:val="2Char"/>
          <w:rFonts w:ascii="Times New Roman" w:eastAsia="黑体" w:hAnsi="Times New Roman" w:cs="Times New Roman"/>
        </w:rPr>
      </w:pPr>
      <w:bookmarkStart w:id="15" w:name="_Toc15396600"/>
      <w:bookmarkStart w:id="16" w:name="_Toc15377197"/>
      <w:r>
        <w:rPr>
          <w:rStyle w:val="2Char"/>
          <w:rFonts w:ascii="Times New Roman" w:eastAsia="黑体" w:hAnsi="Times New Roman" w:cs="Times New Roman"/>
        </w:rPr>
        <w:t>一、主要职责</w:t>
      </w:r>
    </w:p>
    <w:p w:rsidR="004C47AD" w:rsidRDefault="00DB74F2">
      <w:pPr>
        <w:pStyle w:val="2"/>
        <w:spacing w:before="0" w:after="0" w:line="600" w:lineRule="exact"/>
        <w:ind w:firstLineChars="200" w:firstLine="624"/>
        <w:rPr>
          <w:rFonts w:ascii="Times New Roman" w:eastAsia="仿宋_GB2312" w:hAnsi="Times New Roman" w:cs="Times New Roman"/>
          <w:b w:val="0"/>
          <w:bCs w:val="0"/>
          <w:spacing w:val="-4"/>
        </w:rPr>
      </w:pPr>
      <w:r>
        <w:rPr>
          <w:rFonts w:ascii="Times New Roman" w:eastAsia="仿宋_GB2312" w:hAnsi="Times New Roman" w:cs="Times New Roman"/>
          <w:b w:val="0"/>
          <w:bCs w:val="0"/>
          <w:spacing w:val="-4"/>
        </w:rPr>
        <w:t>拟定财政监督政策和制度，监督检查财税法规、政策的执行情况；检查并反映财政收支和国有资产经营管理中存在的重大问题，提出加强财政监督和国有资产管理的政策建议；对查出的各种违反财经法纪的行为实施行政处罚；监督检查全区两级财政及各单位在预算编制和执行过程中执行财政法规、政策和制度的情况；监督检查区属各单位财务收支管理情况，监督检查全区专项资金使用情况和使用效果；协调审计机关对区财政实施审计的业务工作，并对区财政及财政所行使财政监督、审计职能。</w:t>
      </w:r>
    </w:p>
    <w:p w:rsidR="004C47AD" w:rsidRDefault="00DB74F2">
      <w:pPr>
        <w:pStyle w:val="2"/>
        <w:numPr>
          <w:ilvl w:val="0"/>
          <w:numId w:val="1"/>
        </w:numPr>
        <w:spacing w:before="0" w:after="0" w:line="600" w:lineRule="exact"/>
        <w:ind w:firstLineChars="200" w:firstLine="640"/>
        <w:rPr>
          <w:rFonts w:ascii="Times New Roman" w:eastAsia="黑体" w:hAnsi="Times New Roman" w:cs="Times New Roman"/>
          <w:b w:val="0"/>
        </w:rPr>
      </w:pPr>
      <w:r>
        <w:rPr>
          <w:rFonts w:ascii="Times New Roman" w:eastAsia="黑体" w:hAnsi="Times New Roman" w:cs="Times New Roman"/>
          <w:b w:val="0"/>
        </w:rPr>
        <w:t>机构设置</w:t>
      </w:r>
    </w:p>
    <w:p w:rsidR="004C47AD" w:rsidRDefault="00DB74F2">
      <w:pPr>
        <w:spacing w:line="600" w:lineRule="exact"/>
        <w:ind w:firstLine="640"/>
        <w:rPr>
          <w:rFonts w:eastAsia="仿宋_GB2312"/>
          <w:bCs/>
          <w:sz w:val="32"/>
          <w:szCs w:val="32"/>
        </w:rPr>
      </w:pPr>
      <w:r>
        <w:rPr>
          <w:rFonts w:eastAsia="仿宋_GB2312"/>
          <w:bCs/>
          <w:sz w:val="32"/>
          <w:szCs w:val="32"/>
        </w:rPr>
        <w:t>攀枝花市西区财政绩效评价中心属于攀枝花市西区财政局下属的二级预算单位，下设独立编制机构</w:t>
      </w:r>
      <w:r>
        <w:rPr>
          <w:rFonts w:eastAsia="仿宋_GB2312"/>
          <w:bCs/>
          <w:sz w:val="32"/>
          <w:szCs w:val="32"/>
        </w:rPr>
        <w:t>0</w:t>
      </w:r>
      <w:r>
        <w:rPr>
          <w:rFonts w:eastAsia="仿宋_GB2312"/>
          <w:bCs/>
          <w:sz w:val="32"/>
          <w:szCs w:val="32"/>
        </w:rPr>
        <w:t>个，其中行政机构</w:t>
      </w:r>
      <w:r>
        <w:rPr>
          <w:rFonts w:eastAsia="仿宋_GB2312"/>
          <w:bCs/>
          <w:sz w:val="32"/>
          <w:szCs w:val="32"/>
        </w:rPr>
        <w:t>0</w:t>
      </w:r>
      <w:r>
        <w:rPr>
          <w:rFonts w:eastAsia="仿宋_GB2312"/>
          <w:bCs/>
          <w:sz w:val="32"/>
          <w:szCs w:val="32"/>
        </w:rPr>
        <w:t>个，参照公务员法管理事业机构</w:t>
      </w:r>
      <w:r>
        <w:rPr>
          <w:rFonts w:eastAsia="仿宋_GB2312"/>
          <w:bCs/>
          <w:sz w:val="32"/>
          <w:szCs w:val="32"/>
        </w:rPr>
        <w:t>0</w:t>
      </w:r>
      <w:r>
        <w:rPr>
          <w:rFonts w:eastAsia="仿宋_GB2312"/>
          <w:bCs/>
          <w:sz w:val="32"/>
          <w:szCs w:val="32"/>
        </w:rPr>
        <w:t>个，其他事业机构</w:t>
      </w:r>
      <w:r>
        <w:rPr>
          <w:rFonts w:eastAsia="仿宋_GB2312"/>
          <w:bCs/>
          <w:sz w:val="32"/>
          <w:szCs w:val="32"/>
        </w:rPr>
        <w:t>0</w:t>
      </w:r>
      <w:r>
        <w:rPr>
          <w:rFonts w:eastAsia="仿宋_GB2312"/>
          <w:bCs/>
          <w:sz w:val="32"/>
          <w:szCs w:val="32"/>
        </w:rPr>
        <w:t>个。</w:t>
      </w:r>
    </w:p>
    <w:p w:rsidR="004C47AD" w:rsidRDefault="00DB74F2">
      <w:pPr>
        <w:pStyle w:val="a0"/>
        <w:spacing w:beforeLines="0" w:line="600" w:lineRule="exact"/>
        <w:ind w:firstLineChars="200" w:firstLine="640"/>
        <w:rPr>
          <w:rFonts w:ascii="Times New Roman"/>
          <w:bCs/>
          <w:sz w:val="32"/>
          <w:szCs w:val="32"/>
        </w:rPr>
      </w:pPr>
      <w:r>
        <w:rPr>
          <w:rFonts w:ascii="Times New Roman"/>
          <w:bCs/>
          <w:sz w:val="32"/>
          <w:szCs w:val="32"/>
        </w:rPr>
        <w:t>纳入</w:t>
      </w:r>
      <w:r>
        <w:rPr>
          <w:rFonts w:ascii="Times New Roman"/>
          <w:bCs/>
          <w:sz w:val="32"/>
          <w:szCs w:val="32"/>
        </w:rPr>
        <w:t>2023</w:t>
      </w:r>
      <w:r>
        <w:rPr>
          <w:rFonts w:ascii="Times New Roman"/>
          <w:bCs/>
          <w:sz w:val="32"/>
          <w:szCs w:val="32"/>
        </w:rPr>
        <w:t>年度单位决算编制范围的独立编制机构包括：攀枝花市西区财政绩效评价中心。</w:t>
      </w:r>
    </w:p>
    <w:p w:rsidR="004C47AD" w:rsidRDefault="004C47AD">
      <w:pPr>
        <w:pStyle w:val="a0"/>
        <w:spacing w:beforeLines="0" w:line="600" w:lineRule="exact"/>
        <w:ind w:firstLineChars="200" w:firstLine="640"/>
        <w:rPr>
          <w:rFonts w:ascii="Times New Roman"/>
          <w:bCs/>
          <w:sz w:val="32"/>
          <w:szCs w:val="32"/>
        </w:rPr>
      </w:pPr>
    </w:p>
    <w:p w:rsidR="004C47AD" w:rsidRDefault="004C47AD">
      <w:pPr>
        <w:pStyle w:val="a0"/>
        <w:spacing w:beforeLines="0" w:line="600" w:lineRule="exact"/>
        <w:ind w:firstLineChars="200" w:firstLine="640"/>
        <w:rPr>
          <w:rFonts w:ascii="Times New Roman"/>
          <w:bCs/>
          <w:sz w:val="32"/>
          <w:szCs w:val="32"/>
        </w:rPr>
      </w:pPr>
    </w:p>
    <w:p w:rsidR="004C47AD" w:rsidRDefault="004C47AD">
      <w:pPr>
        <w:pStyle w:val="a0"/>
        <w:spacing w:beforeLines="0" w:line="600" w:lineRule="exact"/>
        <w:ind w:firstLineChars="200" w:firstLine="640"/>
        <w:rPr>
          <w:rFonts w:ascii="Times New Roman"/>
          <w:bCs/>
          <w:sz w:val="32"/>
          <w:szCs w:val="32"/>
        </w:rPr>
      </w:pPr>
    </w:p>
    <w:p w:rsidR="004C47AD" w:rsidRDefault="00DB74F2">
      <w:pPr>
        <w:pStyle w:val="1"/>
        <w:spacing w:before="0" w:after="0" w:line="600" w:lineRule="exact"/>
        <w:ind w:right="25"/>
        <w:jc w:val="center"/>
        <w:rPr>
          <w:rStyle w:val="1Char"/>
          <w:rFonts w:eastAsia="黑体"/>
          <w:bCs/>
        </w:rPr>
      </w:pPr>
      <w:bookmarkStart w:id="17" w:name="_Toc15396602"/>
      <w:bookmarkStart w:id="18" w:name="_Toc15377204"/>
      <w:bookmarkEnd w:id="15"/>
      <w:bookmarkEnd w:id="16"/>
      <w:r>
        <w:rPr>
          <w:rFonts w:eastAsia="黑体"/>
          <w:b w:val="0"/>
        </w:rPr>
        <w:lastRenderedPageBreak/>
        <w:t>第二部分</w:t>
      </w:r>
      <w:r>
        <w:rPr>
          <w:rFonts w:eastAsia="黑体"/>
          <w:b w:val="0"/>
        </w:rPr>
        <w:t xml:space="preserve"> 2023</w:t>
      </w:r>
      <w:r>
        <w:rPr>
          <w:rFonts w:eastAsia="黑体"/>
          <w:b w:val="0"/>
        </w:rPr>
        <w:t>年度</w:t>
      </w:r>
      <w:r>
        <w:rPr>
          <w:rStyle w:val="1Char"/>
          <w:rFonts w:eastAsia="黑体"/>
          <w:bCs/>
        </w:rPr>
        <w:t>单位决算情况说明</w:t>
      </w:r>
      <w:bookmarkEnd w:id="17"/>
      <w:bookmarkEnd w:id="18"/>
    </w:p>
    <w:p w:rsidR="004C47AD" w:rsidRDefault="004C47AD">
      <w:pPr>
        <w:spacing w:line="600" w:lineRule="exact"/>
      </w:pPr>
    </w:p>
    <w:p w:rsidR="004C47AD" w:rsidRDefault="00DB74F2">
      <w:pPr>
        <w:pStyle w:val="aa"/>
        <w:numPr>
          <w:ilvl w:val="0"/>
          <w:numId w:val="2"/>
        </w:numPr>
        <w:spacing w:line="600" w:lineRule="exact"/>
        <w:ind w:firstLineChars="0"/>
        <w:outlineLvl w:val="1"/>
        <w:rPr>
          <w:rStyle w:val="2Char"/>
          <w:rFonts w:ascii="Times New Roman" w:eastAsia="黑体" w:hAnsi="Times New Roman" w:cs="Times New Roman"/>
          <w:b w:val="0"/>
        </w:rPr>
      </w:pPr>
      <w:bookmarkStart w:id="19" w:name="_Toc15396603"/>
      <w:bookmarkStart w:id="20" w:name="_Toc15377205"/>
      <w:r>
        <w:rPr>
          <w:rFonts w:eastAsia="黑体"/>
          <w:sz w:val="32"/>
          <w:szCs w:val="32"/>
        </w:rPr>
        <w:t>收</w:t>
      </w:r>
      <w:r>
        <w:rPr>
          <w:rStyle w:val="2Char"/>
          <w:rFonts w:ascii="Times New Roman" w:eastAsia="黑体" w:hAnsi="Times New Roman" w:cs="Times New Roman"/>
          <w:b w:val="0"/>
        </w:rPr>
        <w:t>入支出决算总体情况说明</w:t>
      </w:r>
      <w:bookmarkEnd w:id="19"/>
      <w:bookmarkEnd w:id="20"/>
    </w:p>
    <w:p w:rsidR="004C47AD" w:rsidRDefault="00DB74F2">
      <w:pPr>
        <w:spacing w:line="600" w:lineRule="exact"/>
        <w:ind w:firstLineChars="200" w:firstLine="640"/>
        <w:rPr>
          <w:rFonts w:eastAsia="仿宋_GB2312"/>
          <w:sz w:val="32"/>
          <w:szCs w:val="32"/>
        </w:rPr>
      </w:pPr>
      <w:r>
        <w:rPr>
          <w:rFonts w:eastAsia="仿宋_GB2312"/>
          <w:sz w:val="32"/>
          <w:szCs w:val="32"/>
        </w:rPr>
        <w:t>2023</w:t>
      </w:r>
      <w:r>
        <w:rPr>
          <w:rFonts w:eastAsia="仿宋_GB2312"/>
          <w:sz w:val="32"/>
          <w:szCs w:val="32"/>
        </w:rPr>
        <w:t>年度收、支总计均为</w:t>
      </w:r>
      <w:r>
        <w:rPr>
          <w:rFonts w:eastAsia="仿宋_GB2312"/>
          <w:b/>
          <w:sz w:val="32"/>
          <w:szCs w:val="32"/>
        </w:rPr>
        <w:t>109.45</w:t>
      </w:r>
      <w:r>
        <w:rPr>
          <w:rFonts w:eastAsia="仿宋_GB2312"/>
          <w:sz w:val="32"/>
          <w:szCs w:val="32"/>
        </w:rPr>
        <w:t>万元。与</w:t>
      </w:r>
      <w:r>
        <w:rPr>
          <w:rFonts w:eastAsia="仿宋_GB2312"/>
          <w:sz w:val="32"/>
          <w:szCs w:val="32"/>
        </w:rPr>
        <w:t>2022</w:t>
      </w:r>
      <w:r>
        <w:rPr>
          <w:rFonts w:eastAsia="仿宋_GB2312"/>
          <w:sz w:val="32"/>
          <w:szCs w:val="32"/>
        </w:rPr>
        <w:t>年度相比，收、支总计各增加</w:t>
      </w:r>
      <w:r>
        <w:rPr>
          <w:rFonts w:eastAsia="仿宋_GB2312"/>
          <w:b/>
          <w:bCs/>
          <w:sz w:val="32"/>
          <w:szCs w:val="32"/>
        </w:rPr>
        <w:t>44.21</w:t>
      </w:r>
      <w:r>
        <w:rPr>
          <w:rFonts w:eastAsia="仿宋_GB2312"/>
          <w:sz w:val="32"/>
          <w:szCs w:val="32"/>
        </w:rPr>
        <w:t>万元，增长</w:t>
      </w:r>
      <w:r>
        <w:rPr>
          <w:rFonts w:eastAsia="仿宋_GB2312"/>
          <w:b/>
          <w:bCs/>
          <w:sz w:val="32"/>
          <w:szCs w:val="32"/>
        </w:rPr>
        <w:t>67.77%</w:t>
      </w:r>
      <w:r>
        <w:rPr>
          <w:rFonts w:eastAsia="仿宋_GB2312"/>
          <w:sz w:val="32"/>
          <w:szCs w:val="32"/>
        </w:rPr>
        <w:t>。主要变动原因是人员增加形成的基本支出增加。</w:t>
      </w:r>
    </w:p>
    <w:p w:rsidR="004C47AD" w:rsidRDefault="00DB74F2">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1</w:t>
      </w:r>
      <w:r>
        <w:rPr>
          <w:rFonts w:eastAsia="仿宋_GB2312"/>
          <w:sz w:val="32"/>
          <w:szCs w:val="32"/>
        </w:rPr>
        <w:t>：收、支决算总计变动情况图）</w:t>
      </w:r>
    </w:p>
    <w:p w:rsidR="004C47AD" w:rsidRDefault="00DB74F2">
      <w:pPr>
        <w:pStyle w:val="a0"/>
        <w:spacing w:before="93"/>
        <w:rPr>
          <w:rFonts w:ascii="Times New Roman"/>
        </w:rPr>
      </w:pPr>
      <w:r>
        <w:rPr>
          <w:rFonts w:ascii="Times New Roman"/>
          <w:noProof/>
        </w:rPr>
        <w:drawing>
          <wp:inline distT="0" distB="0" distL="114300" distR="114300">
            <wp:extent cx="4596130" cy="221869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596130" cy="2218690"/>
                    </a:xfrm>
                    <a:prstGeom prst="rect">
                      <a:avLst/>
                    </a:prstGeom>
                    <a:noFill/>
                    <a:ln>
                      <a:noFill/>
                    </a:ln>
                  </pic:spPr>
                </pic:pic>
              </a:graphicData>
            </a:graphic>
          </wp:inline>
        </w:drawing>
      </w:r>
    </w:p>
    <w:p w:rsidR="004C47AD" w:rsidRDefault="00DB74F2">
      <w:pPr>
        <w:pStyle w:val="aa"/>
        <w:numPr>
          <w:ilvl w:val="0"/>
          <w:numId w:val="2"/>
        </w:numPr>
        <w:spacing w:line="600" w:lineRule="exact"/>
        <w:ind w:firstLineChars="0"/>
        <w:outlineLvl w:val="1"/>
        <w:rPr>
          <w:rStyle w:val="2Char"/>
          <w:rFonts w:ascii="Times New Roman" w:eastAsia="黑体" w:hAnsi="Times New Roman" w:cs="Times New Roman"/>
          <w:b w:val="0"/>
        </w:rPr>
      </w:pPr>
      <w:bookmarkStart w:id="21" w:name="_Toc15396604"/>
      <w:bookmarkStart w:id="22" w:name="_Toc15377206"/>
      <w:r>
        <w:rPr>
          <w:rFonts w:eastAsia="黑体"/>
          <w:sz w:val="32"/>
          <w:szCs w:val="32"/>
        </w:rPr>
        <w:t>收</w:t>
      </w:r>
      <w:r>
        <w:rPr>
          <w:rStyle w:val="2Char"/>
          <w:rFonts w:ascii="Times New Roman" w:eastAsia="黑体" w:hAnsi="Times New Roman" w:cs="Times New Roman"/>
          <w:b w:val="0"/>
        </w:rPr>
        <w:t>入决算情况说明</w:t>
      </w:r>
      <w:bookmarkEnd w:id="21"/>
      <w:bookmarkEnd w:id="22"/>
    </w:p>
    <w:p w:rsidR="004C47AD" w:rsidRDefault="00DB74F2">
      <w:pPr>
        <w:spacing w:line="600" w:lineRule="exact"/>
        <w:ind w:firstLineChars="200" w:firstLine="640"/>
        <w:outlineLvl w:val="1"/>
        <w:rPr>
          <w:rFonts w:eastAsia="仿宋_GB2312"/>
          <w:sz w:val="32"/>
          <w:szCs w:val="32"/>
        </w:rPr>
      </w:pPr>
      <w:r>
        <w:rPr>
          <w:rFonts w:eastAsia="仿宋_GB2312"/>
          <w:sz w:val="32"/>
          <w:szCs w:val="32"/>
        </w:rPr>
        <w:t>2023</w:t>
      </w:r>
      <w:r>
        <w:rPr>
          <w:rFonts w:eastAsia="仿宋_GB2312"/>
          <w:sz w:val="32"/>
          <w:szCs w:val="32"/>
        </w:rPr>
        <w:t>年度本年收入合计</w:t>
      </w:r>
      <w:r>
        <w:rPr>
          <w:rFonts w:eastAsia="仿宋_GB2312"/>
          <w:b/>
          <w:sz w:val="32"/>
          <w:szCs w:val="32"/>
        </w:rPr>
        <w:t>109.45</w:t>
      </w:r>
      <w:r>
        <w:rPr>
          <w:rFonts w:eastAsia="仿宋_GB2312"/>
          <w:sz w:val="32"/>
          <w:szCs w:val="32"/>
        </w:rPr>
        <w:t>万元，其中：一般公共预算财政拨款收入</w:t>
      </w:r>
      <w:r>
        <w:rPr>
          <w:rFonts w:eastAsia="仿宋_GB2312"/>
          <w:b/>
          <w:sz w:val="32"/>
          <w:szCs w:val="32"/>
        </w:rPr>
        <w:t>96.46</w:t>
      </w:r>
      <w:r>
        <w:rPr>
          <w:rFonts w:eastAsia="仿宋_GB2312"/>
          <w:sz w:val="32"/>
          <w:szCs w:val="32"/>
        </w:rPr>
        <w:t>万元，占</w:t>
      </w:r>
      <w:r>
        <w:rPr>
          <w:rFonts w:eastAsia="仿宋_GB2312"/>
          <w:b/>
          <w:sz w:val="32"/>
          <w:szCs w:val="32"/>
        </w:rPr>
        <w:t>88.13%</w:t>
      </w:r>
      <w:r>
        <w:rPr>
          <w:rFonts w:eastAsia="仿宋_GB2312"/>
          <w:sz w:val="32"/>
          <w:szCs w:val="32"/>
        </w:rPr>
        <w:t>；政府性基金预算财政拨款收入</w:t>
      </w:r>
      <w:r>
        <w:rPr>
          <w:rFonts w:eastAsia="仿宋_GB2312"/>
          <w:b/>
          <w:sz w:val="32"/>
          <w:szCs w:val="32"/>
        </w:rPr>
        <w:t>12.98</w:t>
      </w:r>
      <w:r>
        <w:rPr>
          <w:rFonts w:eastAsia="仿宋_GB2312"/>
          <w:sz w:val="32"/>
          <w:szCs w:val="32"/>
        </w:rPr>
        <w:t>万元，占</w:t>
      </w:r>
      <w:r>
        <w:rPr>
          <w:rFonts w:eastAsia="仿宋_GB2312"/>
          <w:b/>
          <w:sz w:val="32"/>
          <w:szCs w:val="32"/>
        </w:rPr>
        <w:t>11.86</w:t>
      </w:r>
      <w:r>
        <w:rPr>
          <w:rFonts w:eastAsia="仿宋_GB2312"/>
          <w:sz w:val="32"/>
          <w:szCs w:val="32"/>
        </w:rPr>
        <w:t>%</w:t>
      </w:r>
      <w:r>
        <w:rPr>
          <w:rFonts w:eastAsia="仿宋_GB2312"/>
          <w:sz w:val="32"/>
          <w:szCs w:val="32"/>
        </w:rPr>
        <w:t>；其他收入</w:t>
      </w:r>
      <w:r>
        <w:rPr>
          <w:rFonts w:eastAsia="仿宋_GB2312"/>
          <w:b/>
          <w:sz w:val="32"/>
          <w:szCs w:val="32"/>
        </w:rPr>
        <w:t>0.01</w:t>
      </w:r>
      <w:r>
        <w:rPr>
          <w:rFonts w:eastAsia="仿宋_GB2312"/>
          <w:sz w:val="32"/>
          <w:szCs w:val="32"/>
        </w:rPr>
        <w:t>万元，占</w:t>
      </w:r>
      <w:r>
        <w:rPr>
          <w:rFonts w:eastAsia="仿宋_GB2312"/>
          <w:b/>
          <w:sz w:val="32"/>
          <w:szCs w:val="32"/>
        </w:rPr>
        <w:t>0</w:t>
      </w:r>
      <w:r>
        <w:rPr>
          <w:rFonts w:eastAsia="仿宋_GB2312"/>
          <w:sz w:val="32"/>
          <w:szCs w:val="32"/>
        </w:rPr>
        <w:t>%</w:t>
      </w:r>
    </w:p>
    <w:p w:rsidR="004C47AD" w:rsidRDefault="00DB74F2">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2</w:t>
      </w:r>
      <w:r>
        <w:rPr>
          <w:rFonts w:eastAsia="仿宋_GB2312"/>
          <w:sz w:val="32"/>
          <w:szCs w:val="32"/>
        </w:rPr>
        <w:t>：收入决算结构图）</w:t>
      </w:r>
    </w:p>
    <w:p w:rsidR="004C47AD" w:rsidRDefault="004C47AD">
      <w:pPr>
        <w:spacing w:line="600" w:lineRule="exact"/>
        <w:ind w:firstLineChars="200" w:firstLine="640"/>
        <w:rPr>
          <w:rFonts w:eastAsia="仿宋_GB2312"/>
          <w:sz w:val="32"/>
          <w:szCs w:val="32"/>
        </w:rPr>
      </w:pPr>
    </w:p>
    <w:p w:rsidR="004C47AD" w:rsidRDefault="00DB74F2">
      <w:pPr>
        <w:pStyle w:val="a0"/>
        <w:spacing w:before="93"/>
        <w:rPr>
          <w:rFonts w:ascii="Times New Roman"/>
        </w:rPr>
      </w:pPr>
      <w:r>
        <w:rPr>
          <w:rFonts w:ascii="Times New Roman"/>
          <w:noProof/>
        </w:rPr>
        <w:lastRenderedPageBreak/>
        <w:drawing>
          <wp:inline distT="0" distB="0" distL="114300" distR="114300">
            <wp:extent cx="4596130" cy="223139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596130" cy="2231390"/>
                    </a:xfrm>
                    <a:prstGeom prst="rect">
                      <a:avLst/>
                    </a:prstGeom>
                    <a:noFill/>
                    <a:ln>
                      <a:noFill/>
                    </a:ln>
                  </pic:spPr>
                </pic:pic>
              </a:graphicData>
            </a:graphic>
          </wp:inline>
        </w:drawing>
      </w:r>
    </w:p>
    <w:p w:rsidR="004C47AD" w:rsidRDefault="00DB74F2">
      <w:pPr>
        <w:pStyle w:val="aa"/>
        <w:numPr>
          <w:ilvl w:val="0"/>
          <w:numId w:val="2"/>
        </w:numPr>
        <w:spacing w:line="600" w:lineRule="exact"/>
        <w:ind w:firstLineChars="0"/>
        <w:outlineLvl w:val="1"/>
        <w:rPr>
          <w:rStyle w:val="2Char"/>
          <w:rFonts w:ascii="Times New Roman" w:eastAsia="黑体" w:hAnsi="Times New Roman" w:cs="Times New Roman"/>
          <w:b w:val="0"/>
        </w:rPr>
      </w:pPr>
      <w:bookmarkStart w:id="23" w:name="_Toc15396605"/>
      <w:bookmarkStart w:id="24" w:name="_Toc15377207"/>
      <w:r>
        <w:rPr>
          <w:rFonts w:eastAsia="黑体"/>
          <w:sz w:val="32"/>
          <w:szCs w:val="32"/>
        </w:rPr>
        <w:t>支</w:t>
      </w:r>
      <w:r>
        <w:rPr>
          <w:rStyle w:val="2Char"/>
          <w:rFonts w:ascii="Times New Roman" w:eastAsia="黑体" w:hAnsi="Times New Roman" w:cs="Times New Roman"/>
          <w:b w:val="0"/>
        </w:rPr>
        <w:t>出决算情况说明</w:t>
      </w:r>
      <w:bookmarkEnd w:id="23"/>
      <w:bookmarkEnd w:id="24"/>
    </w:p>
    <w:p w:rsidR="004C47AD" w:rsidRDefault="00DB74F2">
      <w:pPr>
        <w:spacing w:line="600" w:lineRule="exact"/>
        <w:ind w:firstLineChars="200" w:firstLine="640"/>
        <w:outlineLvl w:val="1"/>
        <w:rPr>
          <w:rFonts w:eastAsia="仿宋_GB2312"/>
          <w:sz w:val="32"/>
          <w:szCs w:val="32"/>
        </w:rPr>
      </w:pPr>
      <w:r>
        <w:rPr>
          <w:rFonts w:eastAsia="仿宋_GB2312"/>
          <w:sz w:val="32"/>
          <w:szCs w:val="32"/>
        </w:rPr>
        <w:t>2023</w:t>
      </w:r>
      <w:r>
        <w:rPr>
          <w:rFonts w:eastAsia="仿宋_GB2312"/>
          <w:sz w:val="32"/>
          <w:szCs w:val="32"/>
        </w:rPr>
        <w:t>年度本年支出合计</w:t>
      </w:r>
      <w:r>
        <w:rPr>
          <w:rFonts w:eastAsia="仿宋_GB2312"/>
          <w:b/>
          <w:sz w:val="32"/>
          <w:szCs w:val="32"/>
        </w:rPr>
        <w:t>109.44</w:t>
      </w:r>
      <w:r>
        <w:rPr>
          <w:rFonts w:eastAsia="仿宋_GB2312"/>
          <w:sz w:val="32"/>
          <w:szCs w:val="32"/>
        </w:rPr>
        <w:t>万元，其中：基本支出</w:t>
      </w:r>
      <w:r>
        <w:rPr>
          <w:rFonts w:eastAsia="仿宋_GB2312"/>
          <w:b/>
          <w:sz w:val="32"/>
          <w:szCs w:val="32"/>
        </w:rPr>
        <w:t>96.46</w:t>
      </w:r>
      <w:r>
        <w:rPr>
          <w:rFonts w:eastAsia="仿宋_GB2312"/>
          <w:sz w:val="32"/>
          <w:szCs w:val="32"/>
        </w:rPr>
        <w:t>万元，占</w:t>
      </w:r>
      <w:r>
        <w:rPr>
          <w:rFonts w:eastAsia="仿宋_GB2312"/>
          <w:b/>
          <w:sz w:val="32"/>
          <w:szCs w:val="32"/>
        </w:rPr>
        <w:t>88.14</w:t>
      </w:r>
      <w:r>
        <w:rPr>
          <w:rFonts w:eastAsia="仿宋_GB2312"/>
          <w:sz w:val="32"/>
          <w:szCs w:val="32"/>
        </w:rPr>
        <w:t>%</w:t>
      </w:r>
      <w:r>
        <w:rPr>
          <w:rFonts w:eastAsia="仿宋_GB2312"/>
          <w:sz w:val="32"/>
          <w:szCs w:val="32"/>
        </w:rPr>
        <w:t>；项目支出</w:t>
      </w:r>
      <w:r>
        <w:rPr>
          <w:rFonts w:eastAsia="仿宋_GB2312"/>
          <w:b/>
          <w:sz w:val="32"/>
          <w:szCs w:val="32"/>
        </w:rPr>
        <w:t>12.98</w:t>
      </w:r>
      <w:r>
        <w:rPr>
          <w:rFonts w:eastAsia="仿宋_GB2312"/>
          <w:sz w:val="32"/>
          <w:szCs w:val="32"/>
        </w:rPr>
        <w:t>万元，占</w:t>
      </w:r>
      <w:r>
        <w:rPr>
          <w:rFonts w:eastAsia="仿宋_GB2312"/>
          <w:b/>
          <w:sz w:val="32"/>
          <w:szCs w:val="32"/>
        </w:rPr>
        <w:t>11.86</w:t>
      </w:r>
      <w:r>
        <w:rPr>
          <w:rFonts w:eastAsia="仿宋_GB2312"/>
          <w:sz w:val="32"/>
          <w:szCs w:val="32"/>
        </w:rPr>
        <w:t>%</w:t>
      </w:r>
      <w:r>
        <w:rPr>
          <w:rFonts w:eastAsia="仿宋_GB2312"/>
          <w:sz w:val="32"/>
          <w:szCs w:val="32"/>
        </w:rPr>
        <w:t>。</w:t>
      </w:r>
    </w:p>
    <w:p w:rsidR="004C47AD" w:rsidRDefault="00DB74F2">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3</w:t>
      </w:r>
      <w:r>
        <w:rPr>
          <w:rFonts w:eastAsia="仿宋_GB2312"/>
          <w:sz w:val="32"/>
          <w:szCs w:val="32"/>
        </w:rPr>
        <w:t>：支出决算结构图）</w:t>
      </w:r>
    </w:p>
    <w:p w:rsidR="004C47AD" w:rsidRDefault="00DB74F2">
      <w:pPr>
        <w:pStyle w:val="a0"/>
        <w:spacing w:before="93"/>
        <w:rPr>
          <w:rFonts w:ascii="Times New Roman"/>
        </w:rPr>
      </w:pPr>
      <w:r>
        <w:rPr>
          <w:rFonts w:ascii="Times New Roman"/>
          <w:noProof/>
        </w:rPr>
        <w:drawing>
          <wp:inline distT="0" distB="0" distL="114300" distR="114300">
            <wp:extent cx="4596130" cy="2212975"/>
            <wp:effectExtent l="0" t="0" r="635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4596130" cy="2212975"/>
                    </a:xfrm>
                    <a:prstGeom prst="rect">
                      <a:avLst/>
                    </a:prstGeom>
                    <a:noFill/>
                    <a:ln>
                      <a:noFill/>
                    </a:ln>
                  </pic:spPr>
                </pic:pic>
              </a:graphicData>
            </a:graphic>
          </wp:inline>
        </w:drawing>
      </w:r>
    </w:p>
    <w:p w:rsidR="004C47AD" w:rsidRDefault="00DB74F2">
      <w:pPr>
        <w:spacing w:line="600" w:lineRule="exact"/>
        <w:ind w:firstLineChars="200" w:firstLine="640"/>
        <w:outlineLvl w:val="1"/>
        <w:rPr>
          <w:rStyle w:val="2Char"/>
          <w:rFonts w:ascii="Times New Roman" w:eastAsia="黑体" w:hAnsi="Times New Roman" w:cs="Times New Roman"/>
          <w:b w:val="0"/>
        </w:rPr>
      </w:pPr>
      <w:bookmarkStart w:id="25" w:name="_Toc15377208"/>
      <w:bookmarkStart w:id="26" w:name="_Toc15396606"/>
      <w:r>
        <w:rPr>
          <w:rFonts w:eastAsia="黑体"/>
          <w:sz w:val="32"/>
          <w:szCs w:val="32"/>
        </w:rPr>
        <w:t>四、财</w:t>
      </w:r>
      <w:r>
        <w:rPr>
          <w:rStyle w:val="2Char"/>
          <w:rFonts w:ascii="Times New Roman" w:eastAsia="黑体" w:hAnsi="Times New Roman" w:cs="Times New Roman"/>
          <w:b w:val="0"/>
        </w:rPr>
        <w:t>政拨款收入支出决算总体情况说明</w:t>
      </w:r>
      <w:bookmarkEnd w:id="25"/>
      <w:bookmarkEnd w:id="26"/>
    </w:p>
    <w:p w:rsidR="004C47AD" w:rsidRDefault="00DB74F2">
      <w:pPr>
        <w:spacing w:line="600" w:lineRule="exact"/>
        <w:ind w:firstLine="640"/>
        <w:rPr>
          <w:rFonts w:eastAsia="仿宋_GB2312"/>
          <w:sz w:val="32"/>
          <w:szCs w:val="32"/>
        </w:rPr>
      </w:pPr>
      <w:r>
        <w:rPr>
          <w:rFonts w:eastAsia="仿宋_GB2312"/>
          <w:sz w:val="32"/>
          <w:szCs w:val="32"/>
        </w:rPr>
        <w:t>2023</w:t>
      </w:r>
      <w:r>
        <w:rPr>
          <w:rFonts w:eastAsia="仿宋_GB2312"/>
          <w:sz w:val="32"/>
          <w:szCs w:val="32"/>
        </w:rPr>
        <w:t>年度财政拨款收、支总计均为</w:t>
      </w:r>
      <w:r>
        <w:rPr>
          <w:rFonts w:eastAsia="仿宋_GB2312"/>
          <w:b/>
          <w:sz w:val="32"/>
          <w:szCs w:val="32"/>
        </w:rPr>
        <w:t>109.44</w:t>
      </w:r>
      <w:r>
        <w:rPr>
          <w:rFonts w:eastAsia="仿宋_GB2312"/>
          <w:sz w:val="32"/>
          <w:szCs w:val="32"/>
        </w:rPr>
        <w:t>万元。与</w:t>
      </w:r>
      <w:r>
        <w:rPr>
          <w:rFonts w:eastAsia="仿宋_GB2312"/>
          <w:sz w:val="32"/>
          <w:szCs w:val="32"/>
        </w:rPr>
        <w:t>2022</w:t>
      </w:r>
      <w:r>
        <w:rPr>
          <w:rFonts w:eastAsia="仿宋_GB2312"/>
          <w:sz w:val="32"/>
          <w:szCs w:val="32"/>
        </w:rPr>
        <w:t>年度相比，财政拨款收、支总计各增加</w:t>
      </w:r>
      <w:r>
        <w:rPr>
          <w:rFonts w:eastAsia="仿宋_GB2312"/>
          <w:b/>
          <w:bCs/>
          <w:sz w:val="32"/>
          <w:szCs w:val="32"/>
        </w:rPr>
        <w:t>44.20</w:t>
      </w:r>
      <w:r>
        <w:rPr>
          <w:rFonts w:eastAsia="仿宋_GB2312"/>
          <w:sz w:val="32"/>
          <w:szCs w:val="32"/>
        </w:rPr>
        <w:t>万元，增长</w:t>
      </w:r>
      <w:r>
        <w:rPr>
          <w:rFonts w:eastAsia="仿宋_GB2312"/>
          <w:b/>
          <w:bCs/>
          <w:sz w:val="32"/>
          <w:szCs w:val="32"/>
        </w:rPr>
        <w:t>67.75%</w:t>
      </w:r>
      <w:r>
        <w:rPr>
          <w:rFonts w:eastAsia="仿宋_GB2312"/>
          <w:sz w:val="32"/>
          <w:szCs w:val="32"/>
        </w:rPr>
        <w:t>。主要变动原因是人员增加形成的基本支出增加。</w:t>
      </w:r>
    </w:p>
    <w:p w:rsidR="004C47AD" w:rsidRDefault="00DB74F2">
      <w:pPr>
        <w:spacing w:line="600" w:lineRule="exact"/>
        <w:ind w:firstLineChars="200" w:firstLine="640"/>
        <w:rPr>
          <w:rFonts w:eastAsia="仿宋_GB2312"/>
          <w:sz w:val="32"/>
          <w:szCs w:val="32"/>
        </w:rPr>
      </w:pPr>
      <w:r>
        <w:rPr>
          <w:rFonts w:eastAsia="仿宋_GB2312"/>
          <w:sz w:val="32"/>
          <w:szCs w:val="32"/>
        </w:rPr>
        <w:lastRenderedPageBreak/>
        <w:t>（图</w:t>
      </w:r>
      <w:r>
        <w:rPr>
          <w:rFonts w:eastAsia="仿宋_GB2312"/>
          <w:sz w:val="32"/>
          <w:szCs w:val="32"/>
        </w:rPr>
        <w:t>4</w:t>
      </w:r>
      <w:r>
        <w:rPr>
          <w:rFonts w:eastAsia="仿宋_GB2312"/>
          <w:sz w:val="32"/>
          <w:szCs w:val="32"/>
        </w:rPr>
        <w:t>：财政拨款收、支决算总计变动情况）</w:t>
      </w:r>
    </w:p>
    <w:p w:rsidR="004C47AD" w:rsidRDefault="00DB74F2">
      <w:pPr>
        <w:pStyle w:val="a0"/>
        <w:spacing w:before="93"/>
        <w:rPr>
          <w:rFonts w:ascii="Times New Roman"/>
        </w:rPr>
      </w:pPr>
      <w:r>
        <w:rPr>
          <w:rFonts w:ascii="Times New Roman"/>
          <w:noProof/>
        </w:rPr>
        <w:drawing>
          <wp:inline distT="0" distB="0" distL="114300" distR="114300">
            <wp:extent cx="4596130" cy="222504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4596130" cy="2225040"/>
                    </a:xfrm>
                    <a:prstGeom prst="rect">
                      <a:avLst/>
                    </a:prstGeom>
                    <a:noFill/>
                    <a:ln>
                      <a:noFill/>
                    </a:ln>
                  </pic:spPr>
                </pic:pic>
              </a:graphicData>
            </a:graphic>
          </wp:inline>
        </w:drawing>
      </w:r>
    </w:p>
    <w:p w:rsidR="004C47AD" w:rsidRDefault="00DB74F2">
      <w:pPr>
        <w:spacing w:line="600" w:lineRule="exact"/>
        <w:ind w:firstLineChars="200" w:firstLine="640"/>
        <w:outlineLvl w:val="1"/>
        <w:rPr>
          <w:rStyle w:val="2Char"/>
          <w:rFonts w:ascii="Times New Roman" w:eastAsia="黑体" w:hAnsi="Times New Roman" w:cs="Times New Roman"/>
          <w:b w:val="0"/>
        </w:rPr>
      </w:pPr>
      <w:bookmarkStart w:id="27" w:name="_Toc15377209"/>
      <w:bookmarkStart w:id="28" w:name="_Toc15396607"/>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27"/>
      <w:bookmarkEnd w:id="28"/>
    </w:p>
    <w:p w:rsidR="004C47AD" w:rsidRDefault="00DB74F2">
      <w:pPr>
        <w:spacing w:line="600" w:lineRule="exact"/>
        <w:ind w:firstLineChars="200" w:firstLine="640"/>
        <w:outlineLvl w:val="2"/>
        <w:rPr>
          <w:rFonts w:eastAsia="楷体_GB2312"/>
          <w:bCs/>
          <w:sz w:val="32"/>
          <w:szCs w:val="32"/>
        </w:rPr>
      </w:pPr>
      <w:bookmarkStart w:id="29" w:name="_Toc15377210"/>
      <w:r>
        <w:rPr>
          <w:rFonts w:eastAsia="楷体_GB2312"/>
          <w:bCs/>
          <w:sz w:val="32"/>
          <w:szCs w:val="32"/>
        </w:rPr>
        <w:t>（一）一般公共预算财政拨款支出决算总体情况</w:t>
      </w:r>
      <w:bookmarkEnd w:id="29"/>
    </w:p>
    <w:p w:rsidR="004C47AD" w:rsidRDefault="00DB74F2">
      <w:pPr>
        <w:spacing w:line="600" w:lineRule="exact"/>
        <w:ind w:firstLineChars="200" w:firstLine="640"/>
        <w:rPr>
          <w:rFonts w:eastAsia="仿宋_GB2312"/>
          <w:sz w:val="32"/>
          <w:szCs w:val="32"/>
        </w:rPr>
      </w:pPr>
      <w:r>
        <w:rPr>
          <w:rFonts w:eastAsia="仿宋_GB2312"/>
          <w:sz w:val="32"/>
          <w:szCs w:val="32"/>
        </w:rPr>
        <w:t>2023</w:t>
      </w:r>
      <w:r>
        <w:rPr>
          <w:rFonts w:eastAsia="仿宋_GB2312"/>
          <w:sz w:val="32"/>
          <w:szCs w:val="32"/>
        </w:rPr>
        <w:t>年度一般公共预算财政拨款支出</w:t>
      </w:r>
      <w:r>
        <w:rPr>
          <w:rFonts w:eastAsia="仿宋_GB2312"/>
          <w:b/>
          <w:sz w:val="32"/>
          <w:szCs w:val="32"/>
        </w:rPr>
        <w:t>96.46</w:t>
      </w:r>
      <w:r>
        <w:rPr>
          <w:rFonts w:eastAsia="仿宋_GB2312"/>
          <w:sz w:val="32"/>
          <w:szCs w:val="32"/>
        </w:rPr>
        <w:t>万元，占本年支出合计的</w:t>
      </w:r>
      <w:r>
        <w:rPr>
          <w:rFonts w:eastAsia="仿宋_GB2312"/>
          <w:b/>
          <w:sz w:val="32"/>
          <w:szCs w:val="32"/>
        </w:rPr>
        <w:t>88.14</w:t>
      </w:r>
      <w:r>
        <w:rPr>
          <w:rFonts w:eastAsia="仿宋_GB2312"/>
          <w:sz w:val="32"/>
          <w:szCs w:val="32"/>
        </w:rPr>
        <w:t>%</w:t>
      </w:r>
      <w:r>
        <w:rPr>
          <w:rFonts w:eastAsia="仿宋_GB2312"/>
          <w:sz w:val="32"/>
          <w:szCs w:val="32"/>
        </w:rPr>
        <w:t>。与</w:t>
      </w:r>
      <w:r>
        <w:rPr>
          <w:rFonts w:eastAsia="仿宋_GB2312"/>
          <w:sz w:val="32"/>
          <w:szCs w:val="32"/>
        </w:rPr>
        <w:t>2022</w:t>
      </w:r>
      <w:r>
        <w:rPr>
          <w:rFonts w:eastAsia="仿宋_GB2312"/>
          <w:sz w:val="32"/>
          <w:szCs w:val="32"/>
        </w:rPr>
        <w:t>年度相比，一般公共预算财政拨款支出增加</w:t>
      </w:r>
      <w:r>
        <w:rPr>
          <w:rFonts w:eastAsia="仿宋_GB2312"/>
          <w:b/>
          <w:bCs/>
          <w:sz w:val="32"/>
          <w:szCs w:val="32"/>
        </w:rPr>
        <w:t>46.12</w:t>
      </w:r>
      <w:r>
        <w:rPr>
          <w:rFonts w:eastAsia="仿宋_GB2312"/>
          <w:sz w:val="32"/>
          <w:szCs w:val="32"/>
        </w:rPr>
        <w:t>万元，增长</w:t>
      </w:r>
      <w:r>
        <w:rPr>
          <w:rFonts w:eastAsia="仿宋_GB2312"/>
          <w:b/>
          <w:bCs/>
          <w:sz w:val="32"/>
          <w:szCs w:val="32"/>
        </w:rPr>
        <w:t>91.62%</w:t>
      </w:r>
      <w:r>
        <w:rPr>
          <w:rFonts w:eastAsia="仿宋_GB2312"/>
          <w:sz w:val="32"/>
          <w:szCs w:val="32"/>
        </w:rPr>
        <w:t>。主要变动原因是人员增加形成的基本支出增加。</w:t>
      </w:r>
    </w:p>
    <w:p w:rsidR="004C47AD" w:rsidRDefault="00DB74F2">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5</w:t>
      </w:r>
      <w:r>
        <w:rPr>
          <w:rFonts w:eastAsia="仿宋_GB2312"/>
          <w:sz w:val="32"/>
          <w:szCs w:val="32"/>
        </w:rPr>
        <w:t>：一般公共预算财政拨款支出决算变动情况）</w:t>
      </w:r>
    </w:p>
    <w:p w:rsidR="004C47AD" w:rsidRDefault="00DB74F2">
      <w:pPr>
        <w:pStyle w:val="a0"/>
        <w:spacing w:before="93"/>
        <w:rPr>
          <w:rFonts w:ascii="Times New Roman"/>
        </w:rPr>
      </w:pPr>
      <w:r>
        <w:rPr>
          <w:rFonts w:ascii="Times New Roman"/>
          <w:noProof/>
        </w:rPr>
        <w:drawing>
          <wp:inline distT="0" distB="0" distL="114300" distR="114300">
            <wp:extent cx="4596130" cy="2231390"/>
            <wp:effectExtent l="0" t="0" r="635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4596130" cy="2231390"/>
                    </a:xfrm>
                    <a:prstGeom prst="rect">
                      <a:avLst/>
                    </a:prstGeom>
                    <a:noFill/>
                    <a:ln>
                      <a:noFill/>
                    </a:ln>
                  </pic:spPr>
                </pic:pic>
              </a:graphicData>
            </a:graphic>
          </wp:inline>
        </w:drawing>
      </w:r>
    </w:p>
    <w:p w:rsidR="004C47AD" w:rsidRDefault="00DB74F2">
      <w:pPr>
        <w:spacing w:line="600" w:lineRule="exact"/>
        <w:ind w:firstLineChars="200" w:firstLine="640"/>
        <w:outlineLvl w:val="2"/>
        <w:rPr>
          <w:rFonts w:eastAsia="楷体_GB2312"/>
          <w:bCs/>
          <w:sz w:val="32"/>
          <w:szCs w:val="32"/>
        </w:rPr>
      </w:pPr>
      <w:bookmarkStart w:id="30" w:name="_Toc15377211"/>
      <w:r>
        <w:rPr>
          <w:rFonts w:eastAsia="楷体_GB2312"/>
          <w:bCs/>
          <w:sz w:val="32"/>
          <w:szCs w:val="32"/>
        </w:rPr>
        <w:lastRenderedPageBreak/>
        <w:t>（二）一般公共预算财政拨款支出决算结构情况</w:t>
      </w:r>
      <w:bookmarkEnd w:id="30"/>
    </w:p>
    <w:p w:rsidR="004C47AD" w:rsidRDefault="00DB74F2">
      <w:pPr>
        <w:spacing w:line="600" w:lineRule="exact"/>
        <w:ind w:firstLineChars="200" w:firstLine="640"/>
        <w:rPr>
          <w:rFonts w:eastAsia="仿宋_GB2312"/>
          <w:sz w:val="32"/>
          <w:szCs w:val="32"/>
        </w:rPr>
      </w:pPr>
      <w:r>
        <w:rPr>
          <w:rFonts w:eastAsia="仿宋_GB2312"/>
          <w:sz w:val="32"/>
          <w:szCs w:val="32"/>
        </w:rPr>
        <w:t>2023</w:t>
      </w:r>
      <w:r>
        <w:rPr>
          <w:rFonts w:eastAsia="仿宋_GB2312"/>
          <w:sz w:val="32"/>
          <w:szCs w:val="32"/>
        </w:rPr>
        <w:t>年度一般公共预算财政拨款支出</w:t>
      </w:r>
      <w:r>
        <w:rPr>
          <w:rFonts w:eastAsia="仿宋_GB2312"/>
          <w:sz w:val="32"/>
          <w:szCs w:val="32"/>
        </w:rPr>
        <w:t>96.46</w:t>
      </w:r>
      <w:r>
        <w:rPr>
          <w:rFonts w:eastAsia="仿宋_GB2312"/>
          <w:sz w:val="32"/>
          <w:szCs w:val="32"/>
        </w:rPr>
        <w:t>万元，主要用于以下方面</w:t>
      </w:r>
      <w:r>
        <w:rPr>
          <w:rFonts w:eastAsia="仿宋_GB2312"/>
          <w:sz w:val="32"/>
          <w:szCs w:val="32"/>
        </w:rPr>
        <w:t>:</w:t>
      </w:r>
      <w:r>
        <w:rPr>
          <w:rFonts w:eastAsia="仿宋_GB2312"/>
          <w:sz w:val="32"/>
          <w:szCs w:val="32"/>
        </w:rPr>
        <w:t>一般公共服务支出</w:t>
      </w:r>
      <w:r>
        <w:rPr>
          <w:rFonts w:eastAsia="仿宋_GB2312"/>
          <w:sz w:val="32"/>
          <w:szCs w:val="32"/>
        </w:rPr>
        <w:t>72.53</w:t>
      </w:r>
      <w:r>
        <w:rPr>
          <w:rFonts w:eastAsia="仿宋_GB2312"/>
          <w:sz w:val="32"/>
          <w:szCs w:val="32"/>
        </w:rPr>
        <w:t>万元，占</w:t>
      </w:r>
      <w:r>
        <w:rPr>
          <w:rFonts w:eastAsia="仿宋_GB2312"/>
          <w:sz w:val="32"/>
          <w:szCs w:val="32"/>
        </w:rPr>
        <w:t>75.19%</w:t>
      </w:r>
      <w:r>
        <w:rPr>
          <w:rFonts w:eastAsia="仿宋_GB2312"/>
          <w:sz w:val="32"/>
          <w:szCs w:val="32"/>
        </w:rPr>
        <w:t>；社会保障和就业支出</w:t>
      </w:r>
      <w:r>
        <w:rPr>
          <w:rFonts w:eastAsia="仿宋_GB2312"/>
          <w:sz w:val="32"/>
          <w:szCs w:val="32"/>
        </w:rPr>
        <w:t>10.05</w:t>
      </w:r>
      <w:r>
        <w:rPr>
          <w:rFonts w:eastAsia="仿宋_GB2312"/>
          <w:sz w:val="32"/>
          <w:szCs w:val="32"/>
        </w:rPr>
        <w:t>万元，占</w:t>
      </w:r>
      <w:r>
        <w:rPr>
          <w:rFonts w:eastAsia="仿宋_GB2312"/>
          <w:sz w:val="32"/>
          <w:szCs w:val="32"/>
        </w:rPr>
        <w:t>10.42%</w:t>
      </w:r>
      <w:r>
        <w:rPr>
          <w:rFonts w:eastAsia="仿宋_GB2312"/>
          <w:sz w:val="32"/>
          <w:szCs w:val="32"/>
        </w:rPr>
        <w:t>；卫生健康支出</w:t>
      </w:r>
      <w:r>
        <w:rPr>
          <w:rFonts w:eastAsia="仿宋_GB2312"/>
          <w:sz w:val="32"/>
          <w:szCs w:val="32"/>
        </w:rPr>
        <w:t>6.82</w:t>
      </w:r>
      <w:r>
        <w:rPr>
          <w:rFonts w:eastAsia="仿宋_GB2312"/>
          <w:sz w:val="32"/>
          <w:szCs w:val="32"/>
        </w:rPr>
        <w:t>万元，占</w:t>
      </w:r>
      <w:r>
        <w:rPr>
          <w:rFonts w:eastAsia="仿宋_GB2312"/>
          <w:sz w:val="32"/>
          <w:szCs w:val="32"/>
        </w:rPr>
        <w:t>7.07%</w:t>
      </w:r>
      <w:r>
        <w:rPr>
          <w:rFonts w:eastAsia="仿宋_GB2312"/>
          <w:sz w:val="32"/>
          <w:szCs w:val="32"/>
        </w:rPr>
        <w:t>；住房保障支出</w:t>
      </w:r>
      <w:r>
        <w:rPr>
          <w:rFonts w:eastAsia="仿宋_GB2312"/>
          <w:sz w:val="32"/>
          <w:szCs w:val="32"/>
        </w:rPr>
        <w:t>7.06</w:t>
      </w:r>
      <w:r>
        <w:rPr>
          <w:rFonts w:eastAsia="仿宋_GB2312"/>
          <w:sz w:val="32"/>
          <w:szCs w:val="32"/>
        </w:rPr>
        <w:t>万元，占</w:t>
      </w:r>
      <w:r>
        <w:rPr>
          <w:rFonts w:eastAsia="仿宋_GB2312"/>
          <w:sz w:val="32"/>
          <w:szCs w:val="32"/>
        </w:rPr>
        <w:t>7.32%</w:t>
      </w:r>
      <w:r>
        <w:rPr>
          <w:rFonts w:eastAsia="仿宋_GB2312"/>
          <w:sz w:val="32"/>
          <w:szCs w:val="32"/>
        </w:rPr>
        <w:t>。</w:t>
      </w:r>
    </w:p>
    <w:p w:rsidR="004C47AD" w:rsidRDefault="00DB74F2">
      <w:pPr>
        <w:spacing w:line="600" w:lineRule="exact"/>
        <w:ind w:firstLineChars="200" w:firstLine="640"/>
        <w:rPr>
          <w:rFonts w:eastAsia="仿宋_GB2312"/>
          <w:sz w:val="32"/>
          <w:szCs w:val="32"/>
        </w:rPr>
      </w:pPr>
      <w:r>
        <w:rPr>
          <w:rFonts w:eastAsia="仿宋_GB2312"/>
          <w:sz w:val="32"/>
          <w:szCs w:val="32"/>
        </w:rPr>
        <w:t>（图</w:t>
      </w:r>
      <w:r>
        <w:rPr>
          <w:rFonts w:eastAsia="仿宋_GB2312"/>
          <w:sz w:val="32"/>
          <w:szCs w:val="32"/>
        </w:rPr>
        <w:t>6</w:t>
      </w:r>
      <w:r>
        <w:rPr>
          <w:rFonts w:eastAsia="仿宋_GB2312"/>
          <w:sz w:val="32"/>
          <w:szCs w:val="32"/>
        </w:rPr>
        <w:t>：一般公共预算财政拨款支出决算结构）</w:t>
      </w:r>
    </w:p>
    <w:p w:rsidR="004C47AD" w:rsidRDefault="00DB74F2">
      <w:pPr>
        <w:pStyle w:val="a0"/>
        <w:spacing w:before="93"/>
        <w:rPr>
          <w:rFonts w:ascii="Times New Roman"/>
        </w:rPr>
      </w:pPr>
      <w:r>
        <w:rPr>
          <w:rFonts w:ascii="Times New Roman"/>
          <w:noProof/>
        </w:rPr>
        <w:drawing>
          <wp:inline distT="0" distB="0" distL="114300" distR="114300">
            <wp:extent cx="4596130" cy="222504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tretch>
                      <a:fillRect/>
                    </a:stretch>
                  </pic:blipFill>
                  <pic:spPr>
                    <a:xfrm>
                      <a:off x="0" y="0"/>
                      <a:ext cx="4596130" cy="2225040"/>
                    </a:xfrm>
                    <a:prstGeom prst="rect">
                      <a:avLst/>
                    </a:prstGeom>
                    <a:noFill/>
                    <a:ln>
                      <a:noFill/>
                    </a:ln>
                  </pic:spPr>
                </pic:pic>
              </a:graphicData>
            </a:graphic>
          </wp:inline>
        </w:drawing>
      </w:r>
    </w:p>
    <w:p w:rsidR="004C47AD" w:rsidRDefault="00DB74F2">
      <w:pPr>
        <w:spacing w:line="600" w:lineRule="exact"/>
        <w:ind w:firstLineChars="200" w:firstLine="640"/>
        <w:outlineLvl w:val="2"/>
        <w:rPr>
          <w:rFonts w:eastAsia="楷体_GB2312"/>
          <w:bCs/>
          <w:sz w:val="32"/>
          <w:szCs w:val="32"/>
        </w:rPr>
      </w:pPr>
      <w:bookmarkStart w:id="31" w:name="_Toc15377212"/>
      <w:r>
        <w:rPr>
          <w:rFonts w:eastAsia="楷体_GB2312"/>
          <w:bCs/>
          <w:sz w:val="32"/>
          <w:szCs w:val="32"/>
        </w:rPr>
        <w:t>（三）一般公共预算财政拨款支出决算具体情况</w:t>
      </w:r>
      <w:bookmarkEnd w:id="31"/>
    </w:p>
    <w:p w:rsidR="004C47AD" w:rsidRDefault="00DB74F2">
      <w:pPr>
        <w:spacing w:line="600" w:lineRule="exact"/>
        <w:ind w:firstLineChars="200" w:firstLine="640"/>
        <w:outlineLvl w:val="2"/>
        <w:rPr>
          <w:rFonts w:eastAsia="仿宋_GB2312"/>
          <w:sz w:val="32"/>
          <w:szCs w:val="32"/>
        </w:rPr>
      </w:pPr>
      <w:bookmarkStart w:id="32" w:name="_Toc15378460"/>
      <w:bookmarkStart w:id="33" w:name="_Toc15377444"/>
      <w:bookmarkStart w:id="34" w:name="_Toc15377213"/>
      <w:r>
        <w:rPr>
          <w:rFonts w:eastAsia="仿宋_GB2312"/>
          <w:bCs/>
          <w:sz w:val="32"/>
          <w:szCs w:val="32"/>
        </w:rPr>
        <w:t>2023</w:t>
      </w:r>
      <w:r>
        <w:rPr>
          <w:rFonts w:eastAsia="仿宋_GB2312"/>
          <w:bCs/>
          <w:sz w:val="32"/>
          <w:szCs w:val="32"/>
        </w:rPr>
        <w:t>年度一般公共预算支出决算数为</w:t>
      </w:r>
      <w:r>
        <w:rPr>
          <w:rFonts w:eastAsia="仿宋_GB2312"/>
          <w:b/>
          <w:sz w:val="32"/>
          <w:szCs w:val="32"/>
        </w:rPr>
        <w:t>96.46</w:t>
      </w:r>
      <w:r>
        <w:rPr>
          <w:rFonts w:eastAsia="仿宋_GB2312"/>
          <w:bCs/>
          <w:sz w:val="32"/>
          <w:szCs w:val="32"/>
        </w:rPr>
        <w:t>万元，</w:t>
      </w:r>
      <w:r>
        <w:rPr>
          <w:rStyle w:val="a8"/>
          <w:rFonts w:eastAsia="仿宋_GB2312"/>
          <w:b w:val="0"/>
          <w:bCs/>
          <w:sz w:val="32"/>
          <w:szCs w:val="32"/>
        </w:rPr>
        <w:t>完成预算</w:t>
      </w:r>
      <w:r>
        <w:rPr>
          <w:rStyle w:val="a8"/>
          <w:rFonts w:eastAsia="仿宋_GB2312"/>
          <w:b w:val="0"/>
          <w:bCs/>
          <w:sz w:val="32"/>
          <w:szCs w:val="32"/>
        </w:rPr>
        <w:t>100%</w:t>
      </w:r>
      <w:r>
        <w:rPr>
          <w:rStyle w:val="a8"/>
          <w:rFonts w:eastAsia="仿宋_GB2312"/>
          <w:b w:val="0"/>
          <w:bCs/>
          <w:sz w:val="32"/>
          <w:szCs w:val="32"/>
        </w:rPr>
        <w:t>。其中：</w:t>
      </w:r>
      <w:bookmarkEnd w:id="32"/>
      <w:bookmarkEnd w:id="33"/>
      <w:bookmarkEnd w:id="34"/>
    </w:p>
    <w:p w:rsidR="004C47AD" w:rsidRDefault="00DB74F2">
      <w:pPr>
        <w:spacing w:line="600" w:lineRule="exact"/>
        <w:ind w:firstLineChars="200" w:firstLine="643"/>
        <w:rPr>
          <w:rFonts w:eastAsia="仿宋_GB2312"/>
          <w:b/>
          <w:sz w:val="32"/>
          <w:szCs w:val="32"/>
        </w:rPr>
      </w:pPr>
      <w:bookmarkStart w:id="35" w:name="_Toc15396608"/>
      <w:bookmarkStart w:id="36" w:name="_Toc15377214"/>
      <w:r>
        <w:rPr>
          <w:rStyle w:val="a8"/>
          <w:rFonts w:eastAsia="仿宋_GB2312"/>
          <w:bCs/>
          <w:sz w:val="32"/>
          <w:szCs w:val="32"/>
        </w:rPr>
        <w:t>1.</w:t>
      </w:r>
      <w:r>
        <w:rPr>
          <w:rStyle w:val="a8"/>
          <w:rFonts w:eastAsia="仿宋_GB2312"/>
          <w:bCs/>
          <w:sz w:val="32"/>
          <w:szCs w:val="32"/>
        </w:rPr>
        <w:t>一般公共服务（类）</w:t>
      </w:r>
      <w:r>
        <w:rPr>
          <w:rStyle w:val="a8"/>
          <w:rFonts w:eastAsia="仿宋_GB2312"/>
          <w:bCs/>
          <w:color w:val="000000"/>
          <w:sz w:val="32"/>
          <w:szCs w:val="32"/>
        </w:rPr>
        <w:t>财政事务（款）行政运行</w:t>
      </w:r>
      <w:r>
        <w:rPr>
          <w:rStyle w:val="a8"/>
          <w:rFonts w:eastAsia="仿宋_GB2312"/>
          <w:bCs/>
          <w:sz w:val="32"/>
          <w:szCs w:val="32"/>
        </w:rPr>
        <w:t>（项）</w:t>
      </w:r>
      <w:r>
        <w:rPr>
          <w:rStyle w:val="a8"/>
          <w:rFonts w:eastAsia="仿宋_GB2312"/>
          <w:bCs/>
          <w:sz w:val="32"/>
          <w:szCs w:val="32"/>
        </w:rPr>
        <w:t>:</w:t>
      </w:r>
      <w:r>
        <w:rPr>
          <w:rStyle w:val="a8"/>
          <w:rFonts w:eastAsia="仿宋_GB2312"/>
          <w:b w:val="0"/>
          <w:bCs/>
          <w:sz w:val="32"/>
          <w:szCs w:val="32"/>
        </w:rPr>
        <w:t>支出决算为</w:t>
      </w:r>
      <w:r>
        <w:rPr>
          <w:rStyle w:val="a8"/>
          <w:rFonts w:eastAsia="仿宋_GB2312"/>
          <w:b w:val="0"/>
          <w:bCs/>
          <w:sz w:val="32"/>
          <w:szCs w:val="32"/>
        </w:rPr>
        <w:t>72.53</w:t>
      </w:r>
      <w:r>
        <w:rPr>
          <w:rStyle w:val="a8"/>
          <w:rFonts w:eastAsia="仿宋_GB2312"/>
          <w:b w:val="0"/>
          <w:bCs/>
          <w:sz w:val="32"/>
          <w:szCs w:val="32"/>
        </w:rPr>
        <w:t>万元，完成预算</w:t>
      </w:r>
      <w:r>
        <w:rPr>
          <w:rStyle w:val="a8"/>
          <w:rFonts w:eastAsia="仿宋_GB2312"/>
          <w:b w:val="0"/>
          <w:bCs/>
          <w:sz w:val="32"/>
          <w:szCs w:val="32"/>
        </w:rPr>
        <w:t>100%</w:t>
      </w:r>
      <w:r>
        <w:rPr>
          <w:rStyle w:val="a8"/>
          <w:rFonts w:eastAsia="仿宋_GB2312"/>
          <w:b w:val="0"/>
          <w:bCs/>
          <w:sz w:val="32"/>
          <w:szCs w:val="32"/>
        </w:rPr>
        <w:t>。</w:t>
      </w:r>
    </w:p>
    <w:p w:rsidR="004C47AD" w:rsidRDefault="00DB74F2">
      <w:pPr>
        <w:spacing w:line="600" w:lineRule="exact"/>
        <w:ind w:firstLineChars="200" w:firstLine="643"/>
        <w:rPr>
          <w:rStyle w:val="a8"/>
          <w:rFonts w:eastAsia="仿宋_GB2312"/>
          <w:b w:val="0"/>
          <w:bCs/>
          <w:color w:val="000000"/>
          <w:sz w:val="32"/>
          <w:szCs w:val="32"/>
        </w:rPr>
      </w:pPr>
      <w:r>
        <w:rPr>
          <w:rStyle w:val="a8"/>
          <w:rFonts w:eastAsia="仿宋_GB2312"/>
          <w:bCs/>
          <w:color w:val="000000"/>
          <w:sz w:val="32"/>
          <w:szCs w:val="32"/>
        </w:rPr>
        <w:t>2.</w:t>
      </w:r>
      <w:r>
        <w:rPr>
          <w:rStyle w:val="a8"/>
          <w:rFonts w:eastAsia="仿宋_GB2312"/>
          <w:bCs/>
          <w:color w:val="000000"/>
          <w:sz w:val="32"/>
          <w:szCs w:val="32"/>
        </w:rPr>
        <w:t>社会保障和就业支出（类）行政事业单位养老支出（款）机关事业单位基本养老保险缴费支出（项）</w:t>
      </w:r>
      <w:r>
        <w:rPr>
          <w:rStyle w:val="a8"/>
          <w:rFonts w:eastAsia="仿宋_GB2312"/>
          <w:bCs/>
          <w:color w:val="000000"/>
          <w:sz w:val="32"/>
          <w:szCs w:val="32"/>
        </w:rPr>
        <w:t>:</w:t>
      </w:r>
      <w:r>
        <w:rPr>
          <w:rStyle w:val="a8"/>
          <w:rFonts w:eastAsia="仿宋_GB2312"/>
          <w:b w:val="0"/>
          <w:bCs/>
          <w:color w:val="000000"/>
          <w:sz w:val="32"/>
          <w:szCs w:val="32"/>
        </w:rPr>
        <w:t xml:space="preserve"> </w:t>
      </w:r>
      <w:r>
        <w:rPr>
          <w:rStyle w:val="a8"/>
          <w:rFonts w:eastAsia="仿宋_GB2312"/>
          <w:b w:val="0"/>
          <w:bCs/>
          <w:color w:val="000000"/>
          <w:sz w:val="32"/>
          <w:szCs w:val="32"/>
        </w:rPr>
        <w:t>支出决算为</w:t>
      </w:r>
      <w:r>
        <w:rPr>
          <w:rStyle w:val="a8"/>
          <w:rFonts w:eastAsia="仿宋_GB2312"/>
          <w:b w:val="0"/>
          <w:bCs/>
          <w:color w:val="000000"/>
          <w:sz w:val="32"/>
          <w:szCs w:val="32"/>
        </w:rPr>
        <w:t>10.05</w:t>
      </w:r>
      <w:r>
        <w:rPr>
          <w:rStyle w:val="a8"/>
          <w:rFonts w:eastAsia="仿宋_GB2312"/>
          <w:b w:val="0"/>
          <w:bCs/>
          <w:color w:val="000000"/>
          <w:sz w:val="32"/>
          <w:szCs w:val="32"/>
        </w:rPr>
        <w:t>万元，完成预算</w:t>
      </w:r>
      <w:r>
        <w:rPr>
          <w:rStyle w:val="a8"/>
          <w:rFonts w:eastAsia="仿宋_GB2312"/>
          <w:b w:val="0"/>
          <w:bCs/>
          <w:color w:val="000000"/>
          <w:sz w:val="32"/>
          <w:szCs w:val="32"/>
        </w:rPr>
        <w:t>100%</w:t>
      </w:r>
      <w:r>
        <w:rPr>
          <w:rStyle w:val="a8"/>
          <w:rFonts w:eastAsia="仿宋_GB2312"/>
          <w:b w:val="0"/>
          <w:bCs/>
          <w:color w:val="000000"/>
          <w:sz w:val="32"/>
          <w:szCs w:val="32"/>
        </w:rPr>
        <w:t>。</w:t>
      </w:r>
    </w:p>
    <w:p w:rsidR="004C47AD" w:rsidRDefault="00DB74F2">
      <w:pPr>
        <w:spacing w:line="600" w:lineRule="exact"/>
        <w:ind w:firstLineChars="200" w:firstLine="643"/>
        <w:rPr>
          <w:rStyle w:val="a8"/>
          <w:rFonts w:eastAsia="仿宋_GB2312"/>
          <w:b w:val="0"/>
          <w:bCs/>
          <w:color w:val="000000"/>
          <w:sz w:val="32"/>
          <w:szCs w:val="32"/>
        </w:rPr>
      </w:pPr>
      <w:r>
        <w:rPr>
          <w:rFonts w:eastAsia="仿宋_GB2312"/>
          <w:b/>
          <w:bCs/>
          <w:color w:val="000000"/>
          <w:sz w:val="32"/>
          <w:szCs w:val="32"/>
        </w:rPr>
        <w:lastRenderedPageBreak/>
        <w:t>3.</w:t>
      </w:r>
      <w:r>
        <w:rPr>
          <w:rFonts w:eastAsia="仿宋_GB2312"/>
          <w:b/>
          <w:bCs/>
          <w:color w:val="000000"/>
          <w:sz w:val="32"/>
          <w:szCs w:val="32"/>
        </w:rPr>
        <w:t>卫生健康支出</w:t>
      </w:r>
      <w:r>
        <w:rPr>
          <w:rStyle w:val="a8"/>
          <w:rFonts w:eastAsia="仿宋_GB2312"/>
          <w:bCs/>
          <w:color w:val="000000"/>
          <w:sz w:val="32"/>
          <w:szCs w:val="32"/>
        </w:rPr>
        <w:t>（类）行政事业单位医疗（款）行政单位医疗（项）</w:t>
      </w:r>
      <w:r>
        <w:rPr>
          <w:rStyle w:val="a8"/>
          <w:rFonts w:eastAsia="仿宋_GB2312"/>
          <w:bCs/>
          <w:color w:val="000000"/>
          <w:sz w:val="32"/>
          <w:szCs w:val="32"/>
        </w:rPr>
        <w:t>:</w:t>
      </w:r>
      <w:r>
        <w:rPr>
          <w:rStyle w:val="a8"/>
          <w:rFonts w:eastAsia="仿宋_GB2312"/>
          <w:b w:val="0"/>
          <w:bCs/>
          <w:color w:val="000000"/>
          <w:sz w:val="32"/>
          <w:szCs w:val="32"/>
        </w:rPr>
        <w:t>支出决算为</w:t>
      </w:r>
      <w:r>
        <w:rPr>
          <w:rStyle w:val="a8"/>
          <w:rFonts w:eastAsia="仿宋_GB2312"/>
          <w:b w:val="0"/>
          <w:bCs/>
          <w:color w:val="000000"/>
          <w:sz w:val="32"/>
          <w:szCs w:val="32"/>
        </w:rPr>
        <w:t>4.90</w:t>
      </w:r>
      <w:r>
        <w:rPr>
          <w:rStyle w:val="a8"/>
          <w:rFonts w:eastAsia="仿宋_GB2312"/>
          <w:b w:val="0"/>
          <w:bCs/>
          <w:color w:val="000000"/>
          <w:sz w:val="32"/>
          <w:szCs w:val="32"/>
        </w:rPr>
        <w:t>万元，完成预算</w:t>
      </w:r>
      <w:r>
        <w:rPr>
          <w:rStyle w:val="a8"/>
          <w:rFonts w:eastAsia="仿宋_GB2312"/>
          <w:b w:val="0"/>
          <w:bCs/>
          <w:color w:val="000000"/>
          <w:sz w:val="32"/>
          <w:szCs w:val="32"/>
        </w:rPr>
        <w:t>100%</w:t>
      </w:r>
      <w:r>
        <w:rPr>
          <w:rStyle w:val="a8"/>
          <w:rFonts w:eastAsia="仿宋_GB2312"/>
          <w:b w:val="0"/>
          <w:bCs/>
          <w:color w:val="000000"/>
          <w:sz w:val="32"/>
          <w:szCs w:val="32"/>
        </w:rPr>
        <w:t>；</w:t>
      </w:r>
      <w:r>
        <w:rPr>
          <w:rStyle w:val="a8"/>
          <w:rFonts w:eastAsia="仿宋_GB2312"/>
          <w:color w:val="000000"/>
          <w:sz w:val="32"/>
          <w:szCs w:val="32"/>
        </w:rPr>
        <w:t>公务员医疗补助</w:t>
      </w:r>
      <w:r>
        <w:rPr>
          <w:rStyle w:val="a8"/>
          <w:rFonts w:eastAsia="仿宋_GB2312"/>
          <w:bCs/>
          <w:color w:val="000000"/>
          <w:sz w:val="32"/>
          <w:szCs w:val="32"/>
        </w:rPr>
        <w:t>（项）</w:t>
      </w:r>
      <w:r>
        <w:rPr>
          <w:rStyle w:val="a8"/>
          <w:rFonts w:eastAsia="仿宋_GB2312"/>
          <w:bCs/>
          <w:color w:val="000000"/>
          <w:sz w:val="32"/>
          <w:szCs w:val="32"/>
        </w:rPr>
        <w:t>:</w:t>
      </w:r>
      <w:r>
        <w:rPr>
          <w:rStyle w:val="a8"/>
          <w:rFonts w:eastAsia="仿宋_GB2312"/>
          <w:b w:val="0"/>
          <w:bCs/>
          <w:color w:val="000000"/>
          <w:sz w:val="32"/>
          <w:szCs w:val="32"/>
        </w:rPr>
        <w:t>支出决算为</w:t>
      </w:r>
      <w:r>
        <w:rPr>
          <w:rStyle w:val="a8"/>
          <w:rFonts w:eastAsia="仿宋_GB2312"/>
          <w:b w:val="0"/>
          <w:bCs/>
          <w:color w:val="000000"/>
          <w:sz w:val="32"/>
          <w:szCs w:val="32"/>
        </w:rPr>
        <w:t>1.92</w:t>
      </w:r>
      <w:r>
        <w:rPr>
          <w:rStyle w:val="a8"/>
          <w:rFonts w:eastAsia="仿宋_GB2312"/>
          <w:b w:val="0"/>
          <w:bCs/>
          <w:color w:val="000000"/>
          <w:sz w:val="32"/>
          <w:szCs w:val="32"/>
        </w:rPr>
        <w:t>万元，完成预算</w:t>
      </w:r>
      <w:r>
        <w:rPr>
          <w:rStyle w:val="a8"/>
          <w:rFonts w:eastAsia="仿宋_GB2312"/>
          <w:b w:val="0"/>
          <w:bCs/>
          <w:color w:val="000000"/>
          <w:sz w:val="32"/>
          <w:szCs w:val="32"/>
        </w:rPr>
        <w:t>100%</w:t>
      </w:r>
      <w:r>
        <w:rPr>
          <w:rStyle w:val="a8"/>
          <w:rFonts w:eastAsia="仿宋_GB2312"/>
          <w:b w:val="0"/>
          <w:bCs/>
          <w:color w:val="000000"/>
          <w:sz w:val="32"/>
          <w:szCs w:val="32"/>
        </w:rPr>
        <w:t>。</w:t>
      </w:r>
    </w:p>
    <w:p w:rsidR="004C47AD" w:rsidRDefault="00DB74F2">
      <w:pPr>
        <w:tabs>
          <w:tab w:val="right" w:pos="8306"/>
        </w:tabs>
        <w:spacing w:line="600" w:lineRule="exact"/>
        <w:ind w:firstLine="640"/>
        <w:outlineLvl w:val="1"/>
        <w:rPr>
          <w:rStyle w:val="a8"/>
          <w:rFonts w:eastAsia="仿宋_GB2312"/>
          <w:b w:val="0"/>
          <w:bCs/>
          <w:color w:val="000000"/>
          <w:sz w:val="32"/>
          <w:szCs w:val="32"/>
        </w:rPr>
      </w:pPr>
      <w:r>
        <w:rPr>
          <w:rStyle w:val="a8"/>
          <w:rFonts w:eastAsia="仿宋_GB2312"/>
          <w:bCs/>
          <w:sz w:val="32"/>
          <w:szCs w:val="32"/>
        </w:rPr>
        <w:t>4</w:t>
      </w:r>
      <w:r>
        <w:rPr>
          <w:rFonts w:eastAsia="仿宋_GB2312"/>
          <w:sz w:val="32"/>
          <w:szCs w:val="32"/>
        </w:rPr>
        <w:t>.</w:t>
      </w:r>
      <w:r>
        <w:rPr>
          <w:rStyle w:val="a8"/>
          <w:rFonts w:eastAsia="仿宋_GB2312"/>
          <w:bCs/>
          <w:color w:val="000000"/>
          <w:sz w:val="32"/>
          <w:szCs w:val="32"/>
        </w:rPr>
        <w:t>住房保障支出（类）住房改革支出（款）住房公积金（项）</w:t>
      </w:r>
      <w:r>
        <w:rPr>
          <w:rStyle w:val="a8"/>
          <w:rFonts w:eastAsia="仿宋_GB2312"/>
          <w:bCs/>
          <w:color w:val="000000"/>
          <w:sz w:val="32"/>
          <w:szCs w:val="32"/>
        </w:rPr>
        <w:t>:</w:t>
      </w:r>
      <w:r>
        <w:rPr>
          <w:rStyle w:val="a8"/>
          <w:rFonts w:eastAsia="仿宋_GB2312"/>
          <w:b w:val="0"/>
          <w:bCs/>
          <w:color w:val="000000"/>
          <w:sz w:val="32"/>
          <w:szCs w:val="32"/>
        </w:rPr>
        <w:t>支出决算为</w:t>
      </w:r>
      <w:r>
        <w:rPr>
          <w:rStyle w:val="a8"/>
          <w:rFonts w:eastAsia="仿宋_GB2312"/>
          <w:b w:val="0"/>
          <w:bCs/>
          <w:color w:val="000000"/>
          <w:sz w:val="32"/>
          <w:szCs w:val="32"/>
        </w:rPr>
        <w:t>7.06</w:t>
      </w:r>
      <w:r>
        <w:rPr>
          <w:rStyle w:val="a8"/>
          <w:rFonts w:eastAsia="仿宋_GB2312"/>
          <w:b w:val="0"/>
          <w:bCs/>
          <w:color w:val="000000"/>
          <w:sz w:val="32"/>
          <w:szCs w:val="32"/>
        </w:rPr>
        <w:t>万元，完成预算</w:t>
      </w:r>
      <w:r>
        <w:rPr>
          <w:rStyle w:val="a8"/>
          <w:rFonts w:eastAsia="仿宋_GB2312"/>
          <w:b w:val="0"/>
          <w:bCs/>
          <w:color w:val="000000"/>
          <w:sz w:val="32"/>
          <w:szCs w:val="32"/>
        </w:rPr>
        <w:t>100%</w:t>
      </w:r>
      <w:r>
        <w:rPr>
          <w:rStyle w:val="a8"/>
          <w:rFonts w:eastAsia="仿宋_GB2312"/>
          <w:b w:val="0"/>
          <w:bCs/>
          <w:color w:val="000000"/>
          <w:sz w:val="32"/>
          <w:szCs w:val="32"/>
        </w:rPr>
        <w:t>。</w:t>
      </w:r>
    </w:p>
    <w:p w:rsidR="004C47AD" w:rsidRDefault="00DB74F2">
      <w:pPr>
        <w:tabs>
          <w:tab w:val="right" w:pos="8306"/>
        </w:tabs>
        <w:spacing w:line="600" w:lineRule="exact"/>
        <w:ind w:firstLine="640"/>
        <w:outlineLvl w:val="1"/>
        <w:rPr>
          <w:rStyle w:val="2Char"/>
          <w:rFonts w:ascii="Times New Roman" w:hAnsi="Times New Roman" w:cs="Times New Roman"/>
        </w:rPr>
      </w:pPr>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35"/>
      <w:bookmarkEnd w:id="36"/>
      <w:r>
        <w:rPr>
          <w:rStyle w:val="2Char"/>
          <w:rFonts w:ascii="Times New Roman" w:eastAsia="黑体" w:hAnsi="Times New Roman" w:cs="Times New Roman"/>
          <w:b w:val="0"/>
        </w:rPr>
        <w:tab/>
      </w:r>
    </w:p>
    <w:p w:rsidR="004C47AD" w:rsidRDefault="00DB74F2">
      <w:pPr>
        <w:spacing w:line="600" w:lineRule="exact"/>
        <w:ind w:firstLineChars="200" w:firstLine="640"/>
        <w:outlineLvl w:val="2"/>
        <w:rPr>
          <w:rFonts w:eastAsia="仿宋_GB2312"/>
          <w:bCs/>
          <w:sz w:val="32"/>
          <w:szCs w:val="32"/>
        </w:rPr>
      </w:pPr>
      <w:r>
        <w:rPr>
          <w:rFonts w:eastAsia="仿宋_GB2312"/>
          <w:bCs/>
          <w:sz w:val="32"/>
          <w:szCs w:val="32"/>
        </w:rPr>
        <w:t>2023</w:t>
      </w:r>
      <w:r>
        <w:rPr>
          <w:rFonts w:eastAsia="仿宋_GB2312"/>
          <w:bCs/>
          <w:sz w:val="32"/>
          <w:szCs w:val="32"/>
        </w:rPr>
        <w:t>年度一般公共预算财政拨款基本支出</w:t>
      </w:r>
      <w:r>
        <w:rPr>
          <w:rFonts w:eastAsia="仿宋_GB2312"/>
          <w:bCs/>
          <w:sz w:val="32"/>
          <w:szCs w:val="32"/>
        </w:rPr>
        <w:t>96.46</w:t>
      </w:r>
      <w:r>
        <w:rPr>
          <w:rFonts w:eastAsia="仿宋_GB2312"/>
          <w:bCs/>
          <w:sz w:val="32"/>
          <w:szCs w:val="32"/>
        </w:rPr>
        <w:t>万元，其中：</w:t>
      </w:r>
    </w:p>
    <w:p w:rsidR="004C47AD" w:rsidRDefault="00DB74F2">
      <w:pPr>
        <w:spacing w:line="600" w:lineRule="exact"/>
        <w:ind w:firstLineChars="200" w:firstLine="640"/>
        <w:outlineLvl w:val="2"/>
        <w:rPr>
          <w:rFonts w:eastAsia="仿宋_GB2312"/>
          <w:bCs/>
          <w:sz w:val="32"/>
          <w:szCs w:val="32"/>
        </w:rPr>
      </w:pPr>
      <w:r>
        <w:rPr>
          <w:rFonts w:eastAsia="仿宋_GB2312"/>
          <w:bCs/>
          <w:sz w:val="32"/>
          <w:szCs w:val="32"/>
        </w:rPr>
        <w:t>人员经费</w:t>
      </w:r>
      <w:r>
        <w:rPr>
          <w:rFonts w:eastAsia="仿宋_GB2312"/>
          <w:bCs/>
          <w:sz w:val="32"/>
          <w:szCs w:val="32"/>
        </w:rPr>
        <w:t>91.02</w:t>
      </w:r>
      <w:r>
        <w:rPr>
          <w:rFonts w:eastAsia="仿宋_GB2312"/>
          <w:bCs/>
          <w:sz w:val="32"/>
          <w:szCs w:val="32"/>
        </w:rPr>
        <w:t>万元，主要包括：基本工资、津贴补贴、奖金、机关事业单位基本养老保险缴费、职工基本医疗保险缴费、公务员医疗补助缴费、其他社会保障缴费、其他工资福利支出、住房公积金。</w:t>
      </w:r>
    </w:p>
    <w:p w:rsidR="004C47AD" w:rsidRDefault="00DB74F2">
      <w:pPr>
        <w:spacing w:line="600" w:lineRule="exact"/>
        <w:ind w:firstLineChars="200" w:firstLine="640"/>
        <w:outlineLvl w:val="2"/>
        <w:rPr>
          <w:rFonts w:eastAsia="仿宋_GB2312"/>
          <w:bCs/>
          <w:sz w:val="32"/>
          <w:szCs w:val="32"/>
        </w:rPr>
      </w:pPr>
      <w:r>
        <w:rPr>
          <w:rFonts w:eastAsia="仿宋_GB2312"/>
          <w:bCs/>
          <w:sz w:val="32"/>
          <w:szCs w:val="32"/>
        </w:rPr>
        <w:t>公用经费</w:t>
      </w:r>
      <w:r>
        <w:rPr>
          <w:rFonts w:eastAsia="仿宋_GB2312"/>
          <w:bCs/>
          <w:sz w:val="32"/>
          <w:szCs w:val="32"/>
        </w:rPr>
        <w:t>5.44</w:t>
      </w:r>
      <w:r>
        <w:rPr>
          <w:rFonts w:eastAsia="仿宋_GB2312"/>
          <w:bCs/>
          <w:sz w:val="32"/>
          <w:szCs w:val="32"/>
        </w:rPr>
        <w:t>万元，要包括：差旅费、维修（护）费、公务接待费、其他交通费、其他商品和服务支出。</w:t>
      </w:r>
    </w:p>
    <w:p w:rsidR="004C47AD" w:rsidRDefault="00DB74F2">
      <w:pPr>
        <w:spacing w:line="600" w:lineRule="exact"/>
        <w:ind w:firstLine="640"/>
        <w:outlineLvl w:val="1"/>
        <w:rPr>
          <w:rStyle w:val="2Char"/>
          <w:rFonts w:ascii="Times New Roman" w:eastAsia="黑体" w:hAnsi="Times New Roman" w:cs="Times New Roman"/>
          <w:b w:val="0"/>
        </w:rPr>
      </w:pPr>
      <w:bookmarkStart w:id="37" w:name="_Toc15396609"/>
      <w:bookmarkStart w:id="38" w:name="_Toc15377215"/>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37"/>
      <w:bookmarkEnd w:id="38"/>
    </w:p>
    <w:p w:rsidR="004C47AD" w:rsidRDefault="00DB74F2">
      <w:pPr>
        <w:spacing w:line="600" w:lineRule="exact"/>
        <w:ind w:firstLine="640"/>
        <w:outlineLvl w:val="2"/>
        <w:rPr>
          <w:rFonts w:eastAsia="楷体_GB2312"/>
          <w:bCs/>
          <w:sz w:val="32"/>
          <w:szCs w:val="32"/>
        </w:rPr>
      </w:pPr>
      <w:bookmarkStart w:id="39" w:name="_Toc15377216"/>
      <w:r>
        <w:rPr>
          <w:rFonts w:eastAsia="楷体_GB2312"/>
          <w:bCs/>
          <w:sz w:val="32"/>
          <w:szCs w:val="32"/>
        </w:rPr>
        <w:t>（一）</w:t>
      </w:r>
      <w:r>
        <w:rPr>
          <w:rFonts w:eastAsia="楷体_GB2312"/>
          <w:bCs/>
          <w:sz w:val="32"/>
          <w:szCs w:val="32"/>
        </w:rPr>
        <w:t>“</w:t>
      </w:r>
      <w:r>
        <w:rPr>
          <w:rFonts w:eastAsia="楷体_GB2312"/>
          <w:bCs/>
          <w:sz w:val="32"/>
          <w:szCs w:val="32"/>
        </w:rPr>
        <w:t>三公</w:t>
      </w:r>
      <w:r>
        <w:rPr>
          <w:rFonts w:eastAsia="楷体_GB2312"/>
          <w:bCs/>
          <w:sz w:val="32"/>
          <w:szCs w:val="32"/>
        </w:rPr>
        <w:t>”</w:t>
      </w:r>
      <w:r>
        <w:rPr>
          <w:rFonts w:eastAsia="楷体_GB2312"/>
          <w:bCs/>
          <w:sz w:val="32"/>
          <w:szCs w:val="32"/>
        </w:rPr>
        <w:t>经费财政拨款支出决算总体情况说明</w:t>
      </w:r>
      <w:bookmarkEnd w:id="39"/>
    </w:p>
    <w:p w:rsidR="004C47AD" w:rsidRDefault="00DB74F2">
      <w:pPr>
        <w:spacing w:line="600" w:lineRule="exact"/>
        <w:ind w:firstLineChars="200" w:firstLine="640"/>
        <w:outlineLvl w:val="2"/>
        <w:rPr>
          <w:rFonts w:eastAsia="仿宋_GB2312"/>
          <w:bCs/>
          <w:sz w:val="32"/>
          <w:szCs w:val="32"/>
        </w:rPr>
      </w:pPr>
      <w:r>
        <w:rPr>
          <w:rFonts w:eastAsia="仿宋_GB2312"/>
          <w:bCs/>
          <w:sz w:val="32"/>
          <w:szCs w:val="32"/>
        </w:rPr>
        <w:t>2023</w:t>
      </w:r>
      <w:r>
        <w:rPr>
          <w:rFonts w:eastAsia="仿宋_GB2312"/>
          <w:bCs/>
          <w:sz w:val="32"/>
          <w:szCs w:val="32"/>
        </w:rPr>
        <w:t>年度</w:t>
      </w:r>
      <w:r>
        <w:rPr>
          <w:rFonts w:eastAsia="仿宋_GB2312"/>
          <w:bCs/>
          <w:sz w:val="32"/>
          <w:szCs w:val="32"/>
        </w:rPr>
        <w:t>“</w:t>
      </w:r>
      <w:r>
        <w:rPr>
          <w:rFonts w:eastAsia="仿宋_GB2312"/>
          <w:bCs/>
          <w:sz w:val="32"/>
          <w:szCs w:val="32"/>
        </w:rPr>
        <w:t>三公</w:t>
      </w:r>
      <w:r>
        <w:rPr>
          <w:rFonts w:eastAsia="仿宋_GB2312"/>
          <w:bCs/>
          <w:sz w:val="32"/>
          <w:szCs w:val="32"/>
        </w:rPr>
        <w:t>”</w:t>
      </w:r>
      <w:r>
        <w:rPr>
          <w:rFonts w:eastAsia="仿宋_GB2312"/>
          <w:bCs/>
          <w:sz w:val="32"/>
          <w:szCs w:val="32"/>
        </w:rPr>
        <w:t>经费财政拨款支出决算为</w:t>
      </w:r>
      <w:r>
        <w:rPr>
          <w:rFonts w:eastAsia="仿宋_GB2312"/>
          <w:bCs/>
          <w:sz w:val="32"/>
          <w:szCs w:val="32"/>
        </w:rPr>
        <w:t>0.09</w:t>
      </w:r>
      <w:r>
        <w:rPr>
          <w:rFonts w:eastAsia="仿宋_GB2312"/>
          <w:bCs/>
          <w:sz w:val="32"/>
          <w:szCs w:val="32"/>
        </w:rPr>
        <w:t>万元，完成预算</w:t>
      </w:r>
      <w:r>
        <w:rPr>
          <w:rFonts w:eastAsia="仿宋_GB2312"/>
          <w:bCs/>
          <w:sz w:val="32"/>
          <w:szCs w:val="32"/>
        </w:rPr>
        <w:t>100%</w:t>
      </w:r>
      <w:r>
        <w:rPr>
          <w:rFonts w:eastAsia="仿宋_GB2312"/>
          <w:bCs/>
          <w:sz w:val="32"/>
          <w:szCs w:val="32"/>
        </w:rPr>
        <w:t>，较上年度增加</w:t>
      </w:r>
      <w:r>
        <w:rPr>
          <w:rFonts w:eastAsia="仿宋_GB2312"/>
          <w:bCs/>
          <w:sz w:val="32"/>
          <w:szCs w:val="32"/>
        </w:rPr>
        <w:t>0.02</w:t>
      </w:r>
      <w:r>
        <w:rPr>
          <w:rFonts w:eastAsia="仿宋_GB2312"/>
          <w:bCs/>
          <w:sz w:val="32"/>
          <w:szCs w:val="32"/>
        </w:rPr>
        <w:t>万元，增长</w:t>
      </w:r>
      <w:r>
        <w:rPr>
          <w:rFonts w:eastAsia="仿宋_GB2312"/>
          <w:bCs/>
          <w:sz w:val="32"/>
          <w:szCs w:val="32"/>
        </w:rPr>
        <w:t>28.57%</w:t>
      </w:r>
      <w:r>
        <w:rPr>
          <w:rFonts w:eastAsia="仿宋_GB2312"/>
          <w:bCs/>
          <w:sz w:val="32"/>
          <w:szCs w:val="32"/>
        </w:rPr>
        <w:t>，主要是因开展业务工作需要增加支出，又因</w:t>
      </w:r>
      <w:r>
        <w:rPr>
          <w:rFonts w:eastAsia="仿宋_GB2312"/>
          <w:bCs/>
          <w:sz w:val="32"/>
          <w:szCs w:val="32"/>
        </w:rPr>
        <w:t>2022</w:t>
      </w:r>
      <w:r>
        <w:rPr>
          <w:rFonts w:eastAsia="仿宋_GB2312"/>
          <w:bCs/>
          <w:sz w:val="32"/>
          <w:szCs w:val="32"/>
        </w:rPr>
        <w:t>年度支出较少（只有</w:t>
      </w:r>
      <w:r>
        <w:rPr>
          <w:rFonts w:eastAsia="仿宋_GB2312"/>
          <w:bCs/>
          <w:sz w:val="32"/>
          <w:szCs w:val="32"/>
        </w:rPr>
        <w:t>0.07</w:t>
      </w:r>
      <w:r>
        <w:rPr>
          <w:rFonts w:eastAsia="仿宋_GB2312"/>
          <w:bCs/>
          <w:sz w:val="32"/>
          <w:szCs w:val="32"/>
        </w:rPr>
        <w:t>万元），相对比后增长幅度较大。决算数与预算数持平的主要原因是严格控制接待范围、接待标准和接待人次。</w:t>
      </w:r>
    </w:p>
    <w:p w:rsidR="004C47AD" w:rsidRDefault="00DB74F2">
      <w:pPr>
        <w:spacing w:line="600" w:lineRule="exact"/>
        <w:ind w:firstLine="640"/>
        <w:outlineLvl w:val="2"/>
        <w:rPr>
          <w:rFonts w:eastAsia="楷体_GB2312"/>
          <w:bCs/>
          <w:sz w:val="32"/>
          <w:szCs w:val="32"/>
        </w:rPr>
      </w:pPr>
      <w:bookmarkStart w:id="40" w:name="_Toc15377217"/>
      <w:r>
        <w:rPr>
          <w:rFonts w:eastAsia="楷体_GB2312"/>
          <w:bCs/>
          <w:sz w:val="32"/>
          <w:szCs w:val="32"/>
        </w:rPr>
        <w:t>（二）</w:t>
      </w:r>
      <w:r>
        <w:rPr>
          <w:rFonts w:eastAsia="楷体_GB2312"/>
          <w:bCs/>
          <w:sz w:val="32"/>
          <w:szCs w:val="32"/>
        </w:rPr>
        <w:t>“</w:t>
      </w:r>
      <w:r>
        <w:rPr>
          <w:rFonts w:eastAsia="楷体_GB2312"/>
          <w:bCs/>
          <w:sz w:val="32"/>
          <w:szCs w:val="32"/>
        </w:rPr>
        <w:t>三公</w:t>
      </w:r>
      <w:r>
        <w:rPr>
          <w:rFonts w:eastAsia="楷体_GB2312"/>
          <w:bCs/>
          <w:sz w:val="32"/>
          <w:szCs w:val="32"/>
        </w:rPr>
        <w:t>”</w:t>
      </w:r>
      <w:r>
        <w:rPr>
          <w:rFonts w:eastAsia="楷体_GB2312"/>
          <w:bCs/>
          <w:sz w:val="32"/>
          <w:szCs w:val="32"/>
        </w:rPr>
        <w:t>经费财政拨款支出决算具体情况说明</w:t>
      </w:r>
      <w:bookmarkEnd w:id="40"/>
    </w:p>
    <w:p w:rsidR="004C47AD" w:rsidRDefault="00DB74F2">
      <w:pPr>
        <w:spacing w:line="600" w:lineRule="exact"/>
        <w:ind w:firstLine="640"/>
        <w:rPr>
          <w:rFonts w:eastAsia="仿宋_GB2312"/>
          <w:sz w:val="32"/>
          <w:szCs w:val="32"/>
        </w:rPr>
      </w:pPr>
      <w:r>
        <w:rPr>
          <w:rFonts w:eastAsia="仿宋_GB2312"/>
          <w:sz w:val="32"/>
          <w:szCs w:val="32"/>
        </w:rPr>
        <w:lastRenderedPageBreak/>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经费财政拨款支出决算中，因公出国（境）费支出决算</w:t>
      </w:r>
      <w:r>
        <w:rPr>
          <w:rFonts w:eastAsia="仿宋_GB2312"/>
          <w:b/>
          <w:sz w:val="32"/>
          <w:szCs w:val="32"/>
        </w:rPr>
        <w:t>0</w:t>
      </w:r>
      <w:r>
        <w:rPr>
          <w:rFonts w:eastAsia="仿宋_GB2312"/>
          <w:sz w:val="32"/>
          <w:szCs w:val="32"/>
        </w:rPr>
        <w:t>万元，占</w:t>
      </w:r>
      <w:r>
        <w:rPr>
          <w:rFonts w:eastAsia="仿宋_GB2312"/>
          <w:b/>
          <w:sz w:val="32"/>
          <w:szCs w:val="32"/>
        </w:rPr>
        <w:t>0</w:t>
      </w:r>
      <w:r>
        <w:rPr>
          <w:rFonts w:eastAsia="仿宋_GB2312"/>
          <w:sz w:val="32"/>
          <w:szCs w:val="32"/>
        </w:rPr>
        <w:t>%</w:t>
      </w:r>
      <w:r>
        <w:rPr>
          <w:rFonts w:eastAsia="仿宋_GB2312"/>
          <w:sz w:val="32"/>
          <w:szCs w:val="32"/>
        </w:rPr>
        <w:t>；公务用车购置及运行维护费支出决算</w:t>
      </w:r>
      <w:r>
        <w:rPr>
          <w:rFonts w:eastAsia="仿宋_GB2312"/>
          <w:b/>
          <w:sz w:val="32"/>
          <w:szCs w:val="32"/>
        </w:rPr>
        <w:t>0</w:t>
      </w:r>
      <w:r>
        <w:rPr>
          <w:rFonts w:eastAsia="仿宋_GB2312"/>
          <w:sz w:val="32"/>
          <w:szCs w:val="32"/>
        </w:rPr>
        <w:t>万元，占</w:t>
      </w:r>
      <w:r>
        <w:rPr>
          <w:rFonts w:eastAsia="仿宋_GB2312"/>
          <w:b/>
          <w:sz w:val="32"/>
          <w:szCs w:val="32"/>
        </w:rPr>
        <w:t>0</w:t>
      </w:r>
      <w:r>
        <w:rPr>
          <w:rFonts w:eastAsia="仿宋_GB2312"/>
          <w:sz w:val="32"/>
          <w:szCs w:val="32"/>
        </w:rPr>
        <w:t>%</w:t>
      </w:r>
      <w:r>
        <w:rPr>
          <w:rFonts w:eastAsia="仿宋_GB2312"/>
          <w:sz w:val="32"/>
          <w:szCs w:val="32"/>
        </w:rPr>
        <w:t>；公务接待费支出决算</w:t>
      </w:r>
      <w:r>
        <w:rPr>
          <w:rFonts w:eastAsia="仿宋_GB2312"/>
          <w:b/>
          <w:sz w:val="32"/>
          <w:szCs w:val="32"/>
        </w:rPr>
        <w:t>0.09</w:t>
      </w:r>
      <w:r>
        <w:rPr>
          <w:rFonts w:eastAsia="仿宋_GB2312"/>
          <w:sz w:val="32"/>
          <w:szCs w:val="32"/>
        </w:rPr>
        <w:t>万元，占</w:t>
      </w:r>
      <w:r>
        <w:rPr>
          <w:rFonts w:eastAsia="仿宋_GB2312"/>
          <w:b/>
          <w:sz w:val="32"/>
          <w:szCs w:val="32"/>
        </w:rPr>
        <w:t>100</w:t>
      </w:r>
      <w:r>
        <w:rPr>
          <w:rFonts w:eastAsia="仿宋_GB2312"/>
          <w:sz w:val="32"/>
          <w:szCs w:val="32"/>
        </w:rPr>
        <w:t>%</w:t>
      </w:r>
      <w:r>
        <w:rPr>
          <w:rFonts w:eastAsia="仿宋_GB2312"/>
          <w:sz w:val="32"/>
          <w:szCs w:val="32"/>
        </w:rPr>
        <w:t>。具体情况如下：</w:t>
      </w:r>
    </w:p>
    <w:p w:rsidR="004C47AD" w:rsidRDefault="00DB74F2">
      <w:pPr>
        <w:spacing w:line="600" w:lineRule="exact"/>
        <w:ind w:firstLine="640"/>
        <w:rPr>
          <w:rFonts w:eastAsia="仿宋_GB2312"/>
          <w:sz w:val="32"/>
          <w:szCs w:val="32"/>
        </w:rPr>
      </w:pPr>
      <w:r>
        <w:rPr>
          <w:rFonts w:eastAsia="仿宋_GB2312"/>
          <w:sz w:val="32"/>
          <w:szCs w:val="32"/>
        </w:rPr>
        <w:t>（图</w:t>
      </w:r>
      <w:r>
        <w:rPr>
          <w:rFonts w:eastAsia="仿宋_GB2312"/>
          <w:sz w:val="32"/>
          <w:szCs w:val="32"/>
        </w:rPr>
        <w:t>7</w:t>
      </w:r>
      <w:r>
        <w:rPr>
          <w:rFonts w:eastAsia="仿宋_GB2312"/>
          <w:sz w:val="32"/>
          <w:szCs w:val="32"/>
        </w:rPr>
        <w:t>：</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经费财政拨款支出结构）</w:t>
      </w:r>
    </w:p>
    <w:p w:rsidR="004C47AD" w:rsidRDefault="00DB74F2">
      <w:pPr>
        <w:pStyle w:val="a0"/>
        <w:spacing w:before="93"/>
        <w:rPr>
          <w:rFonts w:ascii="Times New Roman"/>
        </w:rPr>
      </w:pPr>
      <w:r>
        <w:rPr>
          <w:rFonts w:ascii="Times New Roman"/>
          <w:noProof/>
        </w:rPr>
        <w:drawing>
          <wp:inline distT="0" distB="0" distL="114300" distR="114300">
            <wp:extent cx="4596130" cy="221869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5"/>
                    <a:stretch>
                      <a:fillRect/>
                    </a:stretch>
                  </pic:blipFill>
                  <pic:spPr>
                    <a:xfrm>
                      <a:off x="0" y="0"/>
                      <a:ext cx="4596130" cy="2218690"/>
                    </a:xfrm>
                    <a:prstGeom prst="rect">
                      <a:avLst/>
                    </a:prstGeom>
                    <a:noFill/>
                    <a:ln>
                      <a:noFill/>
                    </a:ln>
                  </pic:spPr>
                </pic:pic>
              </a:graphicData>
            </a:graphic>
          </wp:inline>
        </w:drawing>
      </w:r>
    </w:p>
    <w:p w:rsidR="004C47AD" w:rsidRDefault="00DB74F2">
      <w:pPr>
        <w:spacing w:line="600" w:lineRule="exact"/>
        <w:ind w:firstLine="640"/>
        <w:rPr>
          <w:rFonts w:eastAsia="仿宋_GB2312"/>
          <w:b/>
          <w:sz w:val="32"/>
          <w:szCs w:val="32"/>
        </w:rPr>
      </w:pPr>
      <w:bookmarkStart w:id="41" w:name="_Toc15377218"/>
      <w:bookmarkStart w:id="42" w:name="_Toc15396610"/>
      <w:r>
        <w:rPr>
          <w:rFonts w:eastAsia="仿宋_GB2312"/>
          <w:b/>
          <w:sz w:val="32"/>
          <w:szCs w:val="32"/>
        </w:rPr>
        <w:t>1.</w:t>
      </w:r>
      <w:r>
        <w:rPr>
          <w:rFonts w:eastAsia="仿宋_GB2312"/>
          <w:b/>
          <w:sz w:val="32"/>
          <w:szCs w:val="32"/>
        </w:rPr>
        <w:t>因公出国（境）经费支出</w:t>
      </w:r>
      <w:r>
        <w:rPr>
          <w:rFonts w:eastAsia="仿宋_GB2312"/>
          <w:b/>
          <w:sz w:val="32"/>
          <w:szCs w:val="32"/>
        </w:rPr>
        <w:t>0</w:t>
      </w:r>
      <w:r>
        <w:rPr>
          <w:rFonts w:eastAsia="仿宋_GB2312"/>
          <w:sz w:val="32"/>
          <w:szCs w:val="32"/>
        </w:rPr>
        <w:t>万元，</w:t>
      </w:r>
      <w:r>
        <w:rPr>
          <w:rStyle w:val="a8"/>
          <w:rFonts w:eastAsia="仿宋_GB2312"/>
          <w:b w:val="0"/>
          <w:bCs/>
          <w:sz w:val="32"/>
          <w:szCs w:val="32"/>
        </w:rPr>
        <w:t>完成预算</w:t>
      </w:r>
      <w:r>
        <w:rPr>
          <w:rStyle w:val="a8"/>
          <w:rFonts w:eastAsia="仿宋_GB2312"/>
          <w:bCs/>
          <w:sz w:val="32"/>
          <w:szCs w:val="32"/>
        </w:rPr>
        <w:t>0</w:t>
      </w:r>
      <w:r>
        <w:rPr>
          <w:rStyle w:val="a8"/>
          <w:rFonts w:eastAsia="仿宋_GB2312"/>
          <w:b w:val="0"/>
          <w:bCs/>
          <w:sz w:val="32"/>
          <w:szCs w:val="32"/>
        </w:rPr>
        <w:t>%</w:t>
      </w:r>
      <w:r>
        <w:rPr>
          <w:rStyle w:val="a8"/>
          <w:rFonts w:eastAsia="仿宋_GB2312"/>
          <w:b w:val="0"/>
          <w:bCs/>
          <w:sz w:val="32"/>
          <w:szCs w:val="32"/>
        </w:rPr>
        <w:t>。</w:t>
      </w:r>
      <w:r>
        <w:rPr>
          <w:rFonts w:eastAsia="仿宋_GB2312"/>
          <w:sz w:val="32"/>
          <w:szCs w:val="32"/>
        </w:rPr>
        <w:t>全年安排因公出国（境）团组</w:t>
      </w:r>
      <w:r>
        <w:rPr>
          <w:rFonts w:eastAsia="仿宋_GB2312"/>
          <w:b/>
          <w:sz w:val="32"/>
          <w:szCs w:val="32"/>
        </w:rPr>
        <w:t>0</w:t>
      </w:r>
      <w:r>
        <w:rPr>
          <w:rFonts w:eastAsia="仿宋_GB2312"/>
          <w:sz w:val="32"/>
          <w:szCs w:val="32"/>
        </w:rPr>
        <w:t>次，出国（境）</w:t>
      </w:r>
      <w:r>
        <w:rPr>
          <w:rFonts w:eastAsia="仿宋_GB2312"/>
          <w:b/>
          <w:sz w:val="32"/>
          <w:szCs w:val="32"/>
        </w:rPr>
        <w:t>0</w:t>
      </w:r>
      <w:r>
        <w:rPr>
          <w:rFonts w:eastAsia="仿宋_GB2312"/>
          <w:sz w:val="32"/>
          <w:szCs w:val="32"/>
        </w:rPr>
        <w:t>人。因公出国（境）支出决算与</w:t>
      </w:r>
      <w:r>
        <w:rPr>
          <w:rFonts w:eastAsia="仿宋_GB2312"/>
          <w:sz w:val="32"/>
          <w:szCs w:val="32"/>
        </w:rPr>
        <w:t>2022</w:t>
      </w:r>
      <w:r>
        <w:rPr>
          <w:rFonts w:eastAsia="仿宋_GB2312"/>
          <w:sz w:val="32"/>
          <w:szCs w:val="32"/>
        </w:rPr>
        <w:t>年度持平。</w:t>
      </w:r>
    </w:p>
    <w:p w:rsidR="004C47AD" w:rsidRDefault="00DB74F2">
      <w:pPr>
        <w:spacing w:line="60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b/>
          <w:sz w:val="32"/>
          <w:szCs w:val="32"/>
        </w:rPr>
        <w:t>0</w:t>
      </w:r>
      <w:r>
        <w:rPr>
          <w:rFonts w:eastAsia="仿宋_GB2312"/>
          <w:sz w:val="32"/>
          <w:szCs w:val="32"/>
        </w:rPr>
        <w:t>万元</w:t>
      </w:r>
      <w:r>
        <w:rPr>
          <w:rFonts w:eastAsia="仿宋_GB2312"/>
          <w:sz w:val="32"/>
          <w:szCs w:val="32"/>
        </w:rPr>
        <w:t>,</w:t>
      </w:r>
      <w:r>
        <w:rPr>
          <w:rStyle w:val="a8"/>
          <w:rFonts w:eastAsia="仿宋_GB2312"/>
          <w:b w:val="0"/>
          <w:bCs/>
          <w:sz w:val="32"/>
          <w:szCs w:val="32"/>
        </w:rPr>
        <w:t>完成预算</w:t>
      </w:r>
      <w:r>
        <w:rPr>
          <w:rStyle w:val="a8"/>
          <w:rFonts w:eastAsia="仿宋_GB2312"/>
          <w:bCs/>
          <w:sz w:val="32"/>
          <w:szCs w:val="32"/>
        </w:rPr>
        <w:t>0</w:t>
      </w:r>
      <w:r>
        <w:rPr>
          <w:rStyle w:val="a8"/>
          <w:rFonts w:eastAsia="仿宋_GB2312"/>
          <w:b w:val="0"/>
          <w:bCs/>
          <w:sz w:val="32"/>
          <w:szCs w:val="32"/>
        </w:rPr>
        <w:t>%</w:t>
      </w:r>
      <w:r>
        <w:rPr>
          <w:rStyle w:val="a8"/>
          <w:rFonts w:eastAsia="仿宋_GB2312"/>
          <w:b w:val="0"/>
          <w:bCs/>
          <w:sz w:val="32"/>
          <w:szCs w:val="32"/>
        </w:rPr>
        <w:t>。</w:t>
      </w:r>
      <w:r>
        <w:rPr>
          <w:rFonts w:eastAsia="仿宋_GB2312"/>
          <w:sz w:val="32"/>
          <w:szCs w:val="32"/>
        </w:rPr>
        <w:t>公务用车购置及运行维护费支出决算与</w:t>
      </w:r>
      <w:r>
        <w:rPr>
          <w:rFonts w:eastAsia="仿宋_GB2312"/>
          <w:sz w:val="32"/>
          <w:szCs w:val="32"/>
        </w:rPr>
        <w:t>2022</w:t>
      </w:r>
      <w:r>
        <w:rPr>
          <w:rFonts w:eastAsia="仿宋_GB2312"/>
          <w:sz w:val="32"/>
          <w:szCs w:val="32"/>
        </w:rPr>
        <w:t>年度持平。</w:t>
      </w:r>
    </w:p>
    <w:p w:rsidR="004C47AD" w:rsidRDefault="00DB74F2">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b/>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日，单位共有公务用车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0</w:t>
      </w:r>
      <w:r>
        <w:rPr>
          <w:rFonts w:eastAsia="仿宋_GB2312"/>
          <w:sz w:val="32"/>
          <w:szCs w:val="32"/>
        </w:rPr>
        <w:t>辆、载客汽</w:t>
      </w:r>
      <w:r>
        <w:rPr>
          <w:rFonts w:eastAsia="仿宋_GB2312"/>
          <w:sz w:val="32"/>
          <w:szCs w:val="32"/>
        </w:rPr>
        <w:lastRenderedPageBreak/>
        <w:t>车</w:t>
      </w:r>
      <w:r>
        <w:rPr>
          <w:rFonts w:eastAsia="仿宋_GB2312"/>
          <w:sz w:val="32"/>
          <w:szCs w:val="32"/>
        </w:rPr>
        <w:t>0</w:t>
      </w:r>
      <w:r>
        <w:rPr>
          <w:rFonts w:eastAsia="仿宋_GB2312"/>
          <w:sz w:val="32"/>
          <w:szCs w:val="32"/>
        </w:rPr>
        <w:t>辆。</w:t>
      </w:r>
    </w:p>
    <w:p w:rsidR="004C47AD" w:rsidRDefault="00DB74F2">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b/>
          <w:sz w:val="32"/>
          <w:szCs w:val="32"/>
        </w:rPr>
        <w:t>0</w:t>
      </w:r>
      <w:r>
        <w:rPr>
          <w:rFonts w:eastAsia="仿宋_GB2312"/>
          <w:sz w:val="32"/>
          <w:szCs w:val="32"/>
        </w:rPr>
        <w:t>万元。</w:t>
      </w:r>
    </w:p>
    <w:p w:rsidR="004C47AD" w:rsidRDefault="00DB74F2">
      <w:pPr>
        <w:spacing w:line="600" w:lineRule="exact"/>
        <w:ind w:firstLine="640"/>
        <w:rPr>
          <w:rFonts w:eastAsia="仿宋_GB2312"/>
          <w:sz w:val="32"/>
          <w:szCs w:val="32"/>
        </w:rPr>
      </w:pPr>
      <w:r>
        <w:rPr>
          <w:rFonts w:eastAsia="仿宋_GB2312"/>
          <w:b/>
          <w:sz w:val="32"/>
          <w:szCs w:val="32"/>
        </w:rPr>
        <w:t>3.</w:t>
      </w:r>
      <w:r>
        <w:rPr>
          <w:rFonts w:eastAsia="仿宋_GB2312"/>
          <w:b/>
          <w:sz w:val="32"/>
          <w:szCs w:val="32"/>
        </w:rPr>
        <w:t>公务接待费支出</w:t>
      </w:r>
      <w:r>
        <w:rPr>
          <w:rFonts w:eastAsia="仿宋_GB2312"/>
          <w:b/>
          <w:sz w:val="32"/>
          <w:szCs w:val="32"/>
        </w:rPr>
        <w:t>0.09</w:t>
      </w:r>
      <w:r>
        <w:rPr>
          <w:rFonts w:eastAsia="仿宋_GB2312"/>
          <w:sz w:val="32"/>
          <w:szCs w:val="32"/>
        </w:rPr>
        <w:t>万元，</w:t>
      </w:r>
      <w:r>
        <w:rPr>
          <w:rStyle w:val="a8"/>
          <w:rFonts w:eastAsia="仿宋_GB2312"/>
          <w:b w:val="0"/>
          <w:bCs/>
          <w:sz w:val="32"/>
          <w:szCs w:val="32"/>
        </w:rPr>
        <w:t>完成预算</w:t>
      </w:r>
      <w:r>
        <w:rPr>
          <w:rStyle w:val="a8"/>
          <w:rFonts w:eastAsia="仿宋_GB2312"/>
          <w:sz w:val="32"/>
          <w:szCs w:val="32"/>
        </w:rPr>
        <w:t>100%</w:t>
      </w:r>
      <w:r>
        <w:rPr>
          <w:rStyle w:val="a8"/>
          <w:rFonts w:eastAsia="仿宋_GB2312"/>
          <w:b w:val="0"/>
          <w:bCs/>
          <w:sz w:val="32"/>
          <w:szCs w:val="32"/>
        </w:rPr>
        <w:t>。</w:t>
      </w:r>
      <w:r>
        <w:rPr>
          <w:rFonts w:eastAsia="仿宋_GB2312"/>
          <w:sz w:val="32"/>
          <w:szCs w:val="32"/>
        </w:rPr>
        <w:t>公务接待费支出决算比</w:t>
      </w:r>
      <w:r>
        <w:rPr>
          <w:rFonts w:eastAsia="仿宋_GB2312"/>
          <w:sz w:val="32"/>
          <w:szCs w:val="32"/>
        </w:rPr>
        <w:t>2022</w:t>
      </w:r>
      <w:r>
        <w:rPr>
          <w:rFonts w:eastAsia="仿宋_GB2312"/>
          <w:sz w:val="32"/>
          <w:szCs w:val="32"/>
        </w:rPr>
        <w:t>年度增加</w:t>
      </w:r>
      <w:r>
        <w:rPr>
          <w:rFonts w:eastAsia="仿宋_GB2312"/>
          <w:b/>
          <w:bCs/>
          <w:sz w:val="32"/>
          <w:szCs w:val="32"/>
        </w:rPr>
        <w:t>0.02</w:t>
      </w:r>
      <w:r>
        <w:rPr>
          <w:rFonts w:eastAsia="仿宋_GB2312"/>
          <w:sz w:val="32"/>
          <w:szCs w:val="32"/>
        </w:rPr>
        <w:t>万元，增长</w:t>
      </w:r>
      <w:r>
        <w:rPr>
          <w:rFonts w:eastAsia="仿宋_GB2312"/>
          <w:b/>
          <w:bCs/>
          <w:sz w:val="32"/>
          <w:szCs w:val="32"/>
        </w:rPr>
        <w:t>28.57%</w:t>
      </w:r>
      <w:r>
        <w:rPr>
          <w:rFonts w:eastAsia="仿宋_GB2312"/>
          <w:sz w:val="32"/>
          <w:szCs w:val="32"/>
        </w:rPr>
        <w:t>。主要原因是开展业务工作需要增加支出，又因</w:t>
      </w:r>
      <w:r>
        <w:rPr>
          <w:rFonts w:eastAsia="仿宋_GB2312"/>
          <w:sz w:val="32"/>
          <w:szCs w:val="32"/>
        </w:rPr>
        <w:t>2022</w:t>
      </w:r>
      <w:r>
        <w:rPr>
          <w:rFonts w:eastAsia="仿宋_GB2312"/>
          <w:sz w:val="32"/>
          <w:szCs w:val="32"/>
        </w:rPr>
        <w:t>年度支出较少（只有</w:t>
      </w:r>
      <w:r>
        <w:rPr>
          <w:rFonts w:eastAsia="仿宋_GB2312"/>
          <w:sz w:val="32"/>
          <w:szCs w:val="32"/>
        </w:rPr>
        <w:t>0.07</w:t>
      </w:r>
      <w:r>
        <w:rPr>
          <w:rFonts w:eastAsia="仿宋_GB2312"/>
          <w:sz w:val="32"/>
          <w:szCs w:val="32"/>
        </w:rPr>
        <w:t>万元），相对比后增长幅度较大。其中：</w:t>
      </w:r>
    </w:p>
    <w:p w:rsidR="004C47AD" w:rsidRDefault="00DB74F2">
      <w:pPr>
        <w:spacing w:line="600" w:lineRule="exact"/>
        <w:ind w:firstLine="640"/>
        <w:rPr>
          <w:rFonts w:eastAsia="仿宋_GB2312"/>
          <w:sz w:val="32"/>
          <w:szCs w:val="32"/>
        </w:rPr>
      </w:pPr>
      <w:r>
        <w:rPr>
          <w:rFonts w:eastAsia="仿宋_GB2312"/>
          <w:b/>
          <w:sz w:val="32"/>
          <w:szCs w:val="32"/>
        </w:rPr>
        <w:t>国内公务接待支出</w:t>
      </w:r>
      <w:r>
        <w:rPr>
          <w:rFonts w:eastAsia="仿宋_GB2312"/>
          <w:b/>
          <w:sz w:val="32"/>
          <w:szCs w:val="32"/>
        </w:rPr>
        <w:t>0.09</w:t>
      </w:r>
      <w:r>
        <w:rPr>
          <w:rFonts w:eastAsia="仿宋_GB2312"/>
          <w:sz w:val="32"/>
          <w:szCs w:val="32"/>
        </w:rPr>
        <w:t>万元，主要用于执行公务、开展业务活动开支的用餐费。国内公务接待</w:t>
      </w:r>
      <w:r>
        <w:rPr>
          <w:rFonts w:eastAsia="仿宋_GB2312"/>
          <w:sz w:val="32"/>
          <w:szCs w:val="32"/>
        </w:rPr>
        <w:t>1</w:t>
      </w:r>
      <w:r>
        <w:rPr>
          <w:rFonts w:eastAsia="仿宋_GB2312"/>
          <w:sz w:val="32"/>
          <w:szCs w:val="32"/>
        </w:rPr>
        <w:t>批次，</w:t>
      </w:r>
      <w:r>
        <w:rPr>
          <w:rFonts w:eastAsia="仿宋_GB2312"/>
          <w:sz w:val="32"/>
          <w:szCs w:val="32"/>
        </w:rPr>
        <w:t>16</w:t>
      </w:r>
      <w:r>
        <w:rPr>
          <w:rFonts w:eastAsia="仿宋_GB2312"/>
          <w:sz w:val="32"/>
          <w:szCs w:val="32"/>
        </w:rPr>
        <w:t>人次，共计支出</w:t>
      </w:r>
      <w:r>
        <w:rPr>
          <w:rFonts w:eastAsia="仿宋_GB2312"/>
          <w:b/>
          <w:bCs/>
          <w:sz w:val="32"/>
          <w:szCs w:val="32"/>
        </w:rPr>
        <w:t>0.09</w:t>
      </w:r>
      <w:r>
        <w:rPr>
          <w:rFonts w:eastAsia="仿宋_GB2312"/>
          <w:sz w:val="32"/>
          <w:szCs w:val="32"/>
        </w:rPr>
        <w:t>万元，具体内容包括：财经纪律重点问题专项整治复查工作支出</w:t>
      </w:r>
      <w:r>
        <w:rPr>
          <w:rFonts w:eastAsia="仿宋_GB2312"/>
          <w:b/>
          <w:bCs/>
          <w:sz w:val="32"/>
          <w:szCs w:val="32"/>
        </w:rPr>
        <w:t>0.09</w:t>
      </w:r>
      <w:r>
        <w:rPr>
          <w:rFonts w:eastAsia="仿宋_GB2312"/>
          <w:sz w:val="32"/>
          <w:szCs w:val="32"/>
        </w:rPr>
        <w:t>万元。</w:t>
      </w:r>
    </w:p>
    <w:p w:rsidR="004C47AD" w:rsidRDefault="00DB74F2">
      <w:pPr>
        <w:spacing w:line="600" w:lineRule="exact"/>
        <w:ind w:firstLineChars="200" w:firstLine="643"/>
        <w:rPr>
          <w:rFonts w:eastAsia="仿宋_GB2312"/>
          <w:sz w:val="32"/>
          <w:szCs w:val="32"/>
        </w:rPr>
      </w:pPr>
      <w:r>
        <w:rPr>
          <w:rFonts w:eastAsia="仿宋_GB2312"/>
          <w:b/>
          <w:sz w:val="32"/>
          <w:szCs w:val="32"/>
        </w:rPr>
        <w:t>外事接待支出</w:t>
      </w:r>
      <w:r>
        <w:rPr>
          <w:rFonts w:eastAsia="仿宋_GB2312"/>
          <w:b/>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人次，共计支出</w:t>
      </w:r>
      <w:r>
        <w:rPr>
          <w:rFonts w:eastAsia="仿宋_GB2312"/>
          <w:sz w:val="32"/>
          <w:szCs w:val="32"/>
        </w:rPr>
        <w:t>0</w:t>
      </w:r>
      <w:r>
        <w:rPr>
          <w:rFonts w:eastAsia="仿宋_GB2312"/>
          <w:sz w:val="32"/>
          <w:szCs w:val="32"/>
        </w:rPr>
        <w:t>万元。</w:t>
      </w:r>
    </w:p>
    <w:p w:rsidR="004C47AD" w:rsidRDefault="00DB74F2">
      <w:pPr>
        <w:spacing w:line="600" w:lineRule="exact"/>
        <w:ind w:firstLine="640"/>
        <w:outlineLvl w:val="1"/>
        <w:rPr>
          <w:rStyle w:val="2Char"/>
          <w:rFonts w:ascii="Times New Roman" w:eastAsia="黑体" w:hAnsi="Times New Roman" w:cs="Times New Roman"/>
        </w:rPr>
      </w:pPr>
      <w:r>
        <w:rPr>
          <w:rFonts w:eastAsia="黑体"/>
          <w:sz w:val="32"/>
          <w:szCs w:val="32"/>
        </w:rPr>
        <w:t>八、</w:t>
      </w:r>
      <w:r>
        <w:rPr>
          <w:rStyle w:val="2Char"/>
          <w:rFonts w:ascii="Times New Roman" w:eastAsia="黑体" w:hAnsi="Times New Roman" w:cs="Times New Roman"/>
          <w:b w:val="0"/>
        </w:rPr>
        <w:t>政府性基金预算支出决算情况说明</w:t>
      </w:r>
      <w:bookmarkEnd w:id="41"/>
      <w:bookmarkEnd w:id="42"/>
    </w:p>
    <w:p w:rsidR="004C47AD" w:rsidRDefault="00DB74F2">
      <w:pPr>
        <w:spacing w:line="600" w:lineRule="exact"/>
        <w:ind w:firstLine="640"/>
        <w:rPr>
          <w:rFonts w:eastAsia="仿宋_GB2312"/>
          <w:bCs/>
          <w:sz w:val="32"/>
          <w:szCs w:val="32"/>
        </w:rPr>
      </w:pPr>
      <w:r>
        <w:rPr>
          <w:rFonts w:eastAsia="仿宋_GB2312"/>
          <w:bCs/>
          <w:sz w:val="32"/>
          <w:szCs w:val="32"/>
        </w:rPr>
        <w:t>2023</w:t>
      </w:r>
      <w:r>
        <w:rPr>
          <w:rFonts w:eastAsia="仿宋_GB2312"/>
          <w:bCs/>
          <w:sz w:val="32"/>
          <w:szCs w:val="32"/>
        </w:rPr>
        <w:t>年度政府性基金预算财政拨款支出</w:t>
      </w:r>
      <w:r>
        <w:rPr>
          <w:rFonts w:eastAsia="仿宋_GB2312"/>
          <w:bCs/>
          <w:sz w:val="32"/>
          <w:szCs w:val="32"/>
        </w:rPr>
        <w:t>12.98</w:t>
      </w:r>
      <w:r>
        <w:rPr>
          <w:rFonts w:eastAsia="仿宋_GB2312"/>
          <w:bCs/>
          <w:sz w:val="32"/>
          <w:szCs w:val="32"/>
        </w:rPr>
        <w:t>万元。</w:t>
      </w:r>
    </w:p>
    <w:p w:rsidR="004C47AD" w:rsidRDefault="00DB74F2">
      <w:pPr>
        <w:numPr>
          <w:ilvl w:val="0"/>
          <w:numId w:val="3"/>
        </w:numPr>
        <w:spacing w:line="600" w:lineRule="exact"/>
        <w:ind w:firstLine="640"/>
        <w:outlineLvl w:val="1"/>
        <w:rPr>
          <w:rStyle w:val="2Char"/>
          <w:rFonts w:ascii="Times New Roman" w:eastAsia="黑体" w:hAnsi="Times New Roman" w:cs="Times New Roman"/>
          <w:b w:val="0"/>
        </w:rPr>
      </w:pPr>
      <w:bookmarkStart w:id="43" w:name="_Toc15396611"/>
      <w:bookmarkStart w:id="44" w:name="_Toc15377219"/>
      <w:r>
        <w:rPr>
          <w:rStyle w:val="2Char"/>
          <w:rFonts w:ascii="Times New Roman" w:eastAsia="黑体" w:hAnsi="Times New Roman" w:cs="Times New Roman"/>
          <w:b w:val="0"/>
        </w:rPr>
        <w:t>国有资本经营预算支出决算情况说明</w:t>
      </w:r>
      <w:bookmarkEnd w:id="43"/>
      <w:bookmarkEnd w:id="44"/>
    </w:p>
    <w:p w:rsidR="004C47AD" w:rsidRDefault="00DB74F2">
      <w:pPr>
        <w:spacing w:line="600" w:lineRule="exact"/>
        <w:ind w:firstLine="640"/>
        <w:rPr>
          <w:rFonts w:eastAsia="仿宋_GB2312"/>
          <w:bCs/>
          <w:sz w:val="32"/>
          <w:szCs w:val="32"/>
        </w:rPr>
      </w:pPr>
      <w:r>
        <w:rPr>
          <w:rFonts w:eastAsia="仿宋_GB2312"/>
          <w:bCs/>
          <w:sz w:val="32"/>
          <w:szCs w:val="32"/>
        </w:rPr>
        <w:t>2023</w:t>
      </w:r>
      <w:r>
        <w:rPr>
          <w:rFonts w:eastAsia="仿宋_GB2312"/>
          <w:bCs/>
          <w:sz w:val="32"/>
          <w:szCs w:val="32"/>
        </w:rPr>
        <w:t>年度国有资本经营预算财政拨款支出</w:t>
      </w:r>
      <w:r>
        <w:rPr>
          <w:rFonts w:eastAsia="仿宋_GB2312"/>
          <w:bCs/>
          <w:sz w:val="32"/>
          <w:szCs w:val="32"/>
        </w:rPr>
        <w:t>0</w:t>
      </w:r>
      <w:r>
        <w:rPr>
          <w:rFonts w:eastAsia="仿宋_GB2312"/>
          <w:bCs/>
          <w:sz w:val="32"/>
          <w:szCs w:val="32"/>
        </w:rPr>
        <w:t>万元。</w:t>
      </w:r>
    </w:p>
    <w:p w:rsidR="004C47AD" w:rsidRDefault="00DB74F2">
      <w:pPr>
        <w:numPr>
          <w:ilvl w:val="0"/>
          <w:numId w:val="3"/>
        </w:numPr>
        <w:spacing w:line="600" w:lineRule="exact"/>
        <w:ind w:firstLine="640"/>
        <w:outlineLvl w:val="1"/>
        <w:rPr>
          <w:rStyle w:val="2Char"/>
          <w:rFonts w:ascii="Times New Roman" w:eastAsia="黑体" w:hAnsi="Times New Roman" w:cs="Times New Roman"/>
          <w:b w:val="0"/>
        </w:rPr>
      </w:pPr>
      <w:bookmarkStart w:id="45" w:name="_Toc15377221"/>
      <w:bookmarkStart w:id="46" w:name="_Toc15396612"/>
      <w:r>
        <w:rPr>
          <w:rStyle w:val="2Char"/>
          <w:rFonts w:ascii="Times New Roman" w:eastAsia="黑体" w:hAnsi="Times New Roman" w:cs="Times New Roman"/>
          <w:b w:val="0"/>
        </w:rPr>
        <w:t>其他重要事项的情况说明</w:t>
      </w:r>
      <w:bookmarkEnd w:id="45"/>
      <w:bookmarkEnd w:id="46"/>
    </w:p>
    <w:p w:rsidR="004C47AD" w:rsidRDefault="00DB74F2">
      <w:pPr>
        <w:spacing w:line="600" w:lineRule="exact"/>
        <w:ind w:firstLine="640"/>
        <w:rPr>
          <w:rFonts w:eastAsia="楷体_GB2312"/>
          <w:bCs/>
          <w:sz w:val="32"/>
          <w:szCs w:val="32"/>
        </w:rPr>
      </w:pPr>
      <w:bookmarkStart w:id="47" w:name="_Toc15377222"/>
      <w:r>
        <w:rPr>
          <w:rFonts w:eastAsia="楷体_GB2312"/>
          <w:bCs/>
          <w:sz w:val="32"/>
          <w:szCs w:val="32"/>
        </w:rPr>
        <w:t>（一）机关运行经费支出情况</w:t>
      </w:r>
      <w:bookmarkEnd w:id="47"/>
    </w:p>
    <w:p w:rsidR="004C47AD" w:rsidRDefault="00DB74F2">
      <w:pPr>
        <w:spacing w:line="600" w:lineRule="exact"/>
        <w:ind w:firstLine="640"/>
        <w:rPr>
          <w:rFonts w:eastAsia="仿宋_GB2312"/>
          <w:bCs/>
          <w:sz w:val="32"/>
          <w:szCs w:val="32"/>
        </w:rPr>
      </w:pPr>
      <w:r>
        <w:rPr>
          <w:rFonts w:eastAsia="仿宋_GB2312"/>
          <w:bCs/>
          <w:sz w:val="32"/>
          <w:szCs w:val="32"/>
        </w:rPr>
        <w:t>2023</w:t>
      </w:r>
      <w:r>
        <w:rPr>
          <w:rFonts w:eastAsia="仿宋_GB2312"/>
          <w:bCs/>
          <w:sz w:val="32"/>
          <w:szCs w:val="32"/>
        </w:rPr>
        <w:t>年度，攀枝花市西区财政绩效评价中心机关运行经费支出</w:t>
      </w:r>
      <w:r>
        <w:rPr>
          <w:rFonts w:eastAsia="仿宋_GB2312"/>
          <w:bCs/>
          <w:sz w:val="32"/>
          <w:szCs w:val="32"/>
        </w:rPr>
        <w:t>5.44</w:t>
      </w:r>
      <w:r>
        <w:rPr>
          <w:rFonts w:eastAsia="仿宋_GB2312"/>
          <w:bCs/>
          <w:sz w:val="32"/>
          <w:szCs w:val="32"/>
        </w:rPr>
        <w:t>万元，比</w:t>
      </w:r>
      <w:r>
        <w:rPr>
          <w:rFonts w:eastAsia="仿宋_GB2312"/>
          <w:bCs/>
          <w:sz w:val="32"/>
          <w:szCs w:val="32"/>
        </w:rPr>
        <w:t>2022</w:t>
      </w:r>
      <w:r>
        <w:rPr>
          <w:rFonts w:eastAsia="仿宋_GB2312"/>
          <w:bCs/>
          <w:sz w:val="32"/>
          <w:szCs w:val="32"/>
        </w:rPr>
        <w:t>年度增加</w:t>
      </w:r>
      <w:r>
        <w:rPr>
          <w:rFonts w:eastAsia="仿宋_GB2312"/>
          <w:bCs/>
          <w:sz w:val="32"/>
          <w:szCs w:val="32"/>
        </w:rPr>
        <w:t>1.29</w:t>
      </w:r>
      <w:r>
        <w:rPr>
          <w:rFonts w:eastAsia="仿宋_GB2312"/>
          <w:bCs/>
          <w:sz w:val="32"/>
          <w:szCs w:val="32"/>
        </w:rPr>
        <w:t>万元，增长</w:t>
      </w:r>
      <w:r>
        <w:rPr>
          <w:rFonts w:eastAsia="仿宋_GB2312"/>
          <w:bCs/>
          <w:sz w:val="32"/>
          <w:szCs w:val="32"/>
        </w:rPr>
        <w:t>31.08%</w:t>
      </w:r>
      <w:r>
        <w:rPr>
          <w:rFonts w:eastAsia="仿宋_GB2312"/>
          <w:bCs/>
          <w:sz w:val="32"/>
          <w:szCs w:val="32"/>
        </w:rPr>
        <w:t>。主要原因是其他交通费用增加。</w:t>
      </w:r>
    </w:p>
    <w:p w:rsidR="004C47AD" w:rsidRDefault="00DB74F2">
      <w:pPr>
        <w:spacing w:line="600" w:lineRule="exact"/>
        <w:ind w:firstLine="640"/>
        <w:rPr>
          <w:rFonts w:eastAsia="楷体_GB2312"/>
          <w:bCs/>
          <w:sz w:val="32"/>
          <w:szCs w:val="32"/>
        </w:rPr>
      </w:pPr>
      <w:bookmarkStart w:id="48" w:name="_Toc15377223"/>
      <w:r>
        <w:rPr>
          <w:rFonts w:eastAsia="楷体_GB2312"/>
          <w:bCs/>
          <w:sz w:val="32"/>
          <w:szCs w:val="32"/>
        </w:rPr>
        <w:lastRenderedPageBreak/>
        <w:t>（二）政府采购支出情况</w:t>
      </w:r>
      <w:bookmarkEnd w:id="48"/>
    </w:p>
    <w:p w:rsidR="004C47AD" w:rsidRDefault="00DB74F2">
      <w:pPr>
        <w:spacing w:line="600" w:lineRule="exact"/>
        <w:ind w:firstLine="640"/>
        <w:rPr>
          <w:rFonts w:eastAsia="仿宋_GB2312"/>
          <w:bCs/>
          <w:sz w:val="32"/>
          <w:szCs w:val="32"/>
        </w:rPr>
      </w:pPr>
      <w:r>
        <w:rPr>
          <w:rFonts w:eastAsia="仿宋_GB2312"/>
          <w:bCs/>
          <w:sz w:val="32"/>
          <w:szCs w:val="32"/>
        </w:rPr>
        <w:t>2023</w:t>
      </w:r>
      <w:r>
        <w:rPr>
          <w:rFonts w:eastAsia="仿宋_GB2312"/>
          <w:bCs/>
          <w:sz w:val="32"/>
          <w:szCs w:val="32"/>
        </w:rPr>
        <w:t>年度，攀枝花市西区财政绩效评价中心政府采购支出总额</w:t>
      </w:r>
      <w:r>
        <w:rPr>
          <w:rFonts w:eastAsia="仿宋_GB2312"/>
          <w:bCs/>
          <w:sz w:val="32"/>
          <w:szCs w:val="32"/>
        </w:rPr>
        <w:t>0</w:t>
      </w:r>
      <w:r>
        <w:rPr>
          <w:rFonts w:eastAsia="仿宋_GB2312"/>
          <w:bCs/>
          <w:sz w:val="32"/>
          <w:szCs w:val="32"/>
        </w:rPr>
        <w:t>万元，其中：政府采购货物支出</w:t>
      </w:r>
      <w:r>
        <w:rPr>
          <w:rFonts w:eastAsia="仿宋_GB2312"/>
          <w:bCs/>
          <w:sz w:val="32"/>
          <w:szCs w:val="32"/>
        </w:rPr>
        <w:t>0</w:t>
      </w:r>
      <w:r>
        <w:rPr>
          <w:rFonts w:eastAsia="仿宋_GB2312"/>
          <w:bCs/>
          <w:sz w:val="32"/>
          <w:szCs w:val="32"/>
        </w:rPr>
        <w:t>万元、政府采购工程支出</w:t>
      </w:r>
      <w:r>
        <w:rPr>
          <w:rFonts w:eastAsia="仿宋_GB2312"/>
          <w:bCs/>
          <w:sz w:val="32"/>
          <w:szCs w:val="32"/>
        </w:rPr>
        <w:t>0</w:t>
      </w:r>
      <w:r>
        <w:rPr>
          <w:rFonts w:eastAsia="仿宋_GB2312"/>
          <w:bCs/>
          <w:sz w:val="32"/>
          <w:szCs w:val="32"/>
        </w:rPr>
        <w:t>万元、政府采购服务支出</w:t>
      </w:r>
      <w:r>
        <w:rPr>
          <w:rFonts w:eastAsia="仿宋_GB2312"/>
          <w:bCs/>
          <w:sz w:val="32"/>
          <w:szCs w:val="32"/>
        </w:rPr>
        <w:t>0</w:t>
      </w:r>
      <w:r>
        <w:rPr>
          <w:rFonts w:eastAsia="仿宋_GB2312"/>
          <w:bCs/>
          <w:sz w:val="32"/>
          <w:szCs w:val="32"/>
        </w:rPr>
        <w:t>万元。授予中小企业合同金额</w:t>
      </w:r>
      <w:r>
        <w:rPr>
          <w:rFonts w:eastAsia="仿宋_GB2312"/>
          <w:bCs/>
          <w:sz w:val="32"/>
          <w:szCs w:val="32"/>
        </w:rPr>
        <w:t>0</w:t>
      </w:r>
      <w:r>
        <w:rPr>
          <w:rFonts w:eastAsia="仿宋_GB2312"/>
          <w:bCs/>
          <w:sz w:val="32"/>
          <w:szCs w:val="32"/>
        </w:rPr>
        <w:t>万元，占政府采购支出总额的</w:t>
      </w:r>
      <w:r>
        <w:rPr>
          <w:rFonts w:eastAsia="仿宋_GB2312"/>
          <w:bCs/>
          <w:sz w:val="32"/>
          <w:szCs w:val="32"/>
        </w:rPr>
        <w:t>0%</w:t>
      </w:r>
      <w:r>
        <w:rPr>
          <w:rFonts w:eastAsia="仿宋_GB2312"/>
          <w:bCs/>
          <w:sz w:val="32"/>
          <w:szCs w:val="32"/>
        </w:rPr>
        <w:t>，其中：授予小微企业合同金额</w:t>
      </w:r>
      <w:r>
        <w:rPr>
          <w:rFonts w:eastAsia="仿宋_GB2312"/>
          <w:bCs/>
          <w:sz w:val="32"/>
          <w:szCs w:val="32"/>
        </w:rPr>
        <w:t>0</w:t>
      </w:r>
      <w:r>
        <w:rPr>
          <w:rFonts w:eastAsia="仿宋_GB2312"/>
          <w:bCs/>
          <w:sz w:val="32"/>
          <w:szCs w:val="32"/>
        </w:rPr>
        <w:t>万元，占政府采购支出总额的</w:t>
      </w:r>
      <w:r>
        <w:rPr>
          <w:rFonts w:eastAsia="仿宋_GB2312"/>
          <w:bCs/>
          <w:sz w:val="32"/>
          <w:szCs w:val="32"/>
        </w:rPr>
        <w:t>0%</w:t>
      </w:r>
      <w:r>
        <w:rPr>
          <w:rFonts w:eastAsia="仿宋_GB2312"/>
          <w:bCs/>
          <w:sz w:val="32"/>
          <w:szCs w:val="32"/>
        </w:rPr>
        <w:t>。</w:t>
      </w:r>
    </w:p>
    <w:p w:rsidR="004C47AD" w:rsidRDefault="00DB74F2">
      <w:pPr>
        <w:spacing w:line="600" w:lineRule="exact"/>
        <w:ind w:firstLine="640"/>
        <w:rPr>
          <w:rFonts w:eastAsia="楷体_GB2312"/>
          <w:bCs/>
          <w:sz w:val="32"/>
          <w:szCs w:val="32"/>
        </w:rPr>
      </w:pPr>
      <w:bookmarkStart w:id="49" w:name="_Toc15377224"/>
      <w:r>
        <w:rPr>
          <w:rFonts w:eastAsia="楷体_GB2312"/>
          <w:bCs/>
          <w:sz w:val="32"/>
          <w:szCs w:val="32"/>
        </w:rPr>
        <w:t>（三）国有资产占有使用情况</w:t>
      </w:r>
      <w:bookmarkEnd w:id="49"/>
    </w:p>
    <w:p w:rsidR="004C47AD" w:rsidRDefault="00DB74F2">
      <w:pPr>
        <w:spacing w:line="600" w:lineRule="exact"/>
        <w:ind w:firstLine="640"/>
        <w:rPr>
          <w:rFonts w:eastAsia="仿宋_GB2312"/>
          <w:bCs/>
          <w:sz w:val="32"/>
          <w:szCs w:val="32"/>
        </w:rPr>
      </w:pPr>
      <w:r>
        <w:rPr>
          <w:rFonts w:eastAsia="仿宋_GB2312"/>
          <w:bCs/>
          <w:sz w:val="32"/>
          <w:szCs w:val="32"/>
        </w:rPr>
        <w:t>截至</w:t>
      </w:r>
      <w:r>
        <w:rPr>
          <w:rFonts w:eastAsia="仿宋_GB2312"/>
          <w:bCs/>
          <w:sz w:val="32"/>
          <w:szCs w:val="32"/>
        </w:rPr>
        <w:t>2023</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日，攀枝花市西区财政绩效评价中心共有车辆</w:t>
      </w:r>
      <w:r>
        <w:rPr>
          <w:rFonts w:eastAsia="仿宋_GB2312"/>
          <w:bCs/>
          <w:sz w:val="32"/>
          <w:szCs w:val="32"/>
        </w:rPr>
        <w:t>0</w:t>
      </w:r>
      <w:r>
        <w:rPr>
          <w:rFonts w:eastAsia="仿宋_GB2312"/>
          <w:bCs/>
          <w:sz w:val="32"/>
          <w:szCs w:val="32"/>
        </w:rPr>
        <w:t>辆，其中：主要领导干部用车</w:t>
      </w:r>
      <w:r>
        <w:rPr>
          <w:rFonts w:eastAsia="仿宋_GB2312"/>
          <w:bCs/>
          <w:sz w:val="32"/>
          <w:szCs w:val="32"/>
        </w:rPr>
        <w:t>0</w:t>
      </w:r>
      <w:r>
        <w:rPr>
          <w:rFonts w:eastAsia="仿宋_GB2312"/>
          <w:bCs/>
          <w:sz w:val="32"/>
          <w:szCs w:val="32"/>
        </w:rPr>
        <w:t>辆、机要通信用车</w:t>
      </w:r>
      <w:r>
        <w:rPr>
          <w:rFonts w:eastAsia="仿宋_GB2312"/>
          <w:bCs/>
          <w:sz w:val="32"/>
          <w:szCs w:val="32"/>
        </w:rPr>
        <w:t>0</w:t>
      </w:r>
      <w:r>
        <w:rPr>
          <w:rFonts w:eastAsia="仿宋_GB2312"/>
          <w:bCs/>
          <w:sz w:val="32"/>
          <w:szCs w:val="32"/>
        </w:rPr>
        <w:t>辆、应急保障用车</w:t>
      </w:r>
      <w:r>
        <w:rPr>
          <w:rFonts w:eastAsia="仿宋_GB2312"/>
          <w:bCs/>
          <w:sz w:val="32"/>
          <w:szCs w:val="32"/>
        </w:rPr>
        <w:t>0</w:t>
      </w:r>
      <w:r>
        <w:rPr>
          <w:rFonts w:eastAsia="仿宋_GB2312"/>
          <w:bCs/>
          <w:sz w:val="32"/>
          <w:szCs w:val="32"/>
        </w:rPr>
        <w:t>辆、其他用车</w:t>
      </w:r>
      <w:r>
        <w:rPr>
          <w:rFonts w:eastAsia="仿宋_GB2312"/>
          <w:bCs/>
          <w:sz w:val="32"/>
          <w:szCs w:val="32"/>
        </w:rPr>
        <w:t>0</w:t>
      </w:r>
      <w:r>
        <w:rPr>
          <w:rFonts w:eastAsia="仿宋_GB2312"/>
          <w:bCs/>
          <w:sz w:val="32"/>
          <w:szCs w:val="32"/>
        </w:rPr>
        <w:t>辆。单价</w:t>
      </w:r>
      <w:r>
        <w:rPr>
          <w:rFonts w:eastAsia="仿宋_GB2312"/>
          <w:bCs/>
          <w:sz w:val="32"/>
          <w:szCs w:val="32"/>
        </w:rPr>
        <w:t>100</w:t>
      </w:r>
      <w:r>
        <w:rPr>
          <w:rFonts w:eastAsia="仿宋_GB2312"/>
          <w:bCs/>
          <w:sz w:val="32"/>
          <w:szCs w:val="32"/>
        </w:rPr>
        <w:t>万元以上设备（不含车辆）</w:t>
      </w:r>
      <w:r>
        <w:rPr>
          <w:rFonts w:eastAsia="仿宋_GB2312"/>
          <w:bCs/>
          <w:sz w:val="32"/>
          <w:szCs w:val="32"/>
        </w:rPr>
        <w:t>0</w:t>
      </w:r>
      <w:r>
        <w:rPr>
          <w:rFonts w:eastAsia="仿宋_GB2312"/>
          <w:bCs/>
          <w:sz w:val="32"/>
          <w:szCs w:val="32"/>
        </w:rPr>
        <w:t>台（套）。</w:t>
      </w:r>
    </w:p>
    <w:p w:rsidR="004C47AD" w:rsidRDefault="00DB74F2">
      <w:pPr>
        <w:spacing w:line="600" w:lineRule="exact"/>
        <w:ind w:firstLine="640"/>
        <w:rPr>
          <w:rFonts w:eastAsia="楷体_GB2312"/>
          <w:bCs/>
          <w:sz w:val="32"/>
          <w:szCs w:val="32"/>
        </w:rPr>
      </w:pPr>
      <w:r>
        <w:rPr>
          <w:rFonts w:eastAsia="楷体_GB2312"/>
          <w:bCs/>
          <w:sz w:val="32"/>
          <w:szCs w:val="32"/>
        </w:rPr>
        <w:t>（四）预算绩效管理情况</w:t>
      </w:r>
    </w:p>
    <w:p w:rsidR="004C47AD" w:rsidRDefault="00DB74F2">
      <w:pPr>
        <w:spacing w:line="600" w:lineRule="exact"/>
        <w:ind w:firstLine="640"/>
        <w:rPr>
          <w:rFonts w:eastAsia="仿宋_GB2312"/>
          <w:bCs/>
          <w:sz w:val="32"/>
          <w:szCs w:val="32"/>
        </w:rPr>
      </w:pPr>
      <w:r>
        <w:rPr>
          <w:rFonts w:eastAsia="仿宋_GB2312"/>
          <w:bCs/>
          <w:sz w:val="32"/>
          <w:szCs w:val="32"/>
        </w:rPr>
        <w:t>根据预算绩效管理要求，本单位在</w:t>
      </w:r>
      <w:r>
        <w:rPr>
          <w:rFonts w:eastAsia="仿宋_GB2312"/>
          <w:bCs/>
          <w:sz w:val="32"/>
          <w:szCs w:val="32"/>
        </w:rPr>
        <w:t>2023</w:t>
      </w:r>
      <w:r>
        <w:rPr>
          <w:rFonts w:eastAsia="仿宋_GB2312"/>
          <w:bCs/>
          <w:sz w:val="32"/>
          <w:szCs w:val="32"/>
        </w:rPr>
        <w:t>年度预算编制阶段，组织对财政监督检查业务</w:t>
      </w:r>
      <w:r>
        <w:rPr>
          <w:rFonts w:eastAsia="仿宋_GB2312"/>
          <w:bCs/>
          <w:sz w:val="32"/>
          <w:szCs w:val="32"/>
        </w:rPr>
        <w:t>1</w:t>
      </w:r>
      <w:r>
        <w:rPr>
          <w:rFonts w:eastAsia="仿宋_GB2312"/>
          <w:bCs/>
          <w:sz w:val="32"/>
          <w:szCs w:val="32"/>
        </w:rPr>
        <w:t>个项目开展了预算事前绩效评估，对</w:t>
      </w:r>
      <w:r>
        <w:rPr>
          <w:rFonts w:eastAsia="仿宋_GB2312"/>
          <w:bCs/>
          <w:sz w:val="32"/>
          <w:szCs w:val="32"/>
        </w:rPr>
        <w:t>1</w:t>
      </w:r>
      <w:r>
        <w:rPr>
          <w:rFonts w:eastAsia="仿宋_GB2312"/>
          <w:bCs/>
          <w:sz w:val="32"/>
          <w:szCs w:val="32"/>
        </w:rPr>
        <w:t>个项目编制了绩效目标，预算执行过程中，选取</w:t>
      </w:r>
      <w:r>
        <w:rPr>
          <w:rFonts w:eastAsia="仿宋_GB2312"/>
          <w:bCs/>
          <w:sz w:val="32"/>
          <w:szCs w:val="32"/>
        </w:rPr>
        <w:t>1</w:t>
      </w:r>
      <w:r>
        <w:rPr>
          <w:rFonts w:eastAsia="仿宋_GB2312"/>
          <w:bCs/>
          <w:sz w:val="32"/>
          <w:szCs w:val="32"/>
        </w:rPr>
        <w:t>个项目开展绩效监控，组织对</w:t>
      </w:r>
      <w:r>
        <w:rPr>
          <w:rFonts w:eastAsia="仿宋_GB2312"/>
          <w:bCs/>
          <w:sz w:val="32"/>
          <w:szCs w:val="32"/>
        </w:rPr>
        <w:t>1</w:t>
      </w:r>
      <w:r>
        <w:rPr>
          <w:rFonts w:eastAsia="仿宋_GB2312"/>
          <w:bCs/>
          <w:sz w:val="32"/>
          <w:szCs w:val="32"/>
        </w:rPr>
        <w:t>个项目开展绩效自评，绩效自评表详见第四部分附件。</w:t>
      </w:r>
    </w:p>
    <w:p w:rsidR="004C47AD" w:rsidRDefault="004C47AD">
      <w:pPr>
        <w:pStyle w:val="a0"/>
        <w:spacing w:before="93"/>
        <w:ind w:firstLineChars="200" w:firstLine="600"/>
        <w:rPr>
          <w:rFonts w:ascii="Times New Roman"/>
          <w:highlight w:val="yellow"/>
        </w:rPr>
      </w:pPr>
    </w:p>
    <w:p w:rsidR="004C47AD" w:rsidRDefault="004C47AD">
      <w:pPr>
        <w:pStyle w:val="a0"/>
        <w:spacing w:before="93"/>
        <w:ind w:firstLineChars="200" w:firstLine="600"/>
        <w:rPr>
          <w:rFonts w:ascii="Times New Roman"/>
          <w:highlight w:val="yellow"/>
        </w:rPr>
      </w:pPr>
    </w:p>
    <w:p w:rsidR="004C47AD" w:rsidRDefault="00DB74F2">
      <w:pPr>
        <w:numPr>
          <w:ilvl w:val="0"/>
          <w:numId w:val="4"/>
        </w:numPr>
        <w:spacing w:line="560" w:lineRule="exact"/>
        <w:ind w:firstLineChars="150" w:firstLine="660"/>
        <w:jc w:val="center"/>
        <w:outlineLvl w:val="0"/>
        <w:rPr>
          <w:rStyle w:val="1Char"/>
          <w:rFonts w:eastAsia="黑体"/>
          <w:b w:val="0"/>
        </w:rPr>
      </w:pPr>
      <w:bookmarkStart w:id="50" w:name="_Toc15377225"/>
      <w:bookmarkStart w:id="51" w:name="_Toc15396613"/>
      <w:r>
        <w:rPr>
          <w:rFonts w:eastAsia="黑体"/>
          <w:sz w:val="44"/>
          <w:szCs w:val="44"/>
        </w:rPr>
        <w:t>名</w:t>
      </w:r>
      <w:r>
        <w:rPr>
          <w:rStyle w:val="1Char"/>
          <w:rFonts w:eastAsia="黑体"/>
          <w:b w:val="0"/>
        </w:rPr>
        <w:t>词解释</w:t>
      </w:r>
      <w:bookmarkEnd w:id="50"/>
      <w:bookmarkEnd w:id="51"/>
    </w:p>
    <w:p w:rsidR="004C47AD" w:rsidRDefault="004C47AD">
      <w:pPr>
        <w:spacing w:line="560" w:lineRule="exact"/>
        <w:jc w:val="left"/>
        <w:rPr>
          <w:b/>
          <w:sz w:val="44"/>
          <w:szCs w:val="44"/>
        </w:rPr>
      </w:pP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1.</w:t>
      </w:r>
      <w:r>
        <w:rPr>
          <w:rFonts w:ascii="Times New Roman" w:eastAsia="仿宋_GB2312" w:hAnsi="Times New Roman" w:cs="Times New Roman"/>
          <w:color w:val="auto"/>
          <w:sz w:val="32"/>
          <w:szCs w:val="32"/>
        </w:rPr>
        <w:t>财政拨款收入：指单位从同级财政部门取得的财政预算资金。</w:t>
      </w: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其他收入：指单位取得的除上述收入以外的各项收入。主要是银行存款利息。</w:t>
      </w: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年末结转和结余：指单位按有关规定结转到下年或以后年度继续使用的资金。</w:t>
      </w:r>
    </w:p>
    <w:p w:rsidR="004C47AD" w:rsidRDefault="00DB74F2">
      <w:pPr>
        <w:spacing w:line="560" w:lineRule="exact"/>
        <w:ind w:firstLineChars="200" w:firstLine="640"/>
        <w:rPr>
          <w:rFonts w:eastAsia="仿宋_GB2312"/>
          <w:color w:val="000000"/>
          <w:sz w:val="32"/>
          <w:szCs w:val="32"/>
        </w:rPr>
      </w:pPr>
      <w:r>
        <w:rPr>
          <w:rFonts w:eastAsia="仿宋_GB2312"/>
          <w:color w:val="000000"/>
          <w:sz w:val="32"/>
          <w:szCs w:val="32"/>
        </w:rPr>
        <w:t xml:space="preserve">5. </w:t>
      </w:r>
      <w:r>
        <w:rPr>
          <w:rFonts w:eastAsia="仿宋_GB2312"/>
          <w:color w:val="000000"/>
          <w:sz w:val="32"/>
          <w:szCs w:val="32"/>
        </w:rPr>
        <w:t>一般公共服务（类）财政事务（款）行政运行（项）：反映行政单位（包括实行公务员管理的事业单位）的基本支出。</w:t>
      </w:r>
    </w:p>
    <w:p w:rsidR="004C47AD" w:rsidRDefault="00DB74F2">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社会保障和就业支出（类）行政事业单位养老支出（款）机关事业单位基本养老保险缴费支出（项）：反映机关事业单位实施养老保险制度由单位缴纳的基本养老保险费支出。</w:t>
      </w:r>
    </w:p>
    <w:p w:rsidR="004C47AD" w:rsidRDefault="00DB74F2">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rsidR="004C47AD" w:rsidRDefault="00DB74F2">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rsidR="004C47AD" w:rsidRDefault="00DB74F2">
      <w:pPr>
        <w:spacing w:line="560" w:lineRule="exact"/>
        <w:ind w:firstLineChars="200" w:firstLine="640"/>
        <w:rPr>
          <w:rFonts w:eastAsia="仿宋_GB2312"/>
          <w:color w:val="000000"/>
          <w:sz w:val="32"/>
          <w:szCs w:val="32"/>
        </w:rPr>
      </w:pPr>
      <w:r>
        <w:rPr>
          <w:rFonts w:eastAsia="仿宋_GB2312"/>
          <w:color w:val="000000"/>
          <w:sz w:val="32"/>
          <w:szCs w:val="32"/>
        </w:rPr>
        <w:lastRenderedPageBreak/>
        <w:t>9.</w:t>
      </w:r>
      <w:r>
        <w:rPr>
          <w:rFonts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rsidR="004C47AD" w:rsidRDefault="00DB74F2">
      <w:pPr>
        <w:spacing w:line="560" w:lineRule="exact"/>
        <w:ind w:firstLineChars="200" w:firstLine="640"/>
        <w:rPr>
          <w:rFonts w:eastAsia="仿宋_GB2312"/>
          <w:sz w:val="32"/>
          <w:szCs w:val="32"/>
        </w:rPr>
      </w:pPr>
      <w:r>
        <w:rPr>
          <w:rFonts w:eastAsia="仿宋_GB2312"/>
          <w:sz w:val="32"/>
          <w:szCs w:val="32"/>
        </w:rPr>
        <w:t>10.</w:t>
      </w:r>
      <w:r>
        <w:rPr>
          <w:rFonts w:eastAsia="仿宋_GB2312"/>
          <w:sz w:val="32"/>
          <w:szCs w:val="32"/>
        </w:rPr>
        <w:t>基本支出：指为保障机构正常运转、完成日常工作任务而发生的人员支出和公用支出。</w:t>
      </w:r>
    </w:p>
    <w:p w:rsidR="004C47AD" w:rsidRDefault="00DB74F2">
      <w:pPr>
        <w:spacing w:line="560" w:lineRule="exact"/>
        <w:ind w:firstLineChars="200" w:firstLine="640"/>
        <w:rPr>
          <w:rFonts w:eastAsia="仿宋_GB2312"/>
          <w:sz w:val="32"/>
          <w:szCs w:val="32"/>
        </w:rPr>
      </w:pPr>
      <w:r>
        <w:rPr>
          <w:rFonts w:eastAsia="仿宋_GB2312"/>
          <w:sz w:val="32"/>
          <w:szCs w:val="32"/>
        </w:rPr>
        <w:t>11.</w:t>
      </w:r>
      <w:r>
        <w:rPr>
          <w:rFonts w:eastAsia="仿宋_GB2312"/>
          <w:sz w:val="32"/>
          <w:szCs w:val="32"/>
        </w:rPr>
        <w:t>项目支出：指在基本支出之外为完成特定行政任务和事业发展目标所发生的支出。</w:t>
      </w: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13.</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47AD" w:rsidRDefault="004C47AD">
      <w:pPr>
        <w:spacing w:line="560" w:lineRule="exact"/>
        <w:ind w:firstLineChars="200" w:firstLine="643"/>
        <w:rPr>
          <w:rFonts w:eastAsia="仿宋_GB2312"/>
          <w:b/>
          <w:sz w:val="32"/>
          <w:szCs w:val="32"/>
        </w:rPr>
      </w:pPr>
    </w:p>
    <w:p w:rsidR="004C47AD" w:rsidRDefault="00DB74F2">
      <w:pPr>
        <w:spacing w:line="600" w:lineRule="exact"/>
        <w:jc w:val="center"/>
        <w:outlineLvl w:val="0"/>
        <w:rPr>
          <w:rStyle w:val="1Char"/>
          <w:rFonts w:eastAsia="黑体"/>
          <w:b w:val="0"/>
        </w:rPr>
      </w:pPr>
      <w:bookmarkStart w:id="52" w:name="_Toc15377226"/>
      <w:r>
        <w:rPr>
          <w:rFonts w:eastAsia="仿宋_GB2312"/>
          <w:b/>
          <w:sz w:val="44"/>
          <w:szCs w:val="44"/>
        </w:rPr>
        <w:br w:type="page"/>
      </w:r>
      <w:bookmarkStart w:id="53" w:name="_Toc15396614"/>
      <w:r>
        <w:rPr>
          <w:rFonts w:eastAsia="黑体"/>
          <w:sz w:val="44"/>
          <w:szCs w:val="44"/>
        </w:rPr>
        <w:lastRenderedPageBreak/>
        <w:t>第</w:t>
      </w:r>
      <w:r>
        <w:rPr>
          <w:rStyle w:val="1Char"/>
          <w:rFonts w:eastAsia="黑体"/>
          <w:b w:val="0"/>
        </w:rPr>
        <w:t>四部分</w:t>
      </w:r>
      <w:r>
        <w:rPr>
          <w:rStyle w:val="1Char"/>
          <w:rFonts w:eastAsia="黑体"/>
          <w:b w:val="0"/>
        </w:rPr>
        <w:t xml:space="preserve"> </w:t>
      </w:r>
      <w:r>
        <w:rPr>
          <w:rStyle w:val="1Char"/>
          <w:rFonts w:eastAsia="黑体"/>
          <w:b w:val="0"/>
        </w:rPr>
        <w:t>附件</w:t>
      </w:r>
      <w:bookmarkEnd w:id="53"/>
    </w:p>
    <w:p w:rsidR="004C47AD" w:rsidRDefault="004C47AD">
      <w:pPr>
        <w:spacing w:line="572" w:lineRule="exact"/>
        <w:jc w:val="left"/>
        <w:outlineLvl w:val="0"/>
        <w:rPr>
          <w:rFonts w:eastAsia="仿宋_GB2312"/>
          <w:sz w:val="32"/>
          <w:szCs w:val="32"/>
        </w:rPr>
      </w:pPr>
    </w:p>
    <w:p w:rsidR="004C47AD" w:rsidRDefault="00DB74F2">
      <w:pPr>
        <w:pStyle w:val="Default"/>
        <w:spacing w:line="560" w:lineRule="exact"/>
        <w:ind w:firstLineChars="200" w:firstLine="640"/>
        <w:rPr>
          <w:rFonts w:ascii="Times New Roman" w:eastAsia="仿宋_GB2312" w:hAnsi="Times New Roman" w:cs="Times New Roman"/>
          <w:color w:val="auto"/>
          <w:sz w:val="32"/>
          <w:szCs w:val="32"/>
        </w:rPr>
      </w:pPr>
      <w:bookmarkStart w:id="54" w:name="_Toc15396618"/>
      <w:r>
        <w:rPr>
          <w:rFonts w:ascii="Times New Roman" w:eastAsia="仿宋_GB2312" w:hAnsi="Times New Roman" w:cs="Times New Roman"/>
          <w:color w:val="auto"/>
          <w:sz w:val="32"/>
          <w:szCs w:val="32"/>
        </w:rPr>
        <w:t>部门预算项目支出绩效自评表（</w:t>
      </w:r>
      <w:r>
        <w:rPr>
          <w:rFonts w:ascii="Times New Roman" w:eastAsia="仿宋_GB2312" w:hAnsi="Times New Roman" w:cs="Times New Roman"/>
          <w:color w:val="auto"/>
          <w:sz w:val="32"/>
          <w:szCs w:val="32"/>
        </w:rPr>
        <w:t>2023</w:t>
      </w:r>
      <w:r>
        <w:rPr>
          <w:rFonts w:ascii="Times New Roman" w:eastAsia="仿宋_GB2312" w:hAnsi="Times New Roman" w:cs="Times New Roman"/>
          <w:color w:val="auto"/>
          <w:sz w:val="32"/>
          <w:szCs w:val="32"/>
        </w:rPr>
        <w:t>年度）见附件</w:t>
      </w:r>
      <w:r>
        <w:rPr>
          <w:rFonts w:ascii="Times New Roman" w:eastAsia="仿宋_GB2312" w:hAnsi="Times New Roman" w:cs="Times New Roman"/>
          <w:color w:val="auto"/>
          <w:sz w:val="32"/>
          <w:szCs w:val="32"/>
        </w:rPr>
        <w:t>3</w:t>
      </w:r>
    </w:p>
    <w:p w:rsidR="004C47AD" w:rsidRDefault="004C47AD">
      <w:pPr>
        <w:spacing w:line="600" w:lineRule="exact"/>
        <w:jc w:val="center"/>
        <w:outlineLvl w:val="0"/>
        <w:rPr>
          <w:rFonts w:eastAsia="黑体"/>
          <w:color w:val="FF0000"/>
          <w:sz w:val="44"/>
          <w:szCs w:val="44"/>
        </w:rPr>
      </w:pPr>
    </w:p>
    <w:p w:rsidR="004C47AD" w:rsidRDefault="004C47AD">
      <w:pPr>
        <w:pStyle w:val="21"/>
        <w:spacing w:line="560" w:lineRule="exact"/>
        <w:ind w:leftChars="0" w:left="0" w:firstLine="640"/>
        <w:rPr>
          <w:rFonts w:ascii="Times New Roman"/>
          <w:sz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pStyle w:val="a0"/>
        <w:spacing w:before="93"/>
        <w:rPr>
          <w:rFonts w:ascii="Times New Roman"/>
          <w:sz w:val="32"/>
          <w:szCs w:val="32"/>
        </w:rPr>
      </w:pPr>
    </w:p>
    <w:p w:rsidR="004C47AD" w:rsidRDefault="004C47AD">
      <w:pPr>
        <w:spacing w:line="600" w:lineRule="exact"/>
        <w:jc w:val="center"/>
        <w:outlineLvl w:val="0"/>
        <w:rPr>
          <w:rFonts w:eastAsia="黑体"/>
          <w:sz w:val="44"/>
          <w:szCs w:val="44"/>
        </w:rPr>
      </w:pPr>
    </w:p>
    <w:p w:rsidR="004C47AD" w:rsidRDefault="004C47AD">
      <w:pPr>
        <w:spacing w:line="600" w:lineRule="exact"/>
        <w:jc w:val="center"/>
        <w:outlineLvl w:val="0"/>
        <w:rPr>
          <w:rFonts w:eastAsia="黑体"/>
          <w:sz w:val="44"/>
          <w:szCs w:val="44"/>
        </w:rPr>
      </w:pPr>
    </w:p>
    <w:p w:rsidR="004C47AD" w:rsidRDefault="004C47AD">
      <w:pPr>
        <w:spacing w:line="600" w:lineRule="exact"/>
        <w:jc w:val="center"/>
        <w:outlineLvl w:val="0"/>
        <w:rPr>
          <w:rFonts w:eastAsia="黑体"/>
          <w:sz w:val="44"/>
          <w:szCs w:val="44"/>
        </w:rPr>
      </w:pPr>
    </w:p>
    <w:p w:rsidR="004C47AD" w:rsidRDefault="00DB74F2">
      <w:pPr>
        <w:spacing w:line="600" w:lineRule="exact"/>
        <w:jc w:val="center"/>
        <w:outlineLvl w:val="0"/>
        <w:rPr>
          <w:rStyle w:val="1Char"/>
          <w:rFonts w:eastAsia="黑体"/>
          <w:b w:val="0"/>
        </w:rPr>
      </w:pPr>
      <w:r>
        <w:rPr>
          <w:rFonts w:eastAsia="黑体"/>
          <w:sz w:val="44"/>
          <w:szCs w:val="44"/>
        </w:rPr>
        <w:lastRenderedPageBreak/>
        <w:t>第</w:t>
      </w:r>
      <w:r>
        <w:rPr>
          <w:rStyle w:val="1Char"/>
          <w:rFonts w:eastAsia="黑体"/>
          <w:b w:val="0"/>
        </w:rPr>
        <w:t>五部分</w:t>
      </w:r>
      <w:r>
        <w:rPr>
          <w:rStyle w:val="1Char"/>
          <w:rFonts w:eastAsia="黑体"/>
          <w:b w:val="0"/>
        </w:rPr>
        <w:t xml:space="preserve"> </w:t>
      </w:r>
      <w:r>
        <w:rPr>
          <w:rStyle w:val="1Char"/>
          <w:rFonts w:eastAsia="黑体"/>
          <w:b w:val="0"/>
        </w:rPr>
        <w:t>附表</w:t>
      </w:r>
      <w:bookmarkStart w:id="55" w:name="_Toc15396619"/>
      <w:bookmarkEnd w:id="52"/>
      <w:bookmarkEnd w:id="54"/>
    </w:p>
    <w:p w:rsidR="004C47AD" w:rsidRDefault="004C47AD" w:rsidP="005E0BD7">
      <w:pPr>
        <w:pStyle w:val="a0"/>
        <w:spacing w:before="93"/>
        <w:rPr>
          <w:rFonts w:ascii="Times New Roman"/>
        </w:rPr>
      </w:pPr>
    </w:p>
    <w:p w:rsidR="004C47AD" w:rsidRDefault="00DB74F2">
      <w:pPr>
        <w:pStyle w:val="2"/>
        <w:spacing w:before="0" w:after="0" w:line="600" w:lineRule="exact"/>
        <w:ind w:firstLineChars="145" w:firstLine="464"/>
        <w:rPr>
          <w:rFonts w:ascii="Times New Roman" w:eastAsia="仿宋_GB2312" w:hAnsi="Times New Roman" w:cs="Times New Roman"/>
        </w:rPr>
      </w:pPr>
      <w:r>
        <w:rPr>
          <w:rFonts w:ascii="Times New Roman" w:eastAsia="仿宋_GB2312" w:hAnsi="Times New Roman" w:cs="Times New Roman"/>
          <w:b w:val="0"/>
        </w:rPr>
        <w:t>一、收</w:t>
      </w:r>
      <w:r>
        <w:rPr>
          <w:rStyle w:val="2Char"/>
          <w:rFonts w:ascii="Times New Roman" w:eastAsia="仿宋_GB2312" w:hAnsi="Times New Roman" w:cs="Times New Roman"/>
        </w:rPr>
        <w:t>入支出决算总表</w:t>
      </w:r>
      <w:bookmarkEnd w:id="55"/>
    </w:p>
    <w:p w:rsidR="004C47AD" w:rsidRDefault="00DB74F2">
      <w:pPr>
        <w:pStyle w:val="2"/>
        <w:spacing w:before="0" w:after="0" w:line="600" w:lineRule="exact"/>
        <w:ind w:firstLineChars="145" w:firstLine="464"/>
        <w:rPr>
          <w:rFonts w:ascii="Times New Roman" w:eastAsia="仿宋_GB2312" w:hAnsi="Times New Roman" w:cs="Times New Roman"/>
        </w:rPr>
      </w:pPr>
      <w:bookmarkStart w:id="56" w:name="_Toc15396620"/>
      <w:r>
        <w:rPr>
          <w:rFonts w:ascii="Times New Roman" w:eastAsia="仿宋_GB2312" w:hAnsi="Times New Roman" w:cs="Times New Roman"/>
          <w:b w:val="0"/>
        </w:rPr>
        <w:t>二、收</w:t>
      </w:r>
      <w:r>
        <w:rPr>
          <w:rStyle w:val="2Char"/>
          <w:rFonts w:ascii="Times New Roman" w:eastAsia="仿宋_GB2312" w:hAnsi="Times New Roman" w:cs="Times New Roman"/>
        </w:rPr>
        <w:t>入决算表</w:t>
      </w:r>
      <w:bookmarkEnd w:id="56"/>
    </w:p>
    <w:p w:rsidR="004C47AD" w:rsidRDefault="00DB74F2">
      <w:pPr>
        <w:pStyle w:val="2"/>
        <w:spacing w:before="0" w:after="0" w:line="600" w:lineRule="exact"/>
        <w:ind w:firstLineChars="145" w:firstLine="464"/>
        <w:rPr>
          <w:rFonts w:ascii="Times New Roman" w:eastAsia="仿宋_GB2312" w:hAnsi="Times New Roman" w:cs="Times New Roman"/>
        </w:rPr>
      </w:pPr>
      <w:bookmarkStart w:id="57" w:name="_Toc15396621"/>
      <w:r>
        <w:rPr>
          <w:rStyle w:val="2Char"/>
          <w:rFonts w:ascii="Times New Roman" w:eastAsia="仿宋_GB2312" w:hAnsi="Times New Roman" w:cs="Times New Roman"/>
        </w:rPr>
        <w:t>三、</w:t>
      </w:r>
      <w:r>
        <w:rPr>
          <w:rFonts w:ascii="Times New Roman" w:eastAsia="仿宋_GB2312" w:hAnsi="Times New Roman" w:cs="Times New Roman"/>
          <w:b w:val="0"/>
        </w:rPr>
        <w:t>支</w:t>
      </w:r>
      <w:r>
        <w:rPr>
          <w:rStyle w:val="2Char"/>
          <w:rFonts w:ascii="Times New Roman" w:eastAsia="仿宋_GB2312" w:hAnsi="Times New Roman" w:cs="Times New Roman"/>
        </w:rPr>
        <w:t>出决算表</w:t>
      </w:r>
      <w:bookmarkEnd w:id="57"/>
    </w:p>
    <w:p w:rsidR="004C47AD" w:rsidRDefault="00DB74F2">
      <w:pPr>
        <w:pStyle w:val="2"/>
        <w:spacing w:before="0" w:after="0" w:line="600" w:lineRule="exact"/>
        <w:ind w:firstLineChars="145" w:firstLine="464"/>
        <w:rPr>
          <w:rFonts w:ascii="Times New Roman" w:eastAsia="仿宋_GB2312" w:hAnsi="Times New Roman" w:cs="Times New Roman"/>
          <w:b w:val="0"/>
        </w:rPr>
      </w:pPr>
      <w:bookmarkStart w:id="58" w:name="_Toc15396622"/>
      <w:r>
        <w:rPr>
          <w:rStyle w:val="2Char"/>
          <w:rFonts w:ascii="Times New Roman" w:eastAsia="仿宋_GB2312" w:hAnsi="Times New Roman" w:cs="Times New Roman"/>
        </w:rPr>
        <w:t>四、</w:t>
      </w:r>
      <w:r>
        <w:rPr>
          <w:rFonts w:ascii="Times New Roman" w:eastAsia="仿宋_GB2312" w:hAnsi="Times New Roman" w:cs="Times New Roman"/>
          <w:b w:val="0"/>
        </w:rPr>
        <w:t>财</w:t>
      </w:r>
      <w:r>
        <w:rPr>
          <w:rStyle w:val="2Char"/>
          <w:rFonts w:ascii="Times New Roman" w:eastAsia="仿宋_GB2312" w:hAnsi="Times New Roman" w:cs="Times New Roman"/>
        </w:rPr>
        <w:t>政拨款收入支出决算总表</w:t>
      </w:r>
      <w:bookmarkEnd w:id="58"/>
    </w:p>
    <w:p w:rsidR="004C47AD" w:rsidRDefault="00DB74F2">
      <w:pPr>
        <w:pStyle w:val="2"/>
        <w:spacing w:before="0" w:after="0" w:line="600" w:lineRule="exact"/>
        <w:ind w:firstLineChars="145" w:firstLine="464"/>
        <w:rPr>
          <w:rStyle w:val="2Char"/>
          <w:rFonts w:ascii="Times New Roman" w:eastAsia="仿宋_GB2312" w:hAnsi="Times New Roman" w:cs="Times New Roman"/>
        </w:rPr>
      </w:pPr>
      <w:bookmarkStart w:id="59" w:name="_Toc15396623"/>
      <w:r>
        <w:rPr>
          <w:rStyle w:val="2Char"/>
          <w:rFonts w:ascii="Times New Roman" w:eastAsia="仿宋_GB2312" w:hAnsi="Times New Roman" w:cs="Times New Roman"/>
        </w:rPr>
        <w:t>五、</w:t>
      </w:r>
      <w:r>
        <w:rPr>
          <w:rFonts w:ascii="Times New Roman" w:eastAsia="仿宋_GB2312" w:hAnsi="Times New Roman" w:cs="Times New Roman"/>
          <w:b w:val="0"/>
        </w:rPr>
        <w:t>财</w:t>
      </w:r>
      <w:r>
        <w:rPr>
          <w:rStyle w:val="2Char"/>
          <w:rFonts w:ascii="Times New Roman" w:eastAsia="仿宋_GB2312" w:hAnsi="Times New Roman" w:cs="Times New Roman"/>
        </w:rPr>
        <w:t>政拨款支出决算明细表</w:t>
      </w:r>
      <w:bookmarkStart w:id="60" w:name="_Toc15396624"/>
      <w:bookmarkEnd w:id="59"/>
    </w:p>
    <w:p w:rsidR="004C47AD" w:rsidRDefault="00DB74F2">
      <w:pPr>
        <w:pStyle w:val="2"/>
        <w:spacing w:before="0" w:after="0" w:line="600" w:lineRule="exact"/>
        <w:ind w:firstLineChars="145" w:firstLine="464"/>
        <w:rPr>
          <w:rFonts w:ascii="Times New Roman" w:eastAsia="仿宋_GB2312" w:hAnsi="Times New Roman" w:cs="Times New Roman"/>
        </w:rPr>
      </w:pPr>
      <w:r>
        <w:rPr>
          <w:rStyle w:val="2Char"/>
          <w:rFonts w:ascii="Times New Roman" w:eastAsia="仿宋_GB2312" w:hAnsi="Times New Roman" w:cs="Times New Roman"/>
        </w:rPr>
        <w:t>六、</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般公共预算财政拨款支出决算表</w:t>
      </w:r>
      <w:bookmarkEnd w:id="60"/>
    </w:p>
    <w:p w:rsidR="004C47AD" w:rsidRDefault="00DB74F2">
      <w:pPr>
        <w:pStyle w:val="2"/>
        <w:spacing w:before="0" w:after="0" w:line="600" w:lineRule="exact"/>
        <w:ind w:firstLineChars="145" w:firstLine="464"/>
        <w:rPr>
          <w:rFonts w:ascii="Times New Roman" w:eastAsia="仿宋_GB2312" w:hAnsi="Times New Roman" w:cs="Times New Roman"/>
        </w:rPr>
      </w:pPr>
      <w:bookmarkStart w:id="61" w:name="_Toc15396625"/>
      <w:r>
        <w:rPr>
          <w:rStyle w:val="2Char"/>
          <w:rFonts w:ascii="Times New Roman" w:eastAsia="仿宋_GB2312" w:hAnsi="Times New Roman" w:cs="Times New Roman"/>
        </w:rPr>
        <w:t>七、</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般公共预算财政拨款支出决算明细表</w:t>
      </w:r>
      <w:bookmarkEnd w:id="61"/>
    </w:p>
    <w:p w:rsidR="004C47AD" w:rsidRDefault="00DB74F2">
      <w:pPr>
        <w:pStyle w:val="2"/>
        <w:spacing w:before="0" w:after="0" w:line="600" w:lineRule="exact"/>
        <w:ind w:firstLineChars="145" w:firstLine="464"/>
        <w:rPr>
          <w:rFonts w:ascii="Times New Roman" w:eastAsia="仿宋_GB2312" w:hAnsi="Times New Roman" w:cs="Times New Roman"/>
        </w:rPr>
      </w:pPr>
      <w:bookmarkStart w:id="62" w:name="_Toc15396626"/>
      <w:r>
        <w:rPr>
          <w:rStyle w:val="2Char"/>
          <w:rFonts w:ascii="Times New Roman" w:eastAsia="仿宋_GB2312" w:hAnsi="Times New Roman" w:cs="Times New Roman"/>
        </w:rPr>
        <w:t>八、</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般公共预算财政拨款基本支出决算表</w:t>
      </w:r>
      <w:bookmarkEnd w:id="62"/>
    </w:p>
    <w:p w:rsidR="004C47AD" w:rsidRDefault="00DB74F2">
      <w:pPr>
        <w:pStyle w:val="2"/>
        <w:spacing w:before="0" w:after="0" w:line="600" w:lineRule="exact"/>
        <w:ind w:firstLineChars="145" w:firstLine="464"/>
        <w:rPr>
          <w:rFonts w:ascii="Times New Roman" w:eastAsia="仿宋_GB2312" w:hAnsi="Times New Roman" w:cs="Times New Roman"/>
        </w:rPr>
      </w:pPr>
      <w:bookmarkStart w:id="63" w:name="_Toc15396627"/>
      <w:r>
        <w:rPr>
          <w:rStyle w:val="2Char"/>
          <w:rFonts w:ascii="Times New Roman" w:eastAsia="仿宋_GB2312" w:hAnsi="Times New Roman" w:cs="Times New Roman"/>
        </w:rPr>
        <w:t>九、</w:t>
      </w:r>
      <w:r>
        <w:rPr>
          <w:rFonts w:ascii="Times New Roman" w:eastAsia="仿宋_GB2312" w:hAnsi="Times New Roman" w:cs="Times New Roman"/>
          <w:b w:val="0"/>
        </w:rPr>
        <w:t>一</w:t>
      </w:r>
      <w:r>
        <w:rPr>
          <w:rStyle w:val="2Char"/>
          <w:rFonts w:ascii="Times New Roman" w:eastAsia="仿宋_GB2312" w:hAnsi="Times New Roman" w:cs="Times New Roman"/>
        </w:rPr>
        <w:t>般公共预算财政拨款项目支出决算表</w:t>
      </w:r>
      <w:bookmarkEnd w:id="63"/>
    </w:p>
    <w:p w:rsidR="004C47AD" w:rsidRDefault="00DB74F2">
      <w:pPr>
        <w:pStyle w:val="2"/>
        <w:spacing w:before="0" w:after="0" w:line="600" w:lineRule="exact"/>
        <w:ind w:firstLineChars="145" w:firstLine="464"/>
        <w:rPr>
          <w:rFonts w:ascii="Times New Roman" w:eastAsia="仿宋_GB2312" w:hAnsi="Times New Roman" w:cs="Times New Roman"/>
        </w:rPr>
      </w:pPr>
      <w:bookmarkStart w:id="64" w:name="_Toc15396628"/>
      <w:r>
        <w:rPr>
          <w:rStyle w:val="2Char"/>
          <w:rFonts w:ascii="Times New Roman" w:eastAsia="仿宋_GB2312" w:hAnsi="Times New Roman" w:cs="Times New Roman"/>
        </w:rPr>
        <w:t>十、</w:t>
      </w:r>
      <w:bookmarkEnd w:id="64"/>
      <w:r>
        <w:rPr>
          <w:rFonts w:ascii="Times New Roman" w:eastAsia="仿宋_GB2312" w:hAnsi="Times New Roman" w:cs="Times New Roman"/>
          <w:b w:val="0"/>
        </w:rPr>
        <w:t>政</w:t>
      </w:r>
      <w:r>
        <w:rPr>
          <w:rStyle w:val="2Char"/>
          <w:rFonts w:ascii="Times New Roman" w:eastAsia="仿宋_GB2312" w:hAnsi="Times New Roman" w:cs="Times New Roman"/>
        </w:rPr>
        <w:t>府性基金预算财政拨款收入支出决算表</w:t>
      </w:r>
    </w:p>
    <w:p w:rsidR="004C47AD" w:rsidRDefault="00DB74F2">
      <w:pPr>
        <w:pStyle w:val="2"/>
        <w:spacing w:before="0" w:after="0" w:line="600" w:lineRule="exact"/>
        <w:ind w:firstLineChars="145" w:firstLine="464"/>
        <w:rPr>
          <w:rFonts w:ascii="Times New Roman" w:eastAsia="仿宋_GB2312" w:hAnsi="Times New Roman" w:cs="Times New Roman"/>
        </w:rPr>
      </w:pPr>
      <w:bookmarkStart w:id="65" w:name="_Toc15396629"/>
      <w:r>
        <w:rPr>
          <w:rStyle w:val="2Char"/>
          <w:rFonts w:ascii="Times New Roman" w:eastAsia="仿宋_GB2312" w:hAnsi="Times New Roman" w:cs="Times New Roman"/>
        </w:rPr>
        <w:t>十一、</w:t>
      </w:r>
      <w:bookmarkEnd w:id="65"/>
      <w:r>
        <w:rPr>
          <w:rFonts w:ascii="Times New Roman" w:eastAsia="仿宋_GB2312" w:hAnsi="Times New Roman" w:cs="Times New Roman"/>
          <w:b w:val="0"/>
        </w:rPr>
        <w:t>国</w:t>
      </w:r>
      <w:r>
        <w:rPr>
          <w:rStyle w:val="2Char"/>
          <w:rFonts w:ascii="Times New Roman" w:eastAsia="仿宋_GB2312" w:hAnsi="Times New Roman" w:cs="Times New Roman"/>
        </w:rPr>
        <w:t>有资本经营预算财政拨款收入支出决算表</w:t>
      </w:r>
    </w:p>
    <w:p w:rsidR="004C47AD" w:rsidRDefault="00DB74F2">
      <w:pPr>
        <w:pStyle w:val="2"/>
        <w:spacing w:before="0" w:after="0" w:line="600" w:lineRule="exact"/>
        <w:ind w:firstLineChars="145" w:firstLine="464"/>
        <w:rPr>
          <w:rFonts w:ascii="Times New Roman" w:eastAsia="仿宋_GB2312" w:hAnsi="Times New Roman" w:cs="Times New Roman"/>
        </w:rPr>
      </w:pPr>
      <w:bookmarkStart w:id="66" w:name="_Toc15396630"/>
      <w:r>
        <w:rPr>
          <w:rStyle w:val="2Char"/>
          <w:rFonts w:ascii="Times New Roman" w:eastAsia="仿宋_GB2312" w:hAnsi="Times New Roman" w:cs="Times New Roman"/>
        </w:rPr>
        <w:t>十二、</w:t>
      </w:r>
      <w:bookmarkEnd w:id="66"/>
      <w:r>
        <w:rPr>
          <w:rStyle w:val="2Char"/>
          <w:rFonts w:ascii="Times New Roman" w:eastAsia="仿宋_GB2312" w:hAnsi="Times New Roman" w:cs="Times New Roman"/>
        </w:rPr>
        <w:t>国有资本经营预算财政拨款支出决算表</w:t>
      </w:r>
    </w:p>
    <w:p w:rsidR="004C47AD" w:rsidRDefault="00DB74F2">
      <w:pPr>
        <w:pStyle w:val="2"/>
        <w:spacing w:before="0" w:after="0" w:line="600" w:lineRule="exact"/>
        <w:ind w:firstLineChars="145" w:firstLine="464"/>
        <w:rPr>
          <w:rFonts w:ascii="Times New Roman" w:eastAsia="仿宋_GB2312" w:hAnsi="Times New Roman" w:cs="Times New Roman"/>
        </w:rPr>
      </w:pPr>
      <w:bookmarkStart w:id="67" w:name="_Toc15396631"/>
      <w:r>
        <w:rPr>
          <w:rStyle w:val="2Char"/>
          <w:rFonts w:ascii="Times New Roman" w:eastAsia="仿宋_GB2312" w:hAnsi="Times New Roman" w:cs="Times New Roman"/>
        </w:rPr>
        <w:t>十三、</w:t>
      </w:r>
      <w:bookmarkEnd w:id="67"/>
      <w:r>
        <w:rPr>
          <w:rStyle w:val="2Char"/>
          <w:rFonts w:ascii="Times New Roman" w:eastAsia="仿宋_GB2312" w:hAnsi="Times New Roman" w:cs="Times New Roman"/>
        </w:rPr>
        <w:t>财政拨款</w:t>
      </w:r>
      <w:r>
        <w:rPr>
          <w:rStyle w:val="2Char"/>
          <w:rFonts w:ascii="Times New Roman" w:eastAsia="仿宋_GB2312" w:hAnsi="Times New Roman" w:cs="Times New Roman"/>
        </w:rPr>
        <w:t>“</w:t>
      </w:r>
      <w:r>
        <w:rPr>
          <w:rStyle w:val="2Char"/>
          <w:rFonts w:ascii="Times New Roman" w:eastAsia="仿宋_GB2312" w:hAnsi="Times New Roman" w:cs="Times New Roman"/>
        </w:rPr>
        <w:t>三公</w:t>
      </w:r>
      <w:r>
        <w:rPr>
          <w:rStyle w:val="2Char"/>
          <w:rFonts w:ascii="Times New Roman" w:eastAsia="仿宋_GB2312" w:hAnsi="Times New Roman" w:cs="Times New Roman"/>
        </w:rPr>
        <w:t>”</w:t>
      </w:r>
      <w:r>
        <w:rPr>
          <w:rStyle w:val="2Char"/>
          <w:rFonts w:ascii="Times New Roman" w:eastAsia="仿宋_GB2312" w:hAnsi="Times New Roman" w:cs="Times New Roman"/>
        </w:rPr>
        <w:t>经费支出决算表</w:t>
      </w:r>
    </w:p>
    <w:sectPr w:rsidR="004C47AD" w:rsidSect="004C47AD">
      <w:footerReference w:type="default" r:id="rId26"/>
      <w:footerReference w:type="first" r:id="rId27"/>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7C1" w:rsidRDefault="00F447C1" w:rsidP="004C47AD">
      <w:r>
        <w:separator/>
      </w:r>
    </w:p>
  </w:endnote>
  <w:endnote w:type="continuationSeparator" w:id="1">
    <w:p w:rsidR="00F447C1" w:rsidRDefault="00F447C1" w:rsidP="004C4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D7" w:rsidRDefault="005E0BD7">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287BD9">
    <w:pPr>
      <w:pStyle w:val="a6"/>
      <w:jc w:val="center"/>
    </w:pPr>
    <w: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filled="f" stroked="f">
          <v:textbox style="mso-fit-shape-to-text:t" inset="0,0,0,0">
            <w:txbxContent>
              <w:p w:rsidR="004C47AD" w:rsidRDefault="00287BD9">
                <w:pPr>
                  <w:pStyle w:val="a6"/>
                  <w:jc w:val="center"/>
                </w:pPr>
                <w:r>
                  <w:fldChar w:fldCharType="begin"/>
                </w:r>
                <w:r w:rsidR="00DB74F2">
                  <w:instrText>PAGE   \* MERGEFORMAT</w:instrText>
                </w:r>
                <w:r>
                  <w:fldChar w:fldCharType="separate"/>
                </w:r>
                <w:r w:rsidR="00DB74F2">
                  <w:rPr>
                    <w:lang w:val="zh-CN"/>
                  </w:rPr>
                  <w:t>2</w:t>
                </w:r>
                <w:r>
                  <w:fldChar w:fldCharType="end"/>
                </w:r>
              </w:p>
              <w:p w:rsidR="004C47AD" w:rsidRDefault="004C47AD" w:rsidP="005E0BD7">
                <w:pPr>
                  <w:pStyle w:val="a0"/>
                  <w:spacing w:before="72"/>
                </w:pPr>
              </w:p>
            </w:txbxContent>
          </v:textbox>
          <w10:wrap anchorx="margin"/>
        </v:shape>
      </w:pict>
    </w:r>
  </w:p>
  <w:p w:rsidR="004C47AD" w:rsidRDefault="004C47A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D7" w:rsidRDefault="005E0BD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287BD9">
    <w:pPr>
      <w:pStyle w:val="a6"/>
      <w:jc w:val="center"/>
    </w:pPr>
    <w:r>
      <w:pict>
        <v:shapetype id="_x0000_t202" coordsize="21600,21600" o:spt="202" path="m,l,21600r21600,l21600,xe">
          <v:stroke joinstyle="miter"/>
          <v:path gradientshapeok="t" o:connecttype="rect"/>
        </v:shapetype>
        <v:shape id="_x0000_s3074" type="#_x0000_t202" style="position:absolute;left:0;text-align:left;margin-left:208pt;margin-top:0;width:2in;height:2in;z-index:251660288;mso-wrap-style:none;mso-position-horizontal:outside;mso-position-horizontal-relative:margin" filled="f" stroked="f">
          <v:textbox style="mso-fit-shape-to-text:t" inset="0,0,0,0">
            <w:txbxContent>
              <w:sdt>
                <w:sdtPr>
                  <w:id w:val="-1994781956"/>
                </w:sdtPr>
                <w:sdtEndPr>
                  <w:rPr>
                    <w:rFonts w:asciiTheme="minorEastAsia" w:eastAsiaTheme="minorEastAsia" w:hAnsiTheme="minorEastAsia" w:cstheme="minorEastAsia" w:hint="eastAsia"/>
                    <w:sz w:val="28"/>
                    <w:szCs w:val="28"/>
                  </w:rPr>
                </w:sdtEndPr>
                <w:sdtContent>
                  <w:p w:rsidR="004C47AD" w:rsidRDefault="00287BD9">
                    <w:pPr>
                      <w:pStyle w:val="a6"/>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DB74F2">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4A6BE7" w:rsidRPr="004A6BE7">
                      <w:rPr>
                        <w:rFonts w:asciiTheme="minorEastAsia" w:eastAsiaTheme="minorEastAsia" w:hAnsiTheme="minorEastAsia" w:cstheme="minorEastAsia"/>
                        <w:noProof/>
                        <w:sz w:val="28"/>
                        <w:szCs w:val="28"/>
                        <w:lang w:val="zh-CN"/>
                      </w:rPr>
                      <w:t>-</w:t>
                    </w:r>
                    <w:r w:rsidR="004A6BE7">
                      <w:rPr>
                        <w:rFonts w:asciiTheme="minorEastAsia" w:eastAsiaTheme="minorEastAsia" w:hAnsiTheme="minorEastAsia" w:cstheme="minorEastAsia"/>
                        <w:noProof/>
                        <w:sz w:val="28"/>
                        <w:szCs w:val="28"/>
                      </w:rPr>
                      <w:t xml:space="preserve"> 13 -</w:t>
                    </w:r>
                    <w:r>
                      <w:rPr>
                        <w:rFonts w:asciiTheme="minorEastAsia" w:eastAsiaTheme="minorEastAsia" w:hAnsiTheme="minorEastAsia" w:cstheme="minorEastAsia" w:hint="eastAsia"/>
                        <w:sz w:val="28"/>
                        <w:szCs w:val="28"/>
                      </w:rPr>
                      <w:fldChar w:fldCharType="end"/>
                    </w:r>
                  </w:p>
                </w:sdtContent>
              </w:sdt>
              <w:p w:rsidR="004C47AD" w:rsidRDefault="004C47AD" w:rsidP="005E0BD7">
                <w:pPr>
                  <w:pStyle w:val="a0"/>
                  <w:spacing w:before="72"/>
                </w:pPr>
              </w:p>
            </w:txbxContent>
          </v:textbox>
          <w10:wrap anchorx="margin"/>
        </v:shape>
      </w:pict>
    </w:r>
  </w:p>
  <w:p w:rsidR="004C47AD" w:rsidRDefault="004C47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7C1" w:rsidRDefault="00F447C1" w:rsidP="004C47AD">
      <w:r>
        <w:separator/>
      </w:r>
    </w:p>
  </w:footnote>
  <w:footnote w:type="continuationSeparator" w:id="1">
    <w:p w:rsidR="00F447C1" w:rsidRDefault="00F447C1" w:rsidP="004C4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D7" w:rsidRDefault="005E0BD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AD" w:rsidRDefault="004C47AD">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D7" w:rsidRDefault="005E0B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F37FA"/>
    <w:multiLevelType w:val="singleLevel"/>
    <w:tmpl w:val="B3CF37FA"/>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JiYmQwZWRkM2Y5NDNiNDY1ZTFiYWQxMWYzNjkyYTc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1E5D"/>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668B"/>
    <w:rsid w:val="0014729F"/>
    <w:rsid w:val="00157BAB"/>
    <w:rsid w:val="001654D1"/>
    <w:rsid w:val="00174518"/>
    <w:rsid w:val="001764A9"/>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00E"/>
    <w:rsid w:val="00235629"/>
    <w:rsid w:val="00236531"/>
    <w:rsid w:val="00260C38"/>
    <w:rsid w:val="002616C0"/>
    <w:rsid w:val="00265372"/>
    <w:rsid w:val="002662AA"/>
    <w:rsid w:val="00280496"/>
    <w:rsid w:val="00287BD9"/>
    <w:rsid w:val="00294DC9"/>
    <w:rsid w:val="00295495"/>
    <w:rsid w:val="002A0742"/>
    <w:rsid w:val="002A31DE"/>
    <w:rsid w:val="002B2613"/>
    <w:rsid w:val="002C5004"/>
    <w:rsid w:val="002D6D05"/>
    <w:rsid w:val="002F0BC8"/>
    <w:rsid w:val="002F1818"/>
    <w:rsid w:val="002F567B"/>
    <w:rsid w:val="003216A9"/>
    <w:rsid w:val="003329C2"/>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081"/>
    <w:rsid w:val="00425C50"/>
    <w:rsid w:val="0043177C"/>
    <w:rsid w:val="00434489"/>
    <w:rsid w:val="00437085"/>
    <w:rsid w:val="00443880"/>
    <w:rsid w:val="004464F4"/>
    <w:rsid w:val="0046049C"/>
    <w:rsid w:val="00471401"/>
    <w:rsid w:val="00473F31"/>
    <w:rsid w:val="0048263A"/>
    <w:rsid w:val="00487E5D"/>
    <w:rsid w:val="00495EEC"/>
    <w:rsid w:val="004A6BE7"/>
    <w:rsid w:val="004A711F"/>
    <w:rsid w:val="004B1734"/>
    <w:rsid w:val="004B199D"/>
    <w:rsid w:val="004B4690"/>
    <w:rsid w:val="004C47AD"/>
    <w:rsid w:val="004E0A2D"/>
    <w:rsid w:val="004E206B"/>
    <w:rsid w:val="004E6DF7"/>
    <w:rsid w:val="004F0FBD"/>
    <w:rsid w:val="00505A47"/>
    <w:rsid w:val="00512FDA"/>
    <w:rsid w:val="00515E43"/>
    <w:rsid w:val="00520DA0"/>
    <w:rsid w:val="00527CAE"/>
    <w:rsid w:val="005533CF"/>
    <w:rsid w:val="005664BB"/>
    <w:rsid w:val="00566FFA"/>
    <w:rsid w:val="0057481D"/>
    <w:rsid w:val="0058486E"/>
    <w:rsid w:val="00585B33"/>
    <w:rsid w:val="0059014D"/>
    <w:rsid w:val="00592051"/>
    <w:rsid w:val="005B5C64"/>
    <w:rsid w:val="005B6E8A"/>
    <w:rsid w:val="005C5337"/>
    <w:rsid w:val="005C6BD0"/>
    <w:rsid w:val="005D1C8B"/>
    <w:rsid w:val="005D468D"/>
    <w:rsid w:val="005D5CED"/>
    <w:rsid w:val="005E0BD7"/>
    <w:rsid w:val="005F10BC"/>
    <w:rsid w:val="005F1A4C"/>
    <w:rsid w:val="00605688"/>
    <w:rsid w:val="006070AF"/>
    <w:rsid w:val="00607E6C"/>
    <w:rsid w:val="006101B1"/>
    <w:rsid w:val="00614E44"/>
    <w:rsid w:val="00616AF3"/>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06C1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0FE4"/>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D7FA4"/>
    <w:rsid w:val="008E1DE7"/>
    <w:rsid w:val="008E707C"/>
    <w:rsid w:val="008F597D"/>
    <w:rsid w:val="00900B08"/>
    <w:rsid w:val="00902155"/>
    <w:rsid w:val="00902FA3"/>
    <w:rsid w:val="00923564"/>
    <w:rsid w:val="0092392E"/>
    <w:rsid w:val="009315F9"/>
    <w:rsid w:val="00933499"/>
    <w:rsid w:val="00935C98"/>
    <w:rsid w:val="00945F04"/>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44E1"/>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778E"/>
    <w:rsid w:val="00C533CC"/>
    <w:rsid w:val="00C5751C"/>
    <w:rsid w:val="00C61BFC"/>
    <w:rsid w:val="00C62B85"/>
    <w:rsid w:val="00C65438"/>
    <w:rsid w:val="00C87FD8"/>
    <w:rsid w:val="00C91381"/>
    <w:rsid w:val="00C91CBB"/>
    <w:rsid w:val="00CA6B5E"/>
    <w:rsid w:val="00CB4E70"/>
    <w:rsid w:val="00CC09B6"/>
    <w:rsid w:val="00CC666F"/>
    <w:rsid w:val="00CD1E3F"/>
    <w:rsid w:val="00CE44F6"/>
    <w:rsid w:val="00CE49DA"/>
    <w:rsid w:val="00CE7B61"/>
    <w:rsid w:val="00D00095"/>
    <w:rsid w:val="00D0081C"/>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B74F2"/>
    <w:rsid w:val="00DC410D"/>
    <w:rsid w:val="00DC5A81"/>
    <w:rsid w:val="00DC68CA"/>
    <w:rsid w:val="00DC7CBA"/>
    <w:rsid w:val="00DD73B7"/>
    <w:rsid w:val="00DF28BC"/>
    <w:rsid w:val="00DF34B9"/>
    <w:rsid w:val="00E01053"/>
    <w:rsid w:val="00E07ACF"/>
    <w:rsid w:val="00E21B98"/>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7C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4DE4BFC"/>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C3F4F14"/>
    <w:rsid w:val="3EE35CD4"/>
    <w:rsid w:val="3EE7C2F4"/>
    <w:rsid w:val="3F371B56"/>
    <w:rsid w:val="3F792ED8"/>
    <w:rsid w:val="3F9F3A96"/>
    <w:rsid w:val="3FECA4B2"/>
    <w:rsid w:val="3FF58C48"/>
    <w:rsid w:val="42FF6694"/>
    <w:rsid w:val="46B576F3"/>
    <w:rsid w:val="472E7D5F"/>
    <w:rsid w:val="48BF60AB"/>
    <w:rsid w:val="493C27E9"/>
    <w:rsid w:val="496F39ED"/>
    <w:rsid w:val="49FF41D3"/>
    <w:rsid w:val="4BE068DB"/>
    <w:rsid w:val="4BF6002B"/>
    <w:rsid w:val="4BFFC6BE"/>
    <w:rsid w:val="4ECE2238"/>
    <w:rsid w:val="51D05AE7"/>
    <w:rsid w:val="51DB4B86"/>
    <w:rsid w:val="51F64DB0"/>
    <w:rsid w:val="55333C3E"/>
    <w:rsid w:val="57F42F96"/>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47A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C47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47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C47A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C47AD"/>
    <w:pPr>
      <w:spacing w:beforeLines="30"/>
    </w:pPr>
    <w:rPr>
      <w:rFonts w:ascii="仿宋_GB2312" w:eastAsia="仿宋_GB2312"/>
      <w:kern w:val="0"/>
      <w:sz w:val="30"/>
    </w:rPr>
  </w:style>
  <w:style w:type="paragraph" w:styleId="a4">
    <w:name w:val="Body Text Indent"/>
    <w:basedOn w:val="a"/>
    <w:qFormat/>
    <w:rsid w:val="004C47AD"/>
    <w:pPr>
      <w:spacing w:after="120"/>
      <w:ind w:leftChars="200" w:left="200"/>
    </w:pPr>
    <w:rPr>
      <w:rFonts w:ascii="仿宋_GB2312"/>
      <w:szCs w:val="32"/>
    </w:rPr>
  </w:style>
  <w:style w:type="paragraph" w:styleId="30">
    <w:name w:val="toc 3"/>
    <w:basedOn w:val="a"/>
    <w:next w:val="a"/>
    <w:uiPriority w:val="39"/>
    <w:unhideWhenUsed/>
    <w:qFormat/>
    <w:rsid w:val="004C47AD"/>
    <w:pPr>
      <w:tabs>
        <w:tab w:val="right" w:leader="dot" w:pos="8296"/>
      </w:tabs>
      <w:ind w:leftChars="400" w:left="840"/>
    </w:pPr>
  </w:style>
  <w:style w:type="paragraph" w:styleId="a5">
    <w:name w:val="Balloon Text"/>
    <w:basedOn w:val="a"/>
    <w:link w:val="Char0"/>
    <w:uiPriority w:val="99"/>
    <w:semiHidden/>
    <w:unhideWhenUsed/>
    <w:qFormat/>
    <w:rsid w:val="004C47AD"/>
    <w:rPr>
      <w:sz w:val="18"/>
      <w:szCs w:val="18"/>
    </w:rPr>
  </w:style>
  <w:style w:type="paragraph" w:styleId="a6">
    <w:name w:val="footer"/>
    <w:basedOn w:val="a"/>
    <w:link w:val="Char1"/>
    <w:uiPriority w:val="99"/>
    <w:qFormat/>
    <w:rsid w:val="004C47AD"/>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4C47A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C47A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C47AD"/>
    <w:pPr>
      <w:tabs>
        <w:tab w:val="right" w:leader="dot" w:pos="8296"/>
      </w:tabs>
      <w:ind w:leftChars="200" w:left="420"/>
    </w:pPr>
  </w:style>
  <w:style w:type="paragraph" w:styleId="21">
    <w:name w:val="Body Text First Indent 2"/>
    <w:basedOn w:val="a4"/>
    <w:uiPriority w:val="99"/>
    <w:unhideWhenUsed/>
    <w:qFormat/>
    <w:rsid w:val="004C47AD"/>
    <w:pPr>
      <w:ind w:firstLineChars="200" w:firstLine="420"/>
    </w:pPr>
  </w:style>
  <w:style w:type="character" w:styleId="a8">
    <w:name w:val="Strong"/>
    <w:basedOn w:val="a1"/>
    <w:uiPriority w:val="99"/>
    <w:qFormat/>
    <w:rsid w:val="004C47AD"/>
    <w:rPr>
      <w:b/>
    </w:rPr>
  </w:style>
  <w:style w:type="character" w:styleId="a9">
    <w:name w:val="Hyperlink"/>
    <w:basedOn w:val="a1"/>
    <w:uiPriority w:val="99"/>
    <w:unhideWhenUsed/>
    <w:qFormat/>
    <w:rsid w:val="004C47AD"/>
    <w:rPr>
      <w:color w:val="0000FF" w:themeColor="hyperlink"/>
      <w:u w:val="single"/>
    </w:rPr>
  </w:style>
  <w:style w:type="paragraph" w:customStyle="1" w:styleId="5">
    <w:name w:val="标题 5（有编号）（绿盟科技）"/>
    <w:next w:val="a"/>
    <w:uiPriority w:val="99"/>
    <w:qFormat/>
    <w:rsid w:val="004C47AD"/>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4C47AD"/>
    <w:rPr>
      <w:rFonts w:ascii="Times New Roman" w:hAnsi="Times New Roman"/>
      <w:sz w:val="18"/>
      <w:szCs w:val="18"/>
    </w:rPr>
  </w:style>
  <w:style w:type="character" w:customStyle="1" w:styleId="Char2">
    <w:name w:val="页眉 Char"/>
    <w:link w:val="a7"/>
    <w:uiPriority w:val="99"/>
    <w:semiHidden/>
    <w:qFormat/>
    <w:locked/>
    <w:rsid w:val="004C47AD"/>
    <w:rPr>
      <w:sz w:val="18"/>
    </w:rPr>
  </w:style>
  <w:style w:type="character" w:customStyle="1" w:styleId="FooterChar">
    <w:name w:val="Footer Char"/>
    <w:basedOn w:val="a1"/>
    <w:uiPriority w:val="99"/>
    <w:semiHidden/>
    <w:qFormat/>
    <w:rsid w:val="004C47AD"/>
    <w:rPr>
      <w:rFonts w:ascii="Times New Roman" w:hAnsi="Times New Roman"/>
      <w:sz w:val="18"/>
      <w:szCs w:val="18"/>
    </w:rPr>
  </w:style>
  <w:style w:type="character" w:customStyle="1" w:styleId="Char1">
    <w:name w:val="页脚 Char"/>
    <w:link w:val="a6"/>
    <w:uiPriority w:val="99"/>
    <w:qFormat/>
    <w:locked/>
    <w:rsid w:val="004C47AD"/>
    <w:rPr>
      <w:sz w:val="18"/>
    </w:rPr>
  </w:style>
  <w:style w:type="character" w:customStyle="1" w:styleId="BodyTextChar">
    <w:name w:val="Body Text Char"/>
    <w:basedOn w:val="a1"/>
    <w:uiPriority w:val="99"/>
    <w:semiHidden/>
    <w:qFormat/>
    <w:rsid w:val="004C47AD"/>
    <w:rPr>
      <w:rFonts w:ascii="Times New Roman" w:hAnsi="Times New Roman"/>
      <w:szCs w:val="24"/>
    </w:rPr>
  </w:style>
  <w:style w:type="character" w:customStyle="1" w:styleId="Char">
    <w:name w:val="正文文本 Char"/>
    <w:link w:val="a0"/>
    <w:uiPriority w:val="99"/>
    <w:qFormat/>
    <w:locked/>
    <w:rsid w:val="004C47AD"/>
    <w:rPr>
      <w:rFonts w:ascii="仿宋_GB2312" w:eastAsia="仿宋_GB2312" w:hAnsi="Times New Roman"/>
      <w:sz w:val="24"/>
    </w:rPr>
  </w:style>
  <w:style w:type="paragraph" w:customStyle="1" w:styleId="Default">
    <w:name w:val="Default"/>
    <w:uiPriority w:val="99"/>
    <w:qFormat/>
    <w:rsid w:val="004C47AD"/>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4C47AD"/>
    <w:pPr>
      <w:ind w:firstLineChars="200" w:firstLine="420"/>
    </w:pPr>
  </w:style>
  <w:style w:type="character" w:customStyle="1" w:styleId="1Char">
    <w:name w:val="标题 1 Char"/>
    <w:basedOn w:val="a1"/>
    <w:link w:val="1"/>
    <w:uiPriority w:val="9"/>
    <w:qFormat/>
    <w:rsid w:val="004C47AD"/>
    <w:rPr>
      <w:rFonts w:ascii="Times New Roman" w:hAnsi="Times New Roman"/>
      <w:b/>
      <w:bCs/>
      <w:kern w:val="44"/>
      <w:sz w:val="44"/>
      <w:szCs w:val="44"/>
    </w:rPr>
  </w:style>
  <w:style w:type="character" w:customStyle="1" w:styleId="2Char">
    <w:name w:val="标题 2 Char"/>
    <w:basedOn w:val="a1"/>
    <w:link w:val="2"/>
    <w:uiPriority w:val="9"/>
    <w:qFormat/>
    <w:rsid w:val="004C47A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C47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4C47AD"/>
    <w:rPr>
      <w:rFonts w:ascii="Times New Roman" w:hAnsi="Times New Roman"/>
      <w:kern w:val="2"/>
      <w:sz w:val="18"/>
      <w:szCs w:val="18"/>
    </w:rPr>
  </w:style>
  <w:style w:type="character" w:customStyle="1" w:styleId="3Char">
    <w:name w:val="标题 3 Char"/>
    <w:basedOn w:val="a1"/>
    <w:link w:val="3"/>
    <w:uiPriority w:val="9"/>
    <w:qFormat/>
    <w:rsid w:val="004C47AD"/>
    <w:rPr>
      <w:rFonts w:ascii="Times New Roman" w:hAnsi="Times New Roman"/>
      <w:b/>
      <w:bCs/>
      <w:kern w:val="2"/>
      <w:sz w:val="32"/>
      <w:szCs w:val="32"/>
    </w:rPr>
  </w:style>
  <w:style w:type="paragraph" w:customStyle="1" w:styleId="TOC2">
    <w:name w:val="TOC 标题2"/>
    <w:basedOn w:val="1"/>
    <w:next w:val="a"/>
    <w:uiPriority w:val="39"/>
    <w:unhideWhenUsed/>
    <w:qFormat/>
    <w:rsid w:val="004C47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4"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745</Words>
  <Characters>4251</Characters>
  <Application>Microsoft Office Word</Application>
  <DocSecurity>0</DocSecurity>
  <Lines>35</Lines>
  <Paragraphs>9</Paragraphs>
  <ScaleCrop>false</ScaleCrop>
  <Company>四川省财政厅</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PC</cp:lastModifiedBy>
  <cp:revision>65</cp:revision>
  <cp:lastPrinted>2023-08-03T02:35:00Z</cp:lastPrinted>
  <dcterms:created xsi:type="dcterms:W3CDTF">2020-08-08T01:49:00Z</dcterms:created>
  <dcterms:modified xsi:type="dcterms:W3CDTF">2024-10-25T01:36:00Z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5DDE6EB5C01848488D6451BA24A74147_12</vt:lpwstr>
  </property>
</Properties>
</file>