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spacing w:line="240" w:lineRule="auto"/>
        <w:jc w:val="center"/>
        <w:textAlignment w:val="center"/>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2024年西区市场监督管理局知识产权案件公示（第一批）</w:t>
      </w:r>
    </w:p>
    <w:tbl>
      <w:tblPr>
        <w:tblStyle w:val="2"/>
        <w:tblW w:w="139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6"/>
        <w:gridCol w:w="2148"/>
        <w:gridCol w:w="1468"/>
        <w:gridCol w:w="1605"/>
        <w:gridCol w:w="2359"/>
        <w:gridCol w:w="1159"/>
        <w:gridCol w:w="873"/>
        <w:gridCol w:w="1063"/>
        <w:gridCol w:w="2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7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黑体" w:cs="Times New Roman"/>
                <w:color w:val="000000"/>
                <w:kern w:val="0"/>
                <w:sz w:val="21"/>
                <w:szCs w:val="21"/>
                <w:lang w:val="en-US" w:eastAsia="zh-CN" w:bidi="ar"/>
              </w:rPr>
            </w:pPr>
            <w:r>
              <w:rPr>
                <w:rFonts w:hint="default" w:ascii="Times New Roman" w:hAnsi="Times New Roman" w:eastAsia="黑体" w:cs="Times New Roman"/>
                <w:color w:val="000000"/>
                <w:kern w:val="0"/>
                <w:sz w:val="21"/>
                <w:szCs w:val="21"/>
                <w:lang w:val="en-US" w:eastAsia="zh-CN" w:bidi="ar"/>
              </w:rPr>
              <w:t>办案</w:t>
            </w:r>
          </w:p>
          <w:p>
            <w:pPr>
              <w:keepNext w:val="0"/>
              <w:keepLines w:val="0"/>
              <w:widowControl/>
              <w:suppressLineNumbers w:val="0"/>
              <w:wordWrap/>
              <w:spacing w:line="240" w:lineRule="auto"/>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机构</w:t>
            </w:r>
          </w:p>
        </w:tc>
        <w:tc>
          <w:tcPr>
            <w:tcW w:w="214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案件名称</w:t>
            </w:r>
          </w:p>
        </w:tc>
        <w:tc>
          <w:tcPr>
            <w:tcW w:w="14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立案或处罚决定书编号</w:t>
            </w:r>
          </w:p>
        </w:tc>
        <w:tc>
          <w:tcPr>
            <w:tcW w:w="160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立案或处罚</w:t>
            </w:r>
            <w:r>
              <w:rPr>
                <w:rFonts w:hint="default" w:ascii="Times New Roman" w:hAnsi="Times New Roman" w:eastAsia="黑体" w:cs="Times New Roman"/>
                <w:color w:val="000000"/>
                <w:kern w:val="0"/>
                <w:sz w:val="21"/>
                <w:szCs w:val="21"/>
                <w:lang w:val="en-US" w:eastAsia="zh-CN" w:bidi="ar"/>
              </w:rPr>
              <w:br w:type="textWrapping"/>
            </w:r>
            <w:r>
              <w:rPr>
                <w:rFonts w:hint="default" w:ascii="Times New Roman" w:hAnsi="Times New Roman" w:eastAsia="黑体" w:cs="Times New Roman"/>
                <w:color w:val="000000"/>
                <w:kern w:val="0"/>
                <w:sz w:val="21"/>
                <w:szCs w:val="21"/>
                <w:lang w:val="en-US" w:eastAsia="zh-CN" w:bidi="ar"/>
              </w:rPr>
              <w:t>时间</w:t>
            </w:r>
          </w:p>
        </w:tc>
        <w:tc>
          <w:tcPr>
            <w:tcW w:w="235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wordWrap/>
              <w:spacing w:line="240" w:lineRule="auto"/>
              <w:ind w:right="-10" w:rightChars="0"/>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采取强制措施情况（涉及商品品种和数量）</w:t>
            </w:r>
          </w:p>
        </w:tc>
        <w:tc>
          <w:tcPr>
            <w:tcW w:w="115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案件类型</w:t>
            </w:r>
          </w:p>
        </w:tc>
        <w:tc>
          <w:tcPr>
            <w:tcW w:w="8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案值</w:t>
            </w:r>
            <w:r>
              <w:rPr>
                <w:rFonts w:hint="default" w:ascii="Times New Roman" w:hAnsi="Times New Roman" w:eastAsia="黑体" w:cs="Times New Roman"/>
                <w:color w:val="000000"/>
                <w:kern w:val="0"/>
                <w:sz w:val="21"/>
                <w:szCs w:val="21"/>
                <w:lang w:val="en-US" w:eastAsia="zh-CN" w:bidi="ar"/>
              </w:rPr>
              <w:br w:type="textWrapping"/>
            </w:r>
            <w:r>
              <w:rPr>
                <w:rFonts w:hint="default" w:ascii="Times New Roman" w:hAnsi="Times New Roman" w:eastAsia="黑体" w:cs="Times New Roman"/>
                <w:color w:val="000000"/>
                <w:kern w:val="0"/>
                <w:sz w:val="21"/>
                <w:szCs w:val="21"/>
                <w:lang w:val="en-US" w:eastAsia="zh-CN" w:bidi="ar"/>
              </w:rPr>
              <w:t>（万元）</w:t>
            </w:r>
          </w:p>
        </w:tc>
        <w:tc>
          <w:tcPr>
            <w:tcW w:w="106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罚没金额</w:t>
            </w:r>
            <w:r>
              <w:rPr>
                <w:rFonts w:hint="default" w:ascii="Times New Roman" w:hAnsi="Times New Roman" w:eastAsia="黑体" w:cs="Times New Roman"/>
                <w:color w:val="000000"/>
                <w:kern w:val="0"/>
                <w:sz w:val="21"/>
                <w:szCs w:val="21"/>
                <w:lang w:val="en-US" w:eastAsia="zh-CN" w:bidi="ar"/>
              </w:rPr>
              <w:br w:type="textWrapping"/>
            </w:r>
            <w:r>
              <w:rPr>
                <w:rFonts w:hint="default" w:ascii="Times New Roman" w:hAnsi="Times New Roman" w:eastAsia="黑体" w:cs="Times New Roman"/>
                <w:color w:val="000000"/>
                <w:kern w:val="0"/>
                <w:sz w:val="21"/>
                <w:szCs w:val="21"/>
                <w:lang w:val="en-US" w:eastAsia="zh-CN" w:bidi="ar"/>
              </w:rPr>
              <w:t>（万元）</w:t>
            </w:r>
          </w:p>
        </w:tc>
        <w:tc>
          <w:tcPr>
            <w:tcW w:w="2619" w:type="dxa"/>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val="en-US" w:eastAsia="zh-CN" w:bidi="ar"/>
              </w:rPr>
              <w:t>罚没物资（商品品种和数量）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西区</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攀枝花市西区湘衣汇服装店销售侵犯注册商标专用权的商品案</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 xml:space="preserve"> 攀西市监处罚〔2024〕316号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themeColor="text1"/>
                <w:sz w:val="21"/>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2024年5月20日</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扣押耐克男中口袜子12双，耐克男船袜子4双，棉嘟嘟男托袜子6双；罚款800元。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侵犯注册商标专用权</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0.07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0.08</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没收耐克男中口袜子12双，耐克男船袜子4双，棉嘟嘟男托袜子6双；罚款800元。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西区</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王新菊销售侵犯注册商标专用权的商品案</w:t>
            </w:r>
          </w:p>
        </w:tc>
        <w:tc>
          <w:tcPr>
            <w:tcW w:w="146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 xml:space="preserve"> 攀西市监处罚〔2024〕315号</w:t>
            </w:r>
          </w:p>
        </w:tc>
        <w:tc>
          <w:tcPr>
            <w:tcW w:w="160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themeColor="text1"/>
                <w:sz w:val="21"/>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2024年5月10日</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扣押白色体恤（款号Z6070）3件、黑色体恤（款号2302）3件；罚款500元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侵犯注册商标专用权</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0.05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0.05</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没收白色体恤（款号Z6070）3件、黑色体恤（款号2302）3件；罚款500元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西区</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攀枝花市西区刁冬梅服装店销售侵犯注册商标专用权和侵犯奥林匹克标志专有权的商品案</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 xml:space="preserve"> 攀西市监处罚</w:t>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〔2024〕320号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themeColor="text1"/>
                <w:sz w:val="21"/>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2024年5月30日</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扣押紫色卫衣2件、NIKE黑色短裤7条、adidas黑色短裤8条；罚款800元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侵犯商标专用权和奥林匹克专用标识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0.08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0.08</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没收紫色卫衣2件、NIKE黑色短裤7条、adidas黑色短裤8条；罚款800元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西区</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周亿先销售侵犯注册商标专用权的商品案</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bookmarkStart w:id="0" w:name="_GoBack"/>
            <w:bookmarkEnd w:id="0"/>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攀西市监处罚[2024]313号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themeColor="text1"/>
                <w:sz w:val="21"/>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2024年5月10日</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扣押耐克鞋3双、阿迪达斯鞋1双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侵犯注册商标专用权</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0.02</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没收耐克鞋3双、阿迪达斯鞋1双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西区</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攀枝花市西区王岭棒棒鸡店将未注册的商标冒充注册商标使用案</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攀西市监处罚[2024]105号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themeColor="text1"/>
                <w:sz w:val="21"/>
                <w:szCs w:val="21"/>
                <w:lang w:val="en-US"/>
                <w14:textFill>
                  <w14:solidFill>
                    <w14:schemeClr w14:val="tx1"/>
                  </w14:solidFill>
                </w14:textFill>
              </w:rPr>
            </w:pPr>
            <w:r>
              <w:rPr>
                <w:rFonts w:hint="default" w:ascii="Times New Roman" w:hAnsi="Times New Roman" w:eastAsia="仿宋_GB2312" w:cs="Times New Roman"/>
                <w:color w:val="000000" w:themeColor="text1"/>
                <w:kern w:val="0"/>
                <w:sz w:val="21"/>
                <w:szCs w:val="21"/>
                <w:lang w:val="en-US" w:eastAsia="zh-CN" w:bidi="ar"/>
                <w14:textFill>
                  <w14:solidFill>
                    <w14:schemeClr w14:val="tx1"/>
                  </w14:solidFill>
                </w14:textFill>
              </w:rPr>
              <w:t>2024年4月22日</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1"/>
                <w:szCs w:val="21"/>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冒充注册商标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val="en-US" w:eastAsia="zh-CN" w:bidi="ar"/>
              </w:rPr>
              <w:t>0.02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1"/>
                <w:szCs w:val="21"/>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676" w:type="dxa"/>
            <w:shd w:val="clear" w:color="auto" w:fill="auto"/>
            <w:vAlign w:val="center"/>
          </w:tcPr>
          <w:p>
            <w:pPr>
              <w:rPr>
                <w:rFonts w:hint="eastAsia" w:ascii="宋体"/>
                <w:color w:val="000000"/>
                <w:sz w:val="21"/>
                <w:szCs w:val="21"/>
              </w:rPr>
            </w:pPr>
          </w:p>
        </w:tc>
        <w:tc>
          <w:tcPr>
            <w:tcW w:w="2148" w:type="dxa"/>
            <w:shd w:val="clear" w:color="auto" w:fill="auto"/>
            <w:vAlign w:val="center"/>
          </w:tcPr>
          <w:p>
            <w:pPr>
              <w:rPr>
                <w:rFonts w:hint="eastAsia" w:ascii="宋体"/>
                <w:color w:val="000000"/>
                <w:sz w:val="21"/>
                <w:szCs w:val="21"/>
              </w:rPr>
            </w:pPr>
          </w:p>
        </w:tc>
        <w:tc>
          <w:tcPr>
            <w:tcW w:w="1468" w:type="dxa"/>
            <w:shd w:val="clear" w:color="auto" w:fill="auto"/>
            <w:vAlign w:val="center"/>
          </w:tcPr>
          <w:p>
            <w:pPr>
              <w:rPr>
                <w:rFonts w:hint="eastAsia" w:ascii="宋体"/>
                <w:color w:val="000000"/>
                <w:sz w:val="21"/>
                <w:szCs w:val="21"/>
              </w:rPr>
            </w:pPr>
          </w:p>
        </w:tc>
        <w:tc>
          <w:tcPr>
            <w:tcW w:w="1605" w:type="dxa"/>
            <w:shd w:val="clear" w:color="auto" w:fill="auto"/>
            <w:vAlign w:val="center"/>
          </w:tcPr>
          <w:p>
            <w:pPr>
              <w:rPr>
                <w:rFonts w:hint="eastAsia" w:ascii="宋体"/>
                <w:color w:val="000000"/>
                <w:sz w:val="21"/>
                <w:szCs w:val="21"/>
              </w:rPr>
            </w:pPr>
          </w:p>
        </w:tc>
        <w:tc>
          <w:tcPr>
            <w:tcW w:w="2359" w:type="dxa"/>
            <w:shd w:val="clear" w:color="auto" w:fill="auto"/>
            <w:vAlign w:val="center"/>
          </w:tcPr>
          <w:p>
            <w:pPr>
              <w:rPr>
                <w:rFonts w:hint="eastAsia" w:ascii="宋体"/>
                <w:color w:val="000000"/>
                <w:sz w:val="21"/>
                <w:szCs w:val="21"/>
              </w:rPr>
            </w:pPr>
          </w:p>
        </w:tc>
        <w:tc>
          <w:tcPr>
            <w:tcW w:w="1159" w:type="dxa"/>
            <w:shd w:val="clear" w:color="auto" w:fill="auto"/>
            <w:vAlign w:val="center"/>
          </w:tcPr>
          <w:p>
            <w:pPr>
              <w:rPr>
                <w:rFonts w:hint="eastAsia" w:ascii="宋体"/>
                <w:color w:val="000000"/>
                <w:sz w:val="21"/>
                <w:szCs w:val="21"/>
              </w:rPr>
            </w:pPr>
          </w:p>
        </w:tc>
        <w:tc>
          <w:tcPr>
            <w:tcW w:w="873" w:type="dxa"/>
            <w:shd w:val="clear" w:color="auto" w:fill="auto"/>
            <w:vAlign w:val="center"/>
          </w:tcPr>
          <w:p>
            <w:pPr>
              <w:rPr>
                <w:rFonts w:hint="eastAsia" w:ascii="宋体"/>
                <w:color w:val="000000"/>
                <w:sz w:val="21"/>
                <w:szCs w:val="21"/>
              </w:rPr>
            </w:pPr>
          </w:p>
        </w:tc>
        <w:tc>
          <w:tcPr>
            <w:tcW w:w="1063" w:type="dxa"/>
            <w:shd w:val="clear" w:color="auto" w:fill="auto"/>
            <w:vAlign w:val="center"/>
          </w:tcPr>
          <w:p>
            <w:pPr>
              <w:rPr>
                <w:rFonts w:hint="eastAsia" w:ascii="宋体"/>
                <w:color w:val="000000"/>
                <w:sz w:val="21"/>
                <w:szCs w:val="21"/>
              </w:rPr>
            </w:pPr>
          </w:p>
        </w:tc>
        <w:tc>
          <w:tcPr>
            <w:tcW w:w="2619" w:type="dxa"/>
            <w:shd w:val="clear" w:color="auto" w:fill="auto"/>
            <w:vAlign w:val="center"/>
          </w:tcPr>
          <w:p>
            <w:pPr>
              <w:rPr>
                <w:rFonts w:hint="eastAsia" w:ascii="宋体"/>
                <w:color w:val="000000"/>
                <w:sz w:val="21"/>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魏碑简体">
    <w:panose1 w:val="02010601030101010101"/>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ZWExOWJiMDhlMzM2ZTI4ZjcxODQxNjE5MTcxMDUifQ=="/>
  </w:docVars>
  <w:rsids>
    <w:rsidRoot w:val="5ACE1140"/>
    <w:rsid w:val="273B136A"/>
    <w:rsid w:val="47D67437"/>
    <w:rsid w:val="5ACE1140"/>
    <w:rsid w:val="64DC0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2024-10-22T00:08:00Z</dcterms:created>
  <dc:creator>质量发展</dc:creator>
  <cp:lastModifiedBy>收发文</cp:lastModifiedBy>
  <dcterms:modified xsi:type="dcterms:W3CDTF">2024-10-22T02:18:38Z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301637FA2EC24781A715E8DD8AC95DB3_11</vt:lpwstr>
  </property>
</Properties>
</file>