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color w:val="000000"/>
          <w:sz w:val="72"/>
          <w:szCs w:val="72"/>
        </w:rPr>
      </w:pPr>
    </w:p>
    <w:p>
      <w:pPr>
        <w:jc w:val="center"/>
        <w:rPr>
          <w:rFonts w:hint="eastAsia" w:ascii="方正小标宋_GBK" w:hAnsi="方正小标宋_GBK" w:eastAsia="方正小标宋_GBK" w:cs="方正小标宋_GBK"/>
          <w:color w:val="000000"/>
          <w:sz w:val="72"/>
          <w:szCs w:val="72"/>
        </w:rPr>
      </w:pPr>
    </w:p>
    <w:p>
      <w:pPr>
        <w:jc w:val="center"/>
        <w:rPr>
          <w:rFonts w:hint="eastAsia" w:ascii="方正小标宋_GBK" w:hAnsi="方正小标宋_GBK" w:eastAsia="方正小标宋_GBK" w:cs="方正小标宋_GBK"/>
          <w:color w:val="000000"/>
          <w:sz w:val="72"/>
          <w:szCs w:val="72"/>
        </w:rPr>
      </w:pPr>
    </w:p>
    <w:p>
      <w:pPr>
        <w:jc w:val="center"/>
        <w:rPr>
          <w:rFonts w:hint="eastAsia" w:ascii="方正小标宋_GBK" w:hAnsi="方正小标宋_GBK" w:eastAsia="方正小标宋_GBK" w:cs="方正小标宋_GBK"/>
          <w:color w:val="000000"/>
          <w:sz w:val="48"/>
          <w:szCs w:val="48"/>
        </w:rPr>
      </w:pPr>
      <w:r>
        <w:rPr>
          <w:rFonts w:hint="eastAsia" w:ascii="方正小标宋_GBK" w:hAnsi="方正小标宋_GBK" w:eastAsia="方正小标宋_GBK" w:cs="方正小标宋_GBK"/>
          <w:color w:val="000000"/>
          <w:sz w:val="48"/>
          <w:szCs w:val="48"/>
        </w:rPr>
        <w:t>攀枝花市西区就业创业</w:t>
      </w:r>
    </w:p>
    <w:p>
      <w:pPr>
        <w:jc w:val="center"/>
        <w:rPr>
          <w:rFonts w:hint="default" w:ascii="方正小标宋_GBK" w:hAnsi="方正小标宋_GBK" w:eastAsia="方正小标宋_GBK" w:cs="方正小标宋_GBK"/>
          <w:color w:val="000000"/>
          <w:sz w:val="48"/>
          <w:szCs w:val="48"/>
          <w:lang w:val="en-US" w:eastAsia="zh-CN"/>
        </w:rPr>
      </w:pPr>
      <w:r>
        <w:rPr>
          <w:rFonts w:hint="eastAsia" w:ascii="方正小标宋_GBK" w:hAnsi="方正小标宋_GBK" w:eastAsia="方正小标宋_GBK" w:cs="方正小标宋_GBK"/>
          <w:color w:val="000000"/>
          <w:sz w:val="48"/>
          <w:szCs w:val="48"/>
        </w:rPr>
        <w:t>促进中心2023年单位预算</w:t>
      </w:r>
      <w:r>
        <w:rPr>
          <w:rFonts w:hint="eastAsia" w:ascii="方正小标宋_GBK" w:hAnsi="方正小标宋_GBK" w:eastAsia="方正小标宋_GBK" w:cs="方正小标宋_GBK"/>
          <w:color w:val="000000"/>
          <w:sz w:val="48"/>
          <w:szCs w:val="48"/>
          <w:lang w:val="en-US" w:eastAsia="zh-CN"/>
        </w:rPr>
        <w:t>编制说明</w:t>
      </w:r>
    </w:p>
    <w:p>
      <w:pPr>
        <w:ind w:left="0" w:leftChars="0" w:firstLine="640" w:firstLineChars="200"/>
        <w:rPr>
          <w:rFonts w:hint="eastAsia" w:ascii="仿宋_GB2312" w:hAnsi="仿宋_GB2312" w:eastAsia="仿宋_GB2312" w:cs="仿宋_GB2312"/>
          <w:sz w:val="32"/>
          <w:szCs w:val="32"/>
        </w:rPr>
      </w:pPr>
    </w:p>
    <w:p>
      <w:pPr>
        <w:ind w:left="0" w:leftChars="0" w:firstLine="640" w:firstLineChars="200"/>
        <w:rPr>
          <w:rFonts w:hint="eastAsia" w:ascii="仿宋_GB2312" w:hAnsi="仿宋_GB2312" w:eastAsia="仿宋_GB2312" w:cs="仿宋_GB2312"/>
          <w:sz w:val="32"/>
          <w:szCs w:val="32"/>
        </w:rPr>
      </w:pPr>
    </w:p>
    <w:p>
      <w:pPr>
        <w:ind w:left="0" w:leftChars="0" w:firstLine="640" w:firstLineChars="200"/>
        <w:rPr>
          <w:rFonts w:hint="eastAsia" w:ascii="仿宋_GB2312" w:hAnsi="仿宋_GB2312" w:eastAsia="仿宋_GB2312" w:cs="仿宋_GB2312"/>
          <w:sz w:val="32"/>
          <w:szCs w:val="32"/>
        </w:rPr>
      </w:pPr>
    </w:p>
    <w:p>
      <w:pPr>
        <w:ind w:left="0" w:leftChars="0" w:firstLine="640" w:firstLineChars="200"/>
        <w:rPr>
          <w:rFonts w:hint="eastAsia" w:ascii="仿宋_GB2312" w:hAnsi="仿宋_GB2312" w:eastAsia="仿宋_GB2312" w:cs="仿宋_GB2312"/>
          <w:sz w:val="32"/>
          <w:szCs w:val="32"/>
        </w:rPr>
      </w:pPr>
    </w:p>
    <w:p>
      <w:pPr>
        <w:ind w:left="0" w:leftChars="0" w:firstLine="640" w:firstLineChars="200"/>
        <w:rPr>
          <w:rFonts w:hint="eastAsia" w:ascii="仿宋_GB2312" w:hAnsi="仿宋_GB2312" w:eastAsia="仿宋_GB2312" w:cs="仿宋_GB2312"/>
          <w:sz w:val="32"/>
          <w:szCs w:val="32"/>
        </w:rPr>
      </w:pPr>
    </w:p>
    <w:p>
      <w:pPr>
        <w:ind w:left="0" w:leftChars="0" w:firstLine="640" w:firstLineChars="200"/>
        <w:rPr>
          <w:rFonts w:hint="eastAsia" w:ascii="仿宋_GB2312" w:hAnsi="仿宋_GB2312" w:eastAsia="仿宋_GB2312" w:cs="仿宋_GB2312"/>
          <w:sz w:val="32"/>
          <w:szCs w:val="32"/>
        </w:rPr>
      </w:pPr>
    </w:p>
    <w:p>
      <w:pPr>
        <w:ind w:left="0" w:leftChars="0" w:firstLine="640" w:firstLineChars="200"/>
        <w:rPr>
          <w:rFonts w:hint="eastAsia" w:ascii="仿宋_GB2312" w:hAnsi="仿宋_GB2312" w:eastAsia="仿宋_GB2312" w:cs="仿宋_GB2312"/>
          <w:sz w:val="32"/>
          <w:szCs w:val="32"/>
        </w:rPr>
      </w:pPr>
    </w:p>
    <w:p>
      <w:pPr>
        <w:ind w:left="0" w:leftChars="0" w:firstLine="640" w:firstLineChars="200"/>
        <w:rPr>
          <w:rFonts w:hint="eastAsia" w:ascii="仿宋_GB2312" w:hAnsi="仿宋_GB2312" w:eastAsia="仿宋_GB2312" w:cs="仿宋_GB2312"/>
          <w:sz w:val="32"/>
          <w:szCs w:val="32"/>
        </w:rPr>
      </w:pPr>
    </w:p>
    <w:p>
      <w:pPr>
        <w:ind w:left="0" w:leftChars="0" w:firstLine="640" w:firstLineChars="200"/>
        <w:rPr>
          <w:rFonts w:hint="eastAsia" w:ascii="仿宋_GB2312" w:hAnsi="仿宋_GB2312" w:eastAsia="仿宋_GB2312" w:cs="仿宋_GB2312"/>
          <w:sz w:val="32"/>
          <w:szCs w:val="32"/>
        </w:rPr>
      </w:pPr>
    </w:p>
    <w:p>
      <w:pPr>
        <w:ind w:left="0" w:leftChars="0" w:firstLine="640" w:firstLineChars="200"/>
        <w:rPr>
          <w:rFonts w:hint="eastAsia" w:ascii="仿宋_GB2312" w:hAnsi="仿宋_GB2312" w:eastAsia="仿宋_GB2312" w:cs="仿宋_GB2312"/>
          <w:sz w:val="32"/>
          <w:szCs w:val="32"/>
        </w:rPr>
        <w:sectPr>
          <w:headerReference r:id="rId3" w:type="first"/>
          <w:footerReference r:id="rId4" w:type="first"/>
          <w:pgSz w:w="11906" w:h="16838"/>
          <w:pgMar w:top="2098" w:right="1474" w:bottom="1984" w:left="1587" w:header="851" w:footer="992" w:gutter="0"/>
          <w:pgNumType w:fmt="numberInDash" w:start="0"/>
          <w:cols w:space="0" w:num="1"/>
          <w:docGrid w:type="lines" w:linePitch="312" w:charSpace="0"/>
        </w:sectPr>
      </w:pPr>
    </w:p>
    <w:p>
      <w:pPr>
        <w:keepNext w:val="0"/>
        <w:keepLines w:val="0"/>
        <w:pageBreakBefore w:val="0"/>
        <w:widowControl w:val="0"/>
        <w:tabs>
          <w:tab w:val="left" w:leader="dot" w:pos="7560"/>
        </w:tabs>
        <w:kinsoku/>
        <w:wordWrap/>
        <w:overflowPunct/>
        <w:topLinePunct w:val="0"/>
        <w:autoSpaceDE/>
        <w:autoSpaceDN/>
        <w:bidi w:val="0"/>
        <w:adjustRightInd/>
        <w:snapToGrid/>
        <w:ind w:left="0" w:leftChars="0" w:firstLine="643" w:firstLineChars="20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目  录</w:t>
      </w:r>
    </w:p>
    <w:p>
      <w:pPr>
        <w:keepNext w:val="0"/>
        <w:keepLines w:val="0"/>
        <w:pageBreakBefore w:val="0"/>
        <w:widowControl w:val="0"/>
        <w:tabs>
          <w:tab w:val="left" w:leader="dot" w:pos="7560"/>
        </w:tabs>
        <w:kinsoku/>
        <w:wordWrap/>
        <w:overflowPunct/>
        <w:topLinePunct w:val="0"/>
        <w:autoSpaceDE/>
        <w:autoSpaceDN/>
        <w:bidi w:val="0"/>
        <w:adjustRightInd/>
        <w:snapToGrid/>
        <w:ind w:left="0" w:leftChars="0"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tabs>
          <w:tab w:val="left" w:leader="dot" w:pos="7560"/>
        </w:tabs>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rPr>
        <w:t>第一部分  攀枝花市西区就业创业促进中心概况</w:t>
      </w:r>
      <w:r>
        <w:rPr>
          <w:rFonts w:hint="eastAsia" w:ascii="仿宋_GB2312" w:hAnsi="仿宋_GB2312" w:eastAsia="仿宋_GB2312" w:cs="仿宋_GB2312"/>
          <w:b w:val="0"/>
          <w:bCs w:val="0"/>
          <w:sz w:val="32"/>
          <w:szCs w:val="32"/>
          <w:lang w:val="en-US" w:eastAsia="zh-CN"/>
        </w:rPr>
        <w:tab/>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p>
    <w:p>
      <w:pPr>
        <w:keepNext w:val="0"/>
        <w:keepLines w:val="0"/>
        <w:pageBreakBefore w:val="0"/>
        <w:widowControl w:val="0"/>
        <w:tabs>
          <w:tab w:val="left" w:leader="dot" w:pos="7560"/>
        </w:tabs>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一、职能简介</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w:t>
      </w:r>
    </w:p>
    <w:p>
      <w:pPr>
        <w:keepNext w:val="0"/>
        <w:keepLines w:val="0"/>
        <w:pageBreakBefore w:val="0"/>
        <w:widowControl w:val="0"/>
        <w:tabs>
          <w:tab w:val="left" w:leader="dot" w:pos="7560"/>
        </w:tabs>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二、2023年重点工作</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3</w:t>
      </w:r>
    </w:p>
    <w:p>
      <w:pPr>
        <w:keepNext w:val="0"/>
        <w:keepLines w:val="0"/>
        <w:pageBreakBefore w:val="0"/>
        <w:widowControl w:val="0"/>
        <w:numPr>
          <w:ilvl w:val="0"/>
          <w:numId w:val="1"/>
        </w:numPr>
        <w:tabs>
          <w:tab w:val="left" w:leader="dot" w:pos="7560"/>
        </w:tabs>
        <w:kinsoku/>
        <w:wordWrap/>
        <w:overflowPunct/>
        <w:topLinePunct w:val="0"/>
        <w:autoSpaceDE/>
        <w:autoSpaceDN/>
        <w:bidi w:val="0"/>
        <w:adjustRightInd/>
        <w:snapToGrid/>
        <w:ind w:left="-10" w:leftChars="0" w:firstLine="640" w:firstLineChars="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 xml:space="preserve"> 攀枝花市西区就业创业促进中心2023年</w:t>
      </w:r>
    </w:p>
    <w:p>
      <w:pPr>
        <w:keepNext w:val="0"/>
        <w:keepLines w:val="0"/>
        <w:pageBreakBefore w:val="0"/>
        <w:widowControl w:val="0"/>
        <w:numPr>
          <w:ilvl w:val="0"/>
          <w:numId w:val="0"/>
        </w:numPr>
        <w:tabs>
          <w:tab w:val="left" w:leader="dot" w:pos="7560"/>
        </w:tabs>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部门预算情况说明</w:t>
      </w:r>
      <w:r>
        <w:rPr>
          <w:rFonts w:hint="eastAsia" w:ascii="仿宋_GB2312" w:hAnsi="仿宋_GB2312" w:eastAsia="仿宋_GB2312" w:cs="仿宋_GB2312"/>
          <w:b w:val="0"/>
          <w:bCs w:val="0"/>
          <w:sz w:val="32"/>
          <w:szCs w:val="32"/>
          <w:lang w:val="en-US" w:eastAsia="zh-CN"/>
        </w:rPr>
        <w:tab/>
      </w:r>
      <w:r>
        <w:rPr>
          <w:rFonts w:hint="eastAsia" w:ascii="仿宋_GB2312" w:hAnsi="仿宋_GB2312" w:eastAsia="仿宋_GB2312" w:cs="仿宋_GB2312"/>
          <w:b w:val="0"/>
          <w:bCs w:val="0"/>
          <w:sz w:val="32"/>
          <w:szCs w:val="32"/>
          <w:lang w:val="en-US" w:eastAsia="zh-CN"/>
        </w:rPr>
        <w:t>4</w:t>
      </w:r>
    </w:p>
    <w:p>
      <w:pPr>
        <w:keepNext w:val="0"/>
        <w:keepLines w:val="0"/>
        <w:pageBreakBefore w:val="0"/>
        <w:widowControl w:val="0"/>
        <w:tabs>
          <w:tab w:val="left" w:leader="dot" w:pos="7560"/>
        </w:tabs>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一、收支预算情况说明</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4</w:t>
      </w:r>
    </w:p>
    <w:p>
      <w:pPr>
        <w:keepNext w:val="0"/>
        <w:keepLines w:val="0"/>
        <w:pageBreakBefore w:val="0"/>
        <w:widowControl w:val="0"/>
        <w:tabs>
          <w:tab w:val="left" w:leader="dot" w:pos="7560"/>
        </w:tabs>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二、财政拨款收支预算情况说明</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6</w:t>
      </w:r>
    </w:p>
    <w:p>
      <w:pPr>
        <w:keepNext w:val="0"/>
        <w:keepLines w:val="0"/>
        <w:pageBreakBefore w:val="0"/>
        <w:widowControl w:val="0"/>
        <w:tabs>
          <w:tab w:val="left" w:leader="dot" w:pos="7560"/>
        </w:tabs>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三、一般公共预算当年拨款情况说明</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6</w:t>
      </w:r>
    </w:p>
    <w:p>
      <w:pPr>
        <w:keepNext w:val="0"/>
        <w:keepLines w:val="0"/>
        <w:pageBreakBefore w:val="0"/>
        <w:widowControl w:val="0"/>
        <w:tabs>
          <w:tab w:val="left" w:leader="dot" w:pos="7560"/>
        </w:tabs>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四、一般公共预算基本支出情况说明</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7</w:t>
      </w:r>
    </w:p>
    <w:p>
      <w:pPr>
        <w:keepNext w:val="0"/>
        <w:keepLines w:val="0"/>
        <w:pageBreakBefore w:val="0"/>
        <w:widowControl w:val="0"/>
        <w:tabs>
          <w:tab w:val="left" w:leader="dot" w:pos="7560"/>
        </w:tabs>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五、“三公”经费财政拨款预算安排情况说明</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8</w:t>
      </w:r>
    </w:p>
    <w:p>
      <w:pPr>
        <w:keepNext w:val="0"/>
        <w:keepLines w:val="0"/>
        <w:pageBreakBefore w:val="0"/>
        <w:widowControl w:val="0"/>
        <w:tabs>
          <w:tab w:val="left" w:leader="dot" w:pos="7560"/>
        </w:tabs>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六、非财政拨款预算安排“三公”经费情况说明</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9</w:t>
      </w:r>
    </w:p>
    <w:p>
      <w:pPr>
        <w:keepNext w:val="0"/>
        <w:keepLines w:val="0"/>
        <w:pageBreakBefore w:val="0"/>
        <w:widowControl w:val="0"/>
        <w:tabs>
          <w:tab w:val="left" w:leader="dot" w:pos="7560"/>
        </w:tabs>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七、政府性基金预算支出情况说明</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9</w:t>
      </w:r>
    </w:p>
    <w:p>
      <w:pPr>
        <w:keepNext w:val="0"/>
        <w:keepLines w:val="0"/>
        <w:pageBreakBefore w:val="0"/>
        <w:widowControl w:val="0"/>
        <w:tabs>
          <w:tab w:val="left" w:leader="dot" w:pos="7560"/>
        </w:tabs>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八、国有资本经营预算情况说明</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9</w:t>
      </w:r>
    </w:p>
    <w:p>
      <w:pPr>
        <w:keepNext w:val="0"/>
        <w:keepLines w:val="0"/>
        <w:pageBreakBefore w:val="0"/>
        <w:widowControl w:val="0"/>
        <w:tabs>
          <w:tab w:val="left" w:leader="dot" w:pos="7560"/>
        </w:tabs>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九、其他重要事项的情况说明</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9</w:t>
      </w:r>
    </w:p>
    <w:p>
      <w:pPr>
        <w:keepNext w:val="0"/>
        <w:keepLines w:val="0"/>
        <w:pageBreakBefore w:val="0"/>
        <w:widowControl w:val="0"/>
        <w:tabs>
          <w:tab w:val="left" w:leader="dot" w:pos="7560"/>
        </w:tabs>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第三部分  名词解释</w:t>
      </w:r>
      <w:r>
        <w:rPr>
          <w:rFonts w:hint="eastAsia" w:ascii="仿宋_GB2312" w:hAnsi="仿宋_GB2312" w:eastAsia="仿宋_GB2312" w:cs="仿宋_GB2312"/>
          <w:b w:val="0"/>
          <w:bCs w:val="0"/>
          <w:sz w:val="32"/>
          <w:szCs w:val="32"/>
          <w:lang w:val="en-US" w:eastAsia="zh-CN"/>
        </w:rPr>
        <w:tab/>
      </w:r>
      <w:r>
        <w:rPr>
          <w:rFonts w:hint="eastAsia" w:ascii="仿宋_GB2312" w:hAnsi="仿宋_GB2312" w:eastAsia="仿宋_GB2312" w:cs="仿宋_GB2312"/>
          <w:b w:val="0"/>
          <w:bCs w:val="0"/>
          <w:sz w:val="32"/>
          <w:szCs w:val="32"/>
          <w:lang w:val="en-US" w:eastAsia="zh-CN"/>
        </w:rPr>
        <w:t>10</w:t>
      </w:r>
    </w:p>
    <w:p>
      <w:pPr>
        <w:keepNext w:val="0"/>
        <w:keepLines w:val="0"/>
        <w:pageBreakBefore w:val="0"/>
        <w:widowControl w:val="0"/>
        <w:tabs>
          <w:tab w:val="left" w:leader="dot" w:pos="7560"/>
        </w:tabs>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第四部分  附表</w:t>
      </w:r>
      <w:r>
        <w:rPr>
          <w:rFonts w:hint="eastAsia" w:ascii="仿宋_GB2312" w:hAnsi="仿宋_GB2312" w:eastAsia="仿宋_GB2312" w:cs="仿宋_GB2312"/>
          <w:b w:val="0"/>
          <w:bCs w:val="0"/>
          <w:sz w:val="32"/>
          <w:szCs w:val="32"/>
          <w:lang w:val="en-US" w:eastAsia="zh-CN"/>
        </w:rPr>
        <w:tab/>
      </w:r>
      <w:r>
        <w:rPr>
          <w:rFonts w:hint="eastAsia" w:ascii="仿宋_GB2312" w:hAnsi="仿宋_GB2312" w:eastAsia="仿宋_GB2312" w:cs="仿宋_GB2312"/>
          <w:b w:val="0"/>
          <w:bCs w:val="0"/>
          <w:sz w:val="32"/>
          <w:szCs w:val="32"/>
          <w:lang w:val="en-US" w:eastAsia="zh-CN"/>
        </w:rPr>
        <w:t>12</w:t>
      </w:r>
    </w:p>
    <w:p>
      <w:pPr>
        <w:keepNext w:val="0"/>
        <w:keepLines w:val="0"/>
        <w:pageBreakBefore w:val="0"/>
        <w:widowControl w:val="0"/>
        <w:tabs>
          <w:tab w:val="left" w:leader="dot" w:pos="7560"/>
        </w:tabs>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val="0"/>
          <w:bCs w:val="0"/>
          <w:sz w:val="32"/>
          <w:szCs w:val="32"/>
          <w:lang w:val="en-US" w:eastAsia="zh-CN"/>
        </w:rPr>
        <w:sectPr>
          <w:footerReference r:id="rId5" w:type="default"/>
          <w:pgSz w:w="11906" w:h="16838"/>
          <w:pgMar w:top="2098" w:right="1474" w:bottom="1984" w:left="1587" w:header="851" w:footer="992" w:gutter="0"/>
          <w:pgNumType w:fmt="numberInDash" w:start="1"/>
          <w:cols w:space="0" w:num="1"/>
          <w:docGrid w:type="lines" w:linePitch="312" w:charSpace="0"/>
        </w:sectPr>
      </w:pPr>
    </w:p>
    <w:p>
      <w:pPr>
        <w:keepNext w:val="0"/>
        <w:keepLines w:val="0"/>
        <w:pageBreakBefore w:val="0"/>
        <w:widowControl w:val="0"/>
        <w:tabs>
          <w:tab w:val="left" w:leader="dot" w:pos="7560"/>
        </w:tabs>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一、单位收支总表</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12</w:t>
      </w:r>
    </w:p>
    <w:p>
      <w:pPr>
        <w:keepNext w:val="0"/>
        <w:keepLines w:val="0"/>
        <w:pageBreakBefore w:val="0"/>
        <w:widowControl w:val="0"/>
        <w:tabs>
          <w:tab w:val="left" w:leader="dot" w:pos="7560"/>
        </w:tabs>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二、单位收入总表</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12</w:t>
      </w:r>
    </w:p>
    <w:p>
      <w:pPr>
        <w:keepNext w:val="0"/>
        <w:keepLines w:val="0"/>
        <w:pageBreakBefore w:val="0"/>
        <w:widowControl w:val="0"/>
        <w:tabs>
          <w:tab w:val="left" w:leader="dot" w:pos="7560"/>
        </w:tabs>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三、单位支出总表</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12</w:t>
      </w:r>
    </w:p>
    <w:p>
      <w:pPr>
        <w:keepNext w:val="0"/>
        <w:keepLines w:val="0"/>
        <w:pageBreakBefore w:val="0"/>
        <w:widowControl w:val="0"/>
        <w:tabs>
          <w:tab w:val="left" w:leader="dot" w:pos="7560"/>
        </w:tabs>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四、财政拨款收支预算总表</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13</w:t>
      </w:r>
    </w:p>
    <w:p>
      <w:pPr>
        <w:keepNext w:val="0"/>
        <w:keepLines w:val="0"/>
        <w:pageBreakBefore w:val="0"/>
        <w:widowControl w:val="0"/>
        <w:tabs>
          <w:tab w:val="left" w:leader="dot" w:pos="7560"/>
        </w:tabs>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五、财政拨款支出预算表（部门经济分类科目）</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13</w:t>
      </w:r>
    </w:p>
    <w:p>
      <w:pPr>
        <w:keepNext w:val="0"/>
        <w:keepLines w:val="0"/>
        <w:pageBreakBefore w:val="0"/>
        <w:widowControl w:val="0"/>
        <w:tabs>
          <w:tab w:val="left" w:leader="dot" w:pos="7560"/>
        </w:tabs>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六、一般公共预算支出预算表</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13</w:t>
      </w:r>
    </w:p>
    <w:p>
      <w:pPr>
        <w:keepNext w:val="0"/>
        <w:keepLines w:val="0"/>
        <w:pageBreakBefore w:val="0"/>
        <w:widowControl w:val="0"/>
        <w:tabs>
          <w:tab w:val="left" w:leader="dot" w:pos="7560"/>
        </w:tabs>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七、一般公共预算基本支出预算表</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13</w:t>
      </w:r>
    </w:p>
    <w:p>
      <w:pPr>
        <w:keepNext w:val="0"/>
        <w:keepLines w:val="0"/>
        <w:pageBreakBefore w:val="0"/>
        <w:widowControl w:val="0"/>
        <w:tabs>
          <w:tab w:val="left" w:leader="dot" w:pos="7560"/>
        </w:tabs>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八、一般公共预算项目支出预算表</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13</w:t>
      </w:r>
    </w:p>
    <w:p>
      <w:pPr>
        <w:keepNext w:val="0"/>
        <w:keepLines w:val="0"/>
        <w:pageBreakBefore w:val="0"/>
        <w:widowControl w:val="0"/>
        <w:tabs>
          <w:tab w:val="left" w:leader="dot" w:pos="7560"/>
        </w:tabs>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九、一般公共预算“三公”经费支出预算表</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13</w:t>
      </w:r>
    </w:p>
    <w:p>
      <w:pPr>
        <w:keepNext w:val="0"/>
        <w:keepLines w:val="0"/>
        <w:pageBreakBefore w:val="0"/>
        <w:widowControl w:val="0"/>
        <w:tabs>
          <w:tab w:val="left" w:leader="dot" w:pos="7560"/>
        </w:tabs>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十、政府性基金预算支出预算表</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13</w:t>
      </w:r>
    </w:p>
    <w:p>
      <w:pPr>
        <w:keepNext w:val="0"/>
        <w:keepLines w:val="0"/>
        <w:pageBreakBefore w:val="0"/>
        <w:widowControl w:val="0"/>
        <w:tabs>
          <w:tab w:val="left" w:leader="dot" w:pos="7560"/>
        </w:tabs>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十一、政府性基金预算“三公”经费支出预算表</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13</w:t>
      </w:r>
    </w:p>
    <w:p>
      <w:pPr>
        <w:keepNext w:val="0"/>
        <w:keepLines w:val="0"/>
        <w:pageBreakBefore w:val="0"/>
        <w:widowControl w:val="0"/>
        <w:tabs>
          <w:tab w:val="left" w:leader="dot" w:pos="7560"/>
        </w:tabs>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十二、国有资本经营预算支出预算表</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13</w:t>
      </w:r>
    </w:p>
    <w:p>
      <w:pPr>
        <w:keepNext w:val="0"/>
        <w:keepLines w:val="0"/>
        <w:pageBreakBefore w:val="0"/>
        <w:widowControl w:val="0"/>
        <w:tabs>
          <w:tab w:val="left" w:leader="dot" w:pos="7560"/>
        </w:tabs>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十三、单位预算项目支出绩效目标表</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13</w:t>
      </w:r>
    </w:p>
    <w:p>
      <w:pPr>
        <w:keepNext w:val="0"/>
        <w:keepLines w:val="0"/>
        <w:pageBreakBefore w:val="0"/>
        <w:widowControl w:val="0"/>
        <w:tabs>
          <w:tab w:val="left" w:leader="dot" w:pos="7560"/>
        </w:tabs>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十四、部门整体支出绩效目标表</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13</w:t>
      </w:r>
    </w:p>
    <w:p>
      <w:pPr>
        <w:keepNext w:val="0"/>
        <w:keepLines w:val="0"/>
        <w:pageBreakBefore w:val="0"/>
        <w:widowControl w:val="0"/>
        <w:tabs>
          <w:tab w:val="left" w:leader="dot" w:pos="7560"/>
        </w:tabs>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ind w:left="0" w:leftChars="0" w:firstLine="640" w:firstLineChars="200"/>
        <w:rPr>
          <w:rFonts w:hint="eastAsia" w:ascii="仿宋_GB2312" w:hAnsi="仿宋_GB2312" w:eastAsia="仿宋_GB2312" w:cs="仿宋_GB2312"/>
          <w:sz w:val="32"/>
          <w:szCs w:val="32"/>
        </w:rPr>
      </w:pPr>
    </w:p>
    <w:p>
      <w:pPr>
        <w:ind w:left="0" w:leftChars="0" w:firstLine="640" w:firstLineChars="200"/>
        <w:rPr>
          <w:rFonts w:hint="eastAsia" w:ascii="仿宋_GB2312" w:hAnsi="仿宋_GB2312" w:eastAsia="仿宋_GB2312" w:cs="仿宋_GB2312"/>
          <w:sz w:val="32"/>
          <w:szCs w:val="32"/>
        </w:rPr>
      </w:pPr>
    </w:p>
    <w:p>
      <w:pPr>
        <w:ind w:left="0" w:leftChars="0" w:firstLine="640" w:firstLineChars="200"/>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jc w:val="center"/>
        <w:rPr>
          <w:rFonts w:hint="eastAsia" w:ascii="方正小标宋_GBK" w:hAnsi="方正小标宋_GBK" w:eastAsia="方正小标宋_GBK" w:cs="方正小标宋_GBK"/>
          <w:color w:val="000000"/>
          <w:sz w:val="32"/>
          <w:szCs w:val="32"/>
        </w:rPr>
        <w:sectPr>
          <w:footerReference r:id="rId6" w:type="default"/>
          <w:pgSz w:w="11906" w:h="16838"/>
          <w:pgMar w:top="2098" w:right="1474" w:bottom="1984" w:left="1587" w:header="851" w:footer="992" w:gutter="0"/>
          <w:pgNumType w:fmt="numberInDash" w:start="0"/>
          <w:cols w:space="0" w:num="1"/>
          <w:docGrid w:type="lines" w:linePitch="312" w:charSpace="0"/>
        </w:sectPr>
      </w:pPr>
    </w:p>
    <w:p>
      <w:pPr>
        <w:jc w:val="center"/>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第一部分  攀枝花市西区就业创业促进中心概况</w:t>
      </w:r>
    </w:p>
    <w:p>
      <w:pPr>
        <w:ind w:left="0"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职能简介</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（一）主要职能。</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1.负责贯彻执行《中华人民共和国就业促进法》、省、市有关促进就业的法律、法规、方针和政策，组织实施积极的就业政策，促进城乡劳动者充分就业、自主创业。</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开展全区就业管理服务，制定并实施全区公共就业服务计划；组织实施统筹城乡就业，为辖区失业登记人员、进城务工农民、失地农民、外来务工人员和高校毕业生等城乡劳动者提供均等化就业服务，协调有关部门落实好促进就业和创业促就业的政策、措施。</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3.负责全区公共就业服务体系建设。指导检查各街道（乡、镇）、社区（村）公共就业服务机构实施基层平台建设，开展就业（失业）登记、职业介绍、就业指导、就业培训等就业服务工作。</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4.负责全区就业创业培训工作，全面开展对城乡劳动者、大学生的就业技能培训和创业培训。</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5.贯彻落实中央、省、市关于失业保险法律、法规和政策，负责失业保险各项待遇的申领发放和为领取失业保险金期间失业人员代缴基本医疗保险费等工作。</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6.负责全区就业援助工作，组织实施就业困难人员的认定，积极开展就业援助，并负责做好职业介绍补贴、社会保险补贴、职业培训补贴、岗位补贴、高校毕业生创业补贴等促进就业创业政策。</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7.负责高校毕业生就业创业服务、就业见习基地及见习生的认定审核、离校未就业的高校毕业生跟踪服务和实名制管理、困难高校毕业生的就业援助、大学生就业创业培训。</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8.负责对城乡各类失业人员自主创业、合伙经营企业的创业担保贷款进行审核、推荐。</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9.负责全区公共就业服务信息化建设，组织开展人力资源调查、失业预警监测、综合分析统计。</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10.行使攀枝花市西区人力资源和社会保障局赋予的其他职权，完成区委、区政府和攀枝花市西区人力资源和社会保障局交办的其它工作。</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11.承担农民工回引、就业创业、技能培训、维权救助、健康服务、关怀慰问、志愿服务、表扬激励等工作；承担农民工服务网站、基本信息数据库的运行维护、各类信息数据管理等工作。</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（二）机构情况。</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攀人办发[2009]174号文、川人发[2009]30号文，西区就业服务管理局于2009年4月14日获准列入参考公务员法管理范围，性质为参公事业单位。由攀枝花市西区人力资源和社会保障局主管。根据攀编发[2019]136号文，攀枝花市西区就业服务管理局更名为攀枝花市西区就业创业促进中心。同时挂“攀枝花市西区农民工服务中心”牌子，增加参公事业编制 2 名，专门负责农民工服务相关工作。</w:t>
      </w:r>
    </w:p>
    <w:p>
      <w:p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二、2023年重点工作</w:t>
      </w:r>
    </w:p>
    <w:p>
      <w:pPr>
        <w:ind w:left="0" w:leftChars="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（一）进一步稳定和扩大就业。</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推进“互联网+公共就业服务”，逐步实现公共就业服务的全覆盖、多维度；二是强化基层公共就业服务平台建设，着力构建覆盖城乡的公共就业创业服务体系，不断提升基层就业服务能力。继续规范服务项目，优化办事流程，精简申办手续。三是进一步开展大学生创业扶持，引导和鼓励高校毕业生自主创业；四是结合“就业援助月”“金秋招聘月”等专项活动组织开展“线上+线下”招聘，提供适合失业人员、就业困难人员、返乡农民工、离校未就业高校毕业生、退伍军人等重点群体就业岗位，帮助广大求职人员重新就业；五是强化公益性岗位开发管理，促进有效运行就业兜底，保障公益性岗位政策真正发挥托底安置的就业帮扶作用；六是做好失业保险稳岗位提技能防失业各项工作，充分发挥失业保险稳岗位、扩就业、保民生作用。</w:t>
      </w:r>
    </w:p>
    <w:p>
      <w:pPr>
        <w:ind w:left="0" w:leftChars="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（二）加大就业培训促进劳动者技能提升。</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根据培训意愿和市场需求，提高培训针对性实效性，全面提升劳动者职业技能水平和就业创业能力。二是开展有针对性的专项职业培训，切实提高劳动者就业和转岗能力。针对低学历、大龄劳动力、就业技能单一等就业困难群体，开展针对性技能培训和培训后续就业推荐帮扶工作，解决就业困难群体就业难、难就业的问题。三是注重在职职工岗位技能提升培训，全面提升劳动者职业技能。四是加强培训监管平台建设，依托现代化手段落实职业技能培训开班、现场审核、补贴申报审核发放工作。</w:t>
      </w:r>
    </w:p>
    <w:p>
      <w:pPr>
        <w:ind w:left="0" w:leftChars="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（三）强化专项资金执行效率。</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进一步加强就业创业扶持政策宣传，扩大政策知晓度，积极落实各项就业创业政策补贴资金；二是以多形式开展就业创业活动、强化基层劳动保障服务机构能力建设等措施促进就业创业服务工作，提升专项资金执行率。</w:t>
      </w:r>
    </w:p>
    <w:p>
      <w:pPr>
        <w:ind w:left="0" w:leftChars="0" w:firstLine="640" w:firstLineChars="200"/>
        <w:jc w:val="center"/>
        <w:rPr>
          <w:rFonts w:hint="eastAsia" w:ascii="仿宋_GB2312" w:hAnsi="仿宋_GB2312" w:eastAsia="仿宋_GB2312" w:cs="仿宋_GB2312"/>
          <w:sz w:val="32"/>
          <w:szCs w:val="32"/>
        </w:rPr>
      </w:pPr>
      <w:r>
        <w:rPr>
          <w:rFonts w:hint="eastAsia" w:ascii="方正小标宋_GBK" w:hAnsi="方正小标宋_GBK" w:eastAsia="方正小标宋_GBK" w:cs="方正小标宋_GBK"/>
          <w:color w:val="000000"/>
          <w:sz w:val="32"/>
          <w:szCs w:val="32"/>
        </w:rPr>
        <w:t>第二部分  攀枝花市西区就业创业促进中心</w:t>
      </w:r>
    </w:p>
    <w:p>
      <w:pPr>
        <w:ind w:left="0" w:leftChars="0" w:firstLine="640" w:firstLineChars="200"/>
        <w:jc w:val="center"/>
        <w:rPr>
          <w:rFonts w:hint="eastAsia" w:ascii="仿宋_GB2312" w:hAnsi="仿宋_GB2312" w:eastAsia="仿宋_GB2312" w:cs="仿宋_GB2312"/>
          <w:sz w:val="32"/>
          <w:szCs w:val="32"/>
        </w:rPr>
      </w:pPr>
      <w:r>
        <w:rPr>
          <w:rFonts w:hint="eastAsia" w:ascii="方正小标宋_GBK" w:hAnsi="方正小标宋_GBK" w:eastAsia="方正小标宋_GBK" w:cs="方正小标宋_GBK"/>
          <w:color w:val="000000"/>
          <w:sz w:val="32"/>
          <w:szCs w:val="32"/>
        </w:rPr>
        <w:t>2023年部门预算情况说明</w:t>
      </w:r>
    </w:p>
    <w:p>
      <w:pPr>
        <w:ind w:left="0" w:leftChars="0"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一、收支预算总体情况</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综合预算的原则，西区就业创业促进中心所有收入和支出均纳入部门预算管理。收入包括：一般公共预算拨款收入；支出包括：社会保障和就业支出、卫生健康支出、住房保障支出等。西区就业创业促进中心2023年收支预算总数185.24万元,比2022年收支预算总数增加47.95万元，主要原因是人员经费及日常公用经费的增</w:t>
      </w:r>
      <w:r>
        <w:rPr>
          <w:rFonts w:hint="eastAsia" w:ascii="仿宋_GB2312" w:hAnsi="仿宋_GB2312" w:eastAsia="仿宋_GB2312" w:cs="仿宋_GB2312"/>
          <w:sz w:val="32"/>
          <w:szCs w:val="32"/>
          <w:lang w:val="en-US" w:eastAsia="zh-CN"/>
        </w:rPr>
        <w:t>长</w:t>
      </w:r>
      <w:r>
        <w:rPr>
          <w:rFonts w:hint="eastAsia" w:ascii="仿宋_GB2312" w:hAnsi="仿宋_GB2312" w:eastAsia="仿宋_GB2312" w:cs="仿宋_GB2312"/>
          <w:sz w:val="32"/>
          <w:szCs w:val="32"/>
        </w:rPr>
        <w:t>及202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年7月单位新增（公招）2名参公人员。</w:t>
      </w:r>
    </w:p>
    <w:p>
      <w:pPr>
        <w:ind w:left="0" w:leftChars="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（一）收入预算情况。</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2023年，收入预算185.24万元，其中：一般公共预算收入185.24万元，占100%；政府性基金预算收入0万元，占0%。</w:t>
      </w:r>
    </w:p>
    <w:p>
      <w:pPr>
        <w:ind w:left="0" w:leftChars="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（二）支出预算情况。</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2023年，支出预算185.24万元，其中：基本支出180.24万元，占97.3%；项目支出5万元，占2.7%。</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攀枝花市西区就业创业促进中心预算安排支出主要用于就业创业事务支出。</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基本支出，是用于保障职工工资福利等支出，机关正常运转支出。</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项目支出，是用于保障就业创业促进中心专项工作的顺利实施，按照2023年工作计划、合同约定，完成专项经费的支付。</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按支出功能分类主要用于以下方面支出：</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1.社会保障和就业支出161.74万元，主要用于职工工资、养老保险、机关运行等经费支出，就业创业工作、政策宣传、培训监督、招聘会、设施设备购置等经费支出；</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2.医疗卫生支出9.87万元，主要用于职工医保缴费支出；</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3.住房保障支出13.63万元，主要用于职工住房公积金缴费支出。</w:t>
      </w:r>
    </w:p>
    <w:p>
      <w:p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二、财政拨款收支预算情况说明</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财政拨款收支总预算185.24万元。收入包括：本年一般公共预算拨款收入185.24万元、本年政府性基金预算拨款收入0万元；支出包括：社会保障和就业支出161.74万元、医疗卫生支出9.87万元、住房保障支出13.63万元。</w:t>
      </w:r>
    </w:p>
    <w:p>
      <w:p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三、一般公共预算当年拨款情况说明</w:t>
      </w:r>
    </w:p>
    <w:p>
      <w:pPr>
        <w:ind w:left="0" w:leftChars="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（一）一般公共预算当年拨款规模变化情况。</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2023年，一般公共预算当年拨款185.24万元，比2022年预算数增加47.95万元，主要原因是人员经费及日常公用经费的增</w:t>
      </w:r>
      <w:r>
        <w:rPr>
          <w:rFonts w:hint="eastAsia" w:ascii="仿宋_GB2312" w:hAnsi="仿宋_GB2312" w:eastAsia="仿宋_GB2312" w:cs="仿宋_GB2312"/>
          <w:sz w:val="32"/>
          <w:szCs w:val="32"/>
          <w:lang w:val="en-US" w:eastAsia="zh-CN"/>
        </w:rPr>
        <w:t>长</w:t>
      </w:r>
      <w:r>
        <w:rPr>
          <w:rFonts w:hint="eastAsia" w:ascii="仿宋_GB2312" w:hAnsi="仿宋_GB2312" w:eastAsia="仿宋_GB2312" w:cs="仿宋_GB2312"/>
          <w:sz w:val="32"/>
          <w:szCs w:val="32"/>
        </w:rPr>
        <w:t>及202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年7月单位新增（公招）2名参公人员。</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（二）一般公共预算当年拨款结构情况。</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社会保障和就业支出161.74万元，占87.31%；医疗卫生支出9.87万元，占5.33%；住房保障支出13.63万元，占7.36%。</w:t>
      </w:r>
    </w:p>
    <w:p>
      <w:pPr>
        <w:ind w:left="0" w:leftChars="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1.社会保障和就业支出（类）人力资源和社会保障管理事务（款）行政运行（项）2023年预算数为136.81万元，主要用于职工工资、公用经费，保障单位日常运行。</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2.社会保障和就业支出（类）行政事业单位养老支出（款）行政单位离退休（项）2023年预算数为3.27万元，用于退休人员生活补助及房帖。</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3.社会保障和就业支出（类）行政事业单位养老支出（款）机关事业单位基本养老保险缴费支出（项）2023年预算数为16.65万元，用于在职职工养老保险缴费。</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4.社会保障和就业支出（类）就业补助（款）其他就业补助支出（项）2023年预算数为5万元，用于就业创业工作、政策宣传、培训监督、招聘会、设施设备购置等经费支出。</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5.卫生健康支出（类）行政事业单位医疗（款）行政单位医疗（项）2023年预算数为8.75万元，用于在职职工基本医疗保险缴费；</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6.卫生健康支出（类）行政事业单位医疗（款）公务员医疗补助（项）2023年预算数为1.12万元，用于在职和退休人员的医疗补助缴费。</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7.住房保障支出（类）住房改革支出（款）住房公积金（项）2023年预算数为13.64万元，用于在职职工住房公积金缴费。</w:t>
      </w:r>
    </w:p>
    <w:p>
      <w:p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四、一般公共预算基本支出情况说明</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2023年，一般公共预算基本支出180.24万元，其中：</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经费162.63万元，主要包括：基本工资37.30万元、津贴补贴34.53万元、奖金41.80万元、机关事业单位基本养老保险缴费16.65万元、职工基本医疗保险缴费8.75万元、公务员医疗补助缴费16.65万元、其他社会保障缴费0.37万元、其他工资福利支出5.2万元、住房公积金13.64万元、退休费3.27万元、医疗费补助0.32万元。</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公用经费17.61万元，主要包括：办公费4万元、差旅费3万元、工会经费1.65万元、福利费0.98万元、其他交通费7.5万元、其他商品和服务支出0.48万元。</w:t>
      </w:r>
    </w:p>
    <w:p>
      <w:p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五、“三公”经费财政拨款预算安排情况说明</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2023年，“三公”经费财政拨款预算数0万元，其中：因公出国（境）经费0万元、公务接待费0万元、公务用车购置及运行维护费0万元。</w:t>
      </w:r>
    </w:p>
    <w:p>
      <w:pPr>
        <w:ind w:left="0" w:leftChars="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（一）因公出国（境）经费</w:t>
      </w:r>
      <w:r>
        <w:rPr>
          <w:rFonts w:hint="eastAsia" w:ascii="楷体_GB2312" w:hAnsi="楷体_GB2312" w:eastAsia="楷体_GB2312" w:cs="楷体_GB2312"/>
          <w:sz w:val="32"/>
          <w:szCs w:val="32"/>
          <w:lang w:val="en-US" w:eastAsia="zh-CN"/>
        </w:rPr>
        <w:t>与</w:t>
      </w:r>
      <w:r>
        <w:rPr>
          <w:rFonts w:hint="eastAsia" w:ascii="楷体_GB2312" w:hAnsi="楷体_GB2312" w:eastAsia="楷体_GB2312" w:cs="楷体_GB2312"/>
          <w:sz w:val="32"/>
          <w:szCs w:val="32"/>
        </w:rPr>
        <w:t>2022年预算</w:t>
      </w:r>
      <w:r>
        <w:rPr>
          <w:rFonts w:hint="eastAsia" w:ascii="楷体_GB2312" w:hAnsi="楷体_GB2312" w:eastAsia="楷体_GB2312" w:cs="楷体_GB2312"/>
          <w:sz w:val="32"/>
          <w:szCs w:val="32"/>
          <w:lang w:val="en-US" w:eastAsia="zh-CN"/>
        </w:rPr>
        <w:t>持平。</w:t>
      </w:r>
      <w:r>
        <w:rPr>
          <w:rFonts w:hint="eastAsia" w:ascii="楷体_GB2312" w:hAnsi="楷体_GB2312" w:eastAsia="楷体_GB2312" w:cs="楷体_GB2312"/>
          <w:sz w:val="32"/>
          <w:szCs w:val="32"/>
        </w:rPr>
        <w:t xml:space="preserve"> </w:t>
      </w:r>
    </w:p>
    <w:p>
      <w:pPr>
        <w:ind w:left="0" w:leftChars="0"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（二）公务接待费</w:t>
      </w:r>
      <w:r>
        <w:rPr>
          <w:rFonts w:hint="eastAsia" w:ascii="楷体_GB2312" w:hAnsi="楷体_GB2312" w:eastAsia="楷体_GB2312" w:cs="楷体_GB2312"/>
          <w:sz w:val="32"/>
          <w:szCs w:val="32"/>
          <w:lang w:val="en-US" w:eastAsia="zh-CN"/>
        </w:rPr>
        <w:t>与</w:t>
      </w:r>
      <w:r>
        <w:rPr>
          <w:rFonts w:hint="eastAsia" w:ascii="楷体_GB2312" w:hAnsi="楷体_GB2312" w:eastAsia="楷体_GB2312" w:cs="楷体_GB2312"/>
          <w:sz w:val="32"/>
          <w:szCs w:val="32"/>
        </w:rPr>
        <w:t>2022年预算</w:t>
      </w:r>
      <w:r>
        <w:rPr>
          <w:rFonts w:hint="eastAsia" w:ascii="楷体_GB2312" w:hAnsi="楷体_GB2312" w:eastAsia="楷体_GB2312" w:cs="楷体_GB2312"/>
          <w:sz w:val="32"/>
          <w:szCs w:val="32"/>
          <w:lang w:val="en-US" w:eastAsia="zh-CN"/>
        </w:rPr>
        <w:t>持平。</w:t>
      </w:r>
    </w:p>
    <w:p>
      <w:pPr>
        <w:ind w:left="0" w:leftChars="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（三）公务用车购置及运行维护费</w:t>
      </w:r>
      <w:r>
        <w:rPr>
          <w:rFonts w:hint="eastAsia" w:ascii="楷体_GB2312" w:hAnsi="楷体_GB2312" w:eastAsia="楷体_GB2312" w:cs="楷体_GB2312"/>
          <w:sz w:val="32"/>
          <w:szCs w:val="32"/>
          <w:lang w:val="en-US" w:eastAsia="zh-CN"/>
        </w:rPr>
        <w:t>与</w:t>
      </w:r>
      <w:r>
        <w:rPr>
          <w:rFonts w:hint="eastAsia" w:ascii="楷体_GB2312" w:hAnsi="楷体_GB2312" w:eastAsia="楷体_GB2312" w:cs="楷体_GB2312"/>
          <w:sz w:val="32"/>
          <w:szCs w:val="32"/>
        </w:rPr>
        <w:t>2022年预算</w:t>
      </w:r>
      <w:r>
        <w:rPr>
          <w:rFonts w:hint="eastAsia" w:ascii="楷体_GB2312" w:hAnsi="楷体_GB2312" w:eastAsia="楷体_GB2312" w:cs="楷体_GB2312"/>
          <w:sz w:val="32"/>
          <w:szCs w:val="32"/>
          <w:lang w:val="en-US" w:eastAsia="zh-CN"/>
        </w:rPr>
        <w:t>持平。</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单位现有公务用车0辆，其中：轿车（含7座以下商务车、城市越野车）0辆，7座以上19座（含19座）以下客车0辆，越野车0辆，货车及19座以上客车0辆，摩托车0辆。</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2023年，安排公务用车购置费0万元，购置公务用车0辆，其中：轿车（含7座以下商务车、城市越野车）0辆，7座以上19座（含19座）以下客车0辆，越野车0辆，货车及19座以上客车0辆，摩托车0辆。</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2023年，安排公务用车运行维护费0万元。</w:t>
      </w:r>
    </w:p>
    <w:p>
      <w:p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六、非财政拨款预算安排“三公”经费情况说明</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2023年没有使用非财政拨款安排“三公”经费预算。</w:t>
      </w:r>
    </w:p>
    <w:p>
      <w:p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七、政府性基金预算支出情况说明</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2023年没有使用政府性基金预算拨款安排的支出。</w:t>
      </w:r>
    </w:p>
    <w:p>
      <w:p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八、国有资本经营预算情况说明</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2023年没有使用国有资本经营预算拨款安排的支出。</w:t>
      </w:r>
    </w:p>
    <w:p>
      <w:p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九、其他重要事项的情况说明</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（一）机关运行经费。</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机关运行经费财政拨款预算为17.61万元，比2022年预算增加3.52万元，增长24.98%。包括：（办公费增加1.6万元，差旅费减少0.2万元，工会经费增加0.47万元，福利费增加0.16万元，其他交通费1.44万元，其他商品和服务支出增加0.05万元）。</w:t>
      </w:r>
    </w:p>
    <w:p>
      <w:pPr>
        <w:ind w:left="0" w:leftChars="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2023年，安排政府采购预算0.78万元,其中，政府采购货物预算0.78万元；政府采购工程预算0万元；政府购买服务预算0万元。</w:t>
      </w:r>
    </w:p>
    <w:p>
      <w:pPr>
        <w:ind w:left="0" w:leftChars="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截至2022年底，共有车辆0辆，其中：一般公务用车0辆、一般执法执勤用车0辆、特种专业技术用车0辆、其他用车0辆；单价50万元以上通用设备0台（套），单价100万元以上专用设备0台（套）。</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（四）绩效目标设置情况。</w:t>
      </w:r>
    </w:p>
    <w:p>
      <w:pPr>
        <w:ind w:left="0" w:leftChars="0" w:firstLine="640" w:firstLineChars="200"/>
        <w:rPr>
          <w:rFonts w:hint="eastAsia"/>
        </w:rPr>
      </w:pPr>
      <w:r>
        <w:rPr>
          <w:rFonts w:hint="eastAsia" w:ascii="仿宋_GB2312" w:hAnsi="仿宋_GB2312" w:eastAsia="仿宋_GB2312" w:cs="仿宋_GB2312"/>
          <w:sz w:val="32"/>
          <w:szCs w:val="32"/>
        </w:rPr>
        <w:t>2023年，开展绩效目标管理的项目1个，涉及预算5万元。其中：人员类项目0个，涉及预算0万元；运转类项目0个，涉及预算0万元；特定目标类项目1个，涉及预算5万元。</w:t>
      </w:r>
    </w:p>
    <w:p>
      <w:pPr>
        <w:ind w:left="0" w:leftChars="0" w:firstLine="640" w:firstLineChars="200"/>
        <w:jc w:val="center"/>
        <w:rPr>
          <w:rFonts w:hint="eastAsia" w:ascii="仿宋_GB2312" w:hAnsi="仿宋_GB2312" w:eastAsia="仿宋_GB2312" w:cs="仿宋_GB2312"/>
          <w:sz w:val="32"/>
          <w:szCs w:val="32"/>
        </w:rPr>
      </w:pPr>
      <w:r>
        <w:rPr>
          <w:rFonts w:hint="eastAsia" w:ascii="方正小标宋_GBK" w:hAnsi="方正小标宋_GBK" w:eastAsia="方正小标宋_GBK" w:cs="方正小标宋_GBK"/>
          <w:color w:val="000000"/>
          <w:sz w:val="32"/>
          <w:szCs w:val="32"/>
        </w:rPr>
        <w:t>第三部分  名词解释</w:t>
      </w:r>
    </w:p>
    <w:p>
      <w:pPr>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1.财政拨款：指由一般公共预算、政府性基金预算安排的财政拨款数。</w:t>
      </w:r>
    </w:p>
    <w:p>
      <w:pPr>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2.一般公共预算：包括公共财政拨款（补助）资金、专项收入。</w:t>
      </w:r>
    </w:p>
    <w:p>
      <w:pPr>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3.基本支出：包括人员经费、商品和服务支出（定额）。其中，人员经费包括工资福利支出、对个人和家庭的补助。</w:t>
      </w:r>
    </w:p>
    <w:p>
      <w:pPr>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4.项目支出：包括编入部门预算的单位运转性项目、政府专项资金项目的支出安排数。</w:t>
      </w:r>
    </w:p>
    <w:p>
      <w:pPr>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三公”经费：指使用一般公共预算财政拨款安排的因公出国（境）费、公务用车购置及运行维护费和公务接待费。其中，因公出国（境）费用反映单位公务出国（境）的国际旅费、国外城市间交通费、住宿费、伙食费、培训费、公杂费等支出；公务用车购置及运行维护费反映单位公务用车车辆购置支出（含车辆购置税）及租用费、燃料费、维修费、过桥过路费、保险费、安全奖励费用等支出；公务接待费反映单位按规定开支的各类公务接待（含外宾接待）费用。</w:t>
      </w:r>
    </w:p>
    <w:p>
      <w:pPr>
        <w:spacing w:line="353" w:lineRule="auto"/>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住房保障支出（类）住房改革支出（款）住房公积金（项）：反映行政事业单位按人力资源和社会保障部、财政部规定的基本工资和津贴补贴以及规定比例为职工缴纳的住房公积金。</w:t>
      </w:r>
    </w:p>
    <w:p>
      <w:pPr>
        <w:spacing w:line="353" w:lineRule="auto"/>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7.社会保障和就业支出（类）人力资源和社会保障管理事务（款）行政运行（项）: 指行政单位（包括实行公务员管理的事业单位）的基本支出。</w:t>
      </w:r>
    </w:p>
    <w:p>
      <w:pPr>
        <w:spacing w:line="353" w:lineRule="auto"/>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8、社会保障和就业支出（类）行政事业单位养老支出（款）  </w:t>
      </w:r>
    </w:p>
    <w:p>
      <w:pPr>
        <w:spacing w:line="353" w:lineRule="auto"/>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①行政单位离退休（项）: 指行政单位（包括实行公务员管理的事业单位）开支的离退休支出。</w:t>
      </w:r>
    </w:p>
    <w:p>
      <w:pPr>
        <w:spacing w:line="353" w:lineRule="auto"/>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②机关事业单位基本养老保险缴费支出（项）：指机关事业单位实施养老保险制度有单位缴纳的基本养老保险费支出。</w:t>
      </w:r>
    </w:p>
    <w:p>
      <w:pPr>
        <w:spacing w:line="353" w:lineRule="auto"/>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9.卫生健康支出（类） 行政事业单位医疗支出（款） </w:t>
      </w:r>
    </w:p>
    <w:p>
      <w:pPr>
        <w:spacing w:line="353" w:lineRule="auto"/>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sym w:font="Wingdings" w:char="F081"/>
      </w:r>
      <w:r>
        <w:rPr>
          <w:rFonts w:hint="eastAsia" w:ascii="Times New Roman" w:hAnsi="Times New Roman" w:eastAsia="仿宋_GB2312" w:cs="Times New Roman"/>
          <w:sz w:val="32"/>
          <w:szCs w:val="32"/>
          <w:lang w:val="en-US" w:eastAsia="zh-CN"/>
        </w:rPr>
        <w:t>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pPr>
        <w:spacing w:line="353" w:lineRule="auto"/>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sym w:font="Wingdings" w:char="F082"/>
      </w:r>
      <w:r>
        <w:rPr>
          <w:rFonts w:hint="eastAsia" w:ascii="Times New Roman" w:hAnsi="Times New Roman" w:eastAsia="仿宋_GB2312" w:cs="Times New Roman"/>
          <w:sz w:val="32"/>
          <w:szCs w:val="32"/>
          <w:lang w:val="en-US" w:eastAsia="zh-CN"/>
        </w:rPr>
        <w:t>公务员医疗补助（项）：反映财政部门安排的公务员医疗补助经费。</w:t>
      </w:r>
    </w:p>
    <w:p>
      <w:pPr>
        <w:numPr>
          <w:ilvl w:val="0"/>
          <w:numId w:val="2"/>
        </w:numPr>
        <w:spacing w:line="353" w:lineRule="auto"/>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社会保障和就业支出（类）就业补助（款）：其他就业补助支出（项）：反映除上述项目以外按规定确定的其他用于促进就业的补助支出。</w:t>
      </w:r>
    </w:p>
    <w:p>
      <w:pPr>
        <w:spacing w:line="353" w:lineRule="auto"/>
        <w:ind w:firstLine="640" w:firstLineChars="200"/>
        <w:rPr>
          <w:rFonts w:hint="eastAsia" w:ascii="Times New Roman" w:hAnsi="Times New Roman" w:eastAsia="仿宋_GB2312" w:cs="Times New Roman"/>
          <w:sz w:val="32"/>
          <w:szCs w:val="32"/>
        </w:rPr>
      </w:pPr>
      <w:bookmarkStart w:id="0" w:name="_GoBack"/>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年初结转和结余：指以前年度尚未完成、结转到本年按有关规定继续使用的资金。</w:t>
      </w:r>
    </w:p>
    <w:p>
      <w:pPr>
        <w:pStyle w:val="2"/>
        <w:numPr>
          <w:numId w:val="0"/>
        </w:numPr>
        <w:ind w:firstLine="640" w:firstLineChars="200"/>
        <w:rPr>
          <w:rFonts w:hint="eastAsia" w:ascii="Times New Roman" w:hAnsi="Times New Roman" w:eastAsia="仿宋_GB2312" w:cs="Times New Roman"/>
          <w:sz w:val="32"/>
          <w:szCs w:val="32"/>
        </w:rPr>
      </w:pPr>
      <w:r>
        <w:rPr>
          <w:rFonts w:hint="eastAsia" w:ascii="Times New Roman" w:hAnsi="Times New Roman" w:cs="Times New Roman"/>
          <w:sz w:val="32"/>
          <w:szCs w:val="32"/>
          <w:lang w:val="en-US" w:eastAsia="zh-CN"/>
        </w:rPr>
        <w:t>12</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年末结转和结余：指本年度或以前年度预算安排、因客观条件发生变化无法按原计划实施，需延迟到以后年度按有关规定继续使用的资金。</w:t>
      </w:r>
    </w:p>
    <w:p>
      <w:pPr>
        <w:spacing w:line="353" w:lineRule="auto"/>
        <w:ind w:firstLine="640" w:firstLineChars="200"/>
        <w:rPr>
          <w:rFonts w:hint="eastAsia"/>
          <w:lang w:val="en-US" w:eastAsia="zh-CN"/>
        </w:rPr>
      </w:pP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0"/>
    <w:p>
      <w:pPr>
        <w:ind w:left="0" w:leftChars="0" w:firstLine="640" w:firstLineChars="200"/>
        <w:jc w:val="center"/>
        <w:rPr>
          <w:rFonts w:hint="eastAsia" w:ascii="方正小标宋_GBK" w:hAnsi="方正小标宋_GBK" w:eastAsia="方正小标宋_GBK" w:cs="方正小标宋_GBK"/>
          <w:color w:val="000000"/>
          <w:sz w:val="32"/>
          <w:szCs w:val="32"/>
          <w:lang w:eastAsia="zh-CN"/>
        </w:rPr>
      </w:pPr>
      <w:r>
        <w:rPr>
          <w:rFonts w:hint="eastAsia" w:ascii="方正小标宋_GBK" w:hAnsi="方正小标宋_GBK" w:eastAsia="方正小标宋_GBK" w:cs="方正小标宋_GBK"/>
          <w:color w:val="000000"/>
          <w:sz w:val="32"/>
          <w:szCs w:val="32"/>
        </w:rPr>
        <w:t>第四部分  附表</w:t>
      </w:r>
      <w:r>
        <w:rPr>
          <w:rFonts w:hint="eastAsia" w:ascii="方正小标宋_GBK" w:hAnsi="方正小标宋_GBK" w:eastAsia="方正小标宋_GBK" w:cs="方正小标宋_GBK"/>
          <w:color w:val="000000"/>
          <w:sz w:val="32"/>
          <w:szCs w:val="32"/>
          <w:lang w:eastAsia="zh-CN"/>
        </w:rPr>
        <w:t>（</w:t>
      </w:r>
      <w:r>
        <w:rPr>
          <w:rFonts w:hint="eastAsia" w:ascii="方正小标宋_GBK" w:hAnsi="方正小标宋_GBK" w:eastAsia="方正小标宋_GBK" w:cs="方正小标宋_GBK"/>
          <w:color w:val="000000"/>
          <w:sz w:val="32"/>
          <w:szCs w:val="32"/>
          <w:lang w:val="en-US" w:eastAsia="zh-CN"/>
        </w:rPr>
        <w:t>见附件</w:t>
      </w:r>
      <w:r>
        <w:rPr>
          <w:rFonts w:hint="eastAsia" w:ascii="方正小标宋_GBK" w:hAnsi="方正小标宋_GBK" w:eastAsia="方正小标宋_GBK" w:cs="方正小标宋_GBK"/>
          <w:color w:val="000000"/>
          <w:sz w:val="32"/>
          <w:szCs w:val="32"/>
          <w:lang w:eastAsia="zh-CN"/>
        </w:rPr>
        <w:t>）</w:t>
      </w:r>
    </w:p>
    <w:p>
      <w:pPr>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一、单位</w:t>
      </w:r>
      <w:r>
        <w:rPr>
          <w:rFonts w:ascii="楷体_GB2312" w:hAnsi="楷体_GB2312" w:eastAsia="楷体_GB2312" w:cs="楷体_GB2312"/>
          <w:color w:val="000000"/>
          <w:sz w:val="32"/>
          <w:szCs w:val="32"/>
        </w:rPr>
        <w:t>收支总表</w:t>
      </w:r>
    </w:p>
    <w:p>
      <w:pPr>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二、单位</w:t>
      </w:r>
      <w:r>
        <w:rPr>
          <w:rFonts w:ascii="楷体_GB2312" w:hAnsi="楷体_GB2312" w:eastAsia="楷体_GB2312" w:cs="楷体_GB2312"/>
          <w:color w:val="000000"/>
          <w:sz w:val="32"/>
          <w:szCs w:val="32"/>
        </w:rPr>
        <w:t>收入总表</w:t>
      </w:r>
    </w:p>
    <w:p>
      <w:pPr>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三、单位</w:t>
      </w:r>
      <w:r>
        <w:rPr>
          <w:rFonts w:ascii="楷体_GB2312" w:hAnsi="楷体_GB2312" w:eastAsia="楷体_GB2312" w:cs="楷体_GB2312"/>
          <w:color w:val="000000"/>
          <w:sz w:val="32"/>
          <w:szCs w:val="32"/>
        </w:rPr>
        <w:t>支出总表</w:t>
      </w:r>
    </w:p>
    <w:p>
      <w:pPr>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w:t>
      </w:r>
      <w:r>
        <w:rPr>
          <w:rFonts w:ascii="楷体_GB2312" w:hAnsi="楷体_GB2312" w:eastAsia="楷体_GB2312" w:cs="楷体_GB2312"/>
          <w:color w:val="000000"/>
          <w:sz w:val="32"/>
          <w:szCs w:val="32"/>
        </w:rPr>
        <w:t>财政拨款收支预算总表</w:t>
      </w:r>
    </w:p>
    <w:p>
      <w:pPr>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五、</w:t>
      </w:r>
      <w:r>
        <w:rPr>
          <w:rFonts w:ascii="楷体_GB2312" w:hAnsi="楷体_GB2312" w:eastAsia="楷体_GB2312" w:cs="楷体_GB2312"/>
          <w:color w:val="000000"/>
          <w:sz w:val="32"/>
          <w:szCs w:val="32"/>
        </w:rPr>
        <w:t>财政拨款支出预算表</w:t>
      </w:r>
      <w:r>
        <w:rPr>
          <w:rFonts w:hint="eastAsia" w:ascii="楷体_GB2312" w:hAnsi="楷体_GB2312" w:eastAsia="楷体_GB2312" w:cs="楷体_GB2312"/>
          <w:color w:val="000000"/>
          <w:sz w:val="32"/>
          <w:szCs w:val="32"/>
        </w:rPr>
        <w:t>（部门经济分类科目）</w:t>
      </w:r>
    </w:p>
    <w:p>
      <w:pPr>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六、</w:t>
      </w:r>
      <w:r>
        <w:rPr>
          <w:rFonts w:ascii="楷体_GB2312" w:hAnsi="楷体_GB2312" w:eastAsia="楷体_GB2312" w:cs="楷体_GB2312"/>
          <w:color w:val="000000"/>
          <w:sz w:val="32"/>
          <w:szCs w:val="32"/>
        </w:rPr>
        <w:t>一般公共预算支出预算表</w:t>
      </w:r>
    </w:p>
    <w:p>
      <w:pPr>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七、</w:t>
      </w:r>
      <w:r>
        <w:rPr>
          <w:rFonts w:ascii="楷体_GB2312" w:hAnsi="楷体_GB2312" w:eastAsia="楷体_GB2312" w:cs="楷体_GB2312"/>
          <w:color w:val="000000"/>
          <w:sz w:val="32"/>
          <w:szCs w:val="32"/>
        </w:rPr>
        <w:t>一般公共预算基本支出预算表</w:t>
      </w:r>
    </w:p>
    <w:p>
      <w:pPr>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八、</w:t>
      </w:r>
      <w:r>
        <w:rPr>
          <w:rFonts w:ascii="楷体_GB2312" w:hAnsi="楷体_GB2312" w:eastAsia="楷体_GB2312" w:cs="楷体_GB2312"/>
          <w:color w:val="000000"/>
          <w:sz w:val="32"/>
          <w:szCs w:val="32"/>
        </w:rPr>
        <w:t>一般公共预算项目支出预算表</w:t>
      </w:r>
    </w:p>
    <w:p>
      <w:pPr>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九、</w:t>
      </w:r>
      <w:r>
        <w:rPr>
          <w:rFonts w:ascii="楷体_GB2312" w:hAnsi="楷体_GB2312" w:eastAsia="楷体_GB2312" w:cs="楷体_GB2312"/>
          <w:color w:val="000000"/>
          <w:sz w:val="32"/>
          <w:szCs w:val="32"/>
        </w:rPr>
        <w:t>一般公共预算“三公”经费支出预算表</w:t>
      </w:r>
    </w:p>
    <w:p>
      <w:pPr>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十、</w:t>
      </w:r>
      <w:r>
        <w:rPr>
          <w:rFonts w:ascii="楷体_GB2312" w:hAnsi="楷体_GB2312" w:eastAsia="楷体_GB2312" w:cs="楷体_GB2312"/>
          <w:color w:val="000000"/>
          <w:sz w:val="32"/>
          <w:szCs w:val="32"/>
        </w:rPr>
        <w:t>政府性基金预算支出预算表</w:t>
      </w:r>
    </w:p>
    <w:p>
      <w:pPr>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十一、</w:t>
      </w:r>
      <w:r>
        <w:rPr>
          <w:rFonts w:ascii="楷体_GB2312" w:hAnsi="楷体_GB2312" w:eastAsia="楷体_GB2312" w:cs="楷体_GB2312"/>
          <w:color w:val="000000"/>
          <w:sz w:val="32"/>
          <w:szCs w:val="32"/>
        </w:rPr>
        <w:t>政府性基金预算“三公”经费支出预算表</w:t>
      </w:r>
    </w:p>
    <w:p>
      <w:pPr>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十二、</w:t>
      </w:r>
      <w:r>
        <w:rPr>
          <w:rFonts w:ascii="楷体_GB2312" w:hAnsi="楷体_GB2312" w:eastAsia="楷体_GB2312" w:cs="楷体_GB2312"/>
          <w:color w:val="000000"/>
          <w:sz w:val="32"/>
          <w:szCs w:val="32"/>
        </w:rPr>
        <w:t>国有资本经营预算支出预算表</w:t>
      </w:r>
    </w:p>
    <w:p>
      <w:pPr>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十三、单位</w:t>
      </w:r>
      <w:r>
        <w:rPr>
          <w:rFonts w:ascii="楷体_GB2312" w:hAnsi="楷体_GB2312" w:eastAsia="楷体_GB2312" w:cs="楷体_GB2312"/>
          <w:color w:val="000000"/>
          <w:sz w:val="32"/>
          <w:szCs w:val="32"/>
        </w:rPr>
        <w:t>预算项目</w:t>
      </w:r>
      <w:r>
        <w:rPr>
          <w:rFonts w:hint="eastAsia" w:ascii="楷体_GB2312" w:hAnsi="楷体_GB2312" w:eastAsia="楷体_GB2312" w:cs="楷体_GB2312"/>
          <w:color w:val="000000"/>
          <w:sz w:val="32"/>
          <w:szCs w:val="32"/>
        </w:rPr>
        <w:t>支出</w:t>
      </w:r>
      <w:r>
        <w:rPr>
          <w:rFonts w:ascii="楷体_GB2312" w:hAnsi="楷体_GB2312" w:eastAsia="楷体_GB2312" w:cs="楷体_GB2312"/>
          <w:color w:val="000000"/>
          <w:sz w:val="32"/>
          <w:szCs w:val="32"/>
        </w:rPr>
        <w:t>绩效目标表</w:t>
      </w:r>
    </w:p>
    <w:p>
      <w:pPr>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十四、</w:t>
      </w:r>
      <w:r>
        <w:rPr>
          <w:rFonts w:ascii="楷体_GB2312" w:hAnsi="楷体_GB2312" w:eastAsia="楷体_GB2312" w:cs="楷体_GB2312"/>
          <w:color w:val="000000"/>
          <w:sz w:val="32"/>
          <w:szCs w:val="32"/>
        </w:rPr>
        <w:t>部门整体支出绩效目标表</w:t>
      </w:r>
    </w:p>
    <w:p>
      <w:pPr>
        <w:spacing w:line="353" w:lineRule="auto"/>
        <w:rPr>
          <w:rFonts w:ascii="Times New Roman" w:hAnsi="Times New Roman" w:eastAsia="仿宋_GB2312" w:cs="Times New Roman"/>
          <w:sz w:val="32"/>
          <w:szCs w:val="32"/>
        </w:rPr>
      </w:pPr>
    </w:p>
    <w:p>
      <w:pPr>
        <w:ind w:left="0" w:leftChars="0" w:firstLine="640" w:firstLineChars="200"/>
        <w:rPr>
          <w:rFonts w:hint="eastAsia" w:ascii="仿宋_GB2312" w:hAnsi="仿宋_GB2312" w:eastAsia="仿宋_GB2312" w:cs="仿宋_GB2312"/>
          <w:sz w:val="32"/>
          <w:szCs w:val="32"/>
        </w:rPr>
      </w:pPr>
    </w:p>
    <w:sectPr>
      <w:footerReference r:id="rId7" w:type="default"/>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F829FB"/>
    <w:multiLevelType w:val="singleLevel"/>
    <w:tmpl w:val="52F829FB"/>
    <w:lvl w:ilvl="0" w:tentative="0">
      <w:start w:val="10"/>
      <w:numFmt w:val="decimal"/>
      <w:lvlText w:val="%1."/>
      <w:lvlJc w:val="left"/>
      <w:pPr>
        <w:tabs>
          <w:tab w:val="left" w:pos="312"/>
        </w:tabs>
      </w:pPr>
    </w:lvl>
  </w:abstractNum>
  <w:abstractNum w:abstractNumId="1">
    <w:nsid w:val="5D9A487E"/>
    <w:multiLevelType w:val="singleLevel"/>
    <w:tmpl w:val="5D9A487E"/>
    <w:lvl w:ilvl="0" w:tentative="0">
      <w:start w:val="2"/>
      <w:numFmt w:val="chineseCounting"/>
      <w:suff w:val="space"/>
      <w:lvlText w:val="第%1部分"/>
      <w:lvlJc w:val="left"/>
      <w:pPr>
        <w:ind w:left="-1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19"/>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YmQwZWRkM2Y5NDNiNDY1ZTFiYWQxMWYzNjkyYTcifQ=="/>
  </w:docVars>
  <w:rsids>
    <w:rsidRoot w:val="4E686F83"/>
    <w:rsid w:val="08F97364"/>
    <w:rsid w:val="09076F85"/>
    <w:rsid w:val="17A209D6"/>
    <w:rsid w:val="1BD163B0"/>
    <w:rsid w:val="207D6FC0"/>
    <w:rsid w:val="2B6739C3"/>
    <w:rsid w:val="34373DA0"/>
    <w:rsid w:val="348509BB"/>
    <w:rsid w:val="37FD7389"/>
    <w:rsid w:val="3E332998"/>
    <w:rsid w:val="3E6E72FA"/>
    <w:rsid w:val="3EAB1A55"/>
    <w:rsid w:val="44A761AF"/>
    <w:rsid w:val="4E2B0F4A"/>
    <w:rsid w:val="4E686F83"/>
    <w:rsid w:val="4EC74D90"/>
    <w:rsid w:val="537B635B"/>
    <w:rsid w:val="5A1765FC"/>
    <w:rsid w:val="5B810E0B"/>
    <w:rsid w:val="5D3609BB"/>
    <w:rsid w:val="5FCD2DBA"/>
    <w:rsid w:val="67A552B7"/>
    <w:rsid w:val="6A9A4380"/>
    <w:rsid w:val="6AE330CF"/>
    <w:rsid w:val="73685C1A"/>
    <w:rsid w:val="7B5F7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93" w:beforeLines="30"/>
    </w:pPr>
    <w:rPr>
      <w:rFonts w:ascii="仿宋_GB2312" w:eastAsia="仿宋_GB2312"/>
      <w:sz w:val="30"/>
    </w:rPr>
  </w:style>
  <w:style w:type="paragraph" w:customStyle="1" w:styleId="3">
    <w:name w:val="样式1"/>
    <w:basedOn w:val="1"/>
    <w:qFormat/>
    <w:uiPriority w:val="0"/>
    <w:rPr>
      <w:b/>
      <w:color w:val="538135"/>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2023-11-01T07:33:00Z</dcterms:created>
  <dc:creator>admin</dc:creator>
  <cp:lastModifiedBy>Administrator</cp:lastModifiedBy>
  <cp:lastPrinted>2024-08-01T03:34:00Z</cp:lastPrinted>
  <dcterms:modified xsi:type="dcterms:W3CDTF">2024-08-01T07:13:26Z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EBB49818C1DB4B26934D294922A33FCE</vt:lpwstr>
  </property>
</Properties>
</file>