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23FAE">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78441"/>
      <w:bookmarkStart w:id="3" w:name="_Toc15396475"/>
      <w:bookmarkStart w:id="4" w:name="_Toc15377425"/>
      <w:bookmarkStart w:id="5" w:name="_Toc15306267"/>
    </w:p>
    <w:p w14:paraId="4E758522">
      <w:pPr>
        <w:spacing w:line="600" w:lineRule="exact"/>
        <w:jc w:val="center"/>
        <w:outlineLvl w:val="0"/>
        <w:rPr>
          <w:rFonts w:ascii="方正小标宋简体" w:hAnsi="宋体" w:eastAsia="方正小标宋简体"/>
          <w:sz w:val="72"/>
          <w:szCs w:val="72"/>
        </w:rPr>
      </w:pPr>
    </w:p>
    <w:p w14:paraId="326E653E">
      <w:pPr>
        <w:spacing w:line="600" w:lineRule="exact"/>
        <w:jc w:val="center"/>
        <w:outlineLvl w:val="0"/>
        <w:rPr>
          <w:rFonts w:ascii="方正小标宋简体" w:hAnsi="宋体" w:eastAsia="方正小标宋简体"/>
          <w:sz w:val="72"/>
          <w:szCs w:val="72"/>
        </w:rPr>
      </w:pPr>
    </w:p>
    <w:p w14:paraId="4D219F41">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14:paraId="6E85C504">
      <w:pPr>
        <w:adjustRightInd w:val="0"/>
        <w:snapToGrid w:val="0"/>
        <w:spacing w:line="360" w:lineRule="auto"/>
        <w:jc w:val="center"/>
        <w:outlineLvl w:val="0"/>
        <w:rPr>
          <w:rFonts w:ascii="黑体" w:hAnsi="黑体" w:eastAsia="黑体" w:cstheme="minorBidi"/>
          <w:sz w:val="28"/>
          <w:szCs w:val="28"/>
        </w:rPr>
      </w:pPr>
      <w:bookmarkStart w:id="6" w:name="_Toc15396598"/>
      <w:bookmarkStart w:id="7" w:name="_Toc15396476"/>
      <w:bookmarkStart w:id="8" w:name="_Toc15378442"/>
      <w:bookmarkStart w:id="9" w:name="_Toc15377426"/>
      <w:bookmarkStart w:id="10" w:name="_Toc15377194"/>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r>
        <w:rPr>
          <w:rFonts w:hint="eastAsia" w:ascii="方正小标宋简体" w:hAnsi="方正小标宋简体" w:eastAsia="方正小标宋简体" w:cs="方正小标宋简体"/>
          <w:sz w:val="72"/>
          <w:szCs w:val="72"/>
          <w:lang w:eastAsia="zh-CN"/>
        </w:rPr>
        <w:t>区委宣传部</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r>
        <w:rPr>
          <w:rFonts w:ascii="方正小标宋简体" w:hAnsi="宋体" w:eastAsia="方正小标宋简体"/>
          <w:sz w:val="36"/>
          <w:szCs w:val="36"/>
        </w:rPr>
        <w:br w:type="page"/>
      </w:r>
      <w:r>
        <w:rPr>
          <w:rFonts w:hint="eastAsia" w:ascii="黑体" w:hAnsi="黑体" w:eastAsia="黑体"/>
          <w:sz w:val="48"/>
          <w:szCs w:val="48"/>
        </w:rPr>
        <w:t>目录</w:t>
      </w:r>
    </w:p>
    <w:p w14:paraId="386679E4">
      <w:pPr>
        <w:pStyle w:val="11"/>
        <w:rPr>
          <w:rFonts w:hint="eastAsia" w:ascii="Times New Roman" w:hAnsi="Times New Roman" w:cs="Times New Roman"/>
          <w:color w:val="auto"/>
        </w:rPr>
      </w:pPr>
      <w:r>
        <w:rPr>
          <w:rFonts w:hint="eastAsia" w:ascii="Times New Roman" w:hAnsi="Times New Roman" w:cs="Times New Roman"/>
          <w:color w:val="auto"/>
        </w:rPr>
        <w:t>公开时间：2023年</w:t>
      </w:r>
      <w:r>
        <w:rPr>
          <w:rFonts w:hint="eastAsia" w:ascii="Times New Roman" w:hAnsi="Times New Roman" w:cs="Times New Roman"/>
          <w:color w:val="auto"/>
          <w:lang w:val="en-US" w:eastAsia="zh-CN"/>
        </w:rPr>
        <w:t>10</w:t>
      </w:r>
      <w:r>
        <w:rPr>
          <w:rFonts w:hint="eastAsia" w:ascii="Times New Roman" w:hAnsi="Times New Roman" w:cs="Times New Roman"/>
          <w:color w:val="auto"/>
        </w:rPr>
        <w:t>月</w:t>
      </w:r>
      <w:r>
        <w:rPr>
          <w:rFonts w:hint="eastAsia" w:ascii="Times New Roman" w:hAnsi="Times New Roman" w:cs="Times New Roman"/>
          <w:color w:val="auto"/>
          <w:lang w:val="en-US" w:eastAsia="zh-CN"/>
        </w:rPr>
        <w:t>31</w:t>
      </w:r>
      <w:r>
        <w:rPr>
          <w:rFonts w:hint="eastAsia" w:ascii="Times New Roman" w:hAnsi="Times New Roman" w:cs="Times New Roman"/>
          <w:color w:val="auto"/>
        </w:rPr>
        <w:t>日</w:t>
      </w:r>
    </w:p>
    <w:p w14:paraId="2F8A86CB"/>
    <w:p w14:paraId="0DFADCD7">
      <w:pPr>
        <w:pStyle w:val="11"/>
        <w:adjustRightInd w:val="0"/>
        <w:snapToGrid w:val="0"/>
        <w:spacing w:before="0" w:line="440" w:lineRule="exact"/>
        <w:jc w:val="left"/>
        <w:rPr>
          <w:rFonts w:hint="eastAsia" w:eastAsia="仿宋" w:cstheme="minorBidi"/>
          <w:sz w:val="24"/>
          <w:szCs w:val="24"/>
          <w:lang w:val="en-US" w:eastAsia="zh-CN"/>
        </w:rPr>
      </w:pPr>
      <w:r>
        <w:rPr>
          <w:rFonts w:hint="eastAsia" w:ascii="Times New Roman" w:hAnsi="Times New Roman" w:cs="Times New Roman"/>
          <w:sz w:val="24"/>
          <w:lang w:val="en-US" w:eastAsia="zh-CN"/>
        </w:rPr>
        <w:t>第一部分 部门概况</w:t>
      </w:r>
      <w:r>
        <w:rPr>
          <w:rFonts w:cstheme="minorBidi"/>
          <w:sz w:val="24"/>
          <w:szCs w:val="24"/>
        </w:rPr>
        <w:tab/>
      </w:r>
      <w:r>
        <w:rPr>
          <w:rFonts w:hint="eastAsia" w:ascii="Times New Roman" w:hAnsi="Times New Roman" w:eastAsia="宋体" w:cs="Times New Roman"/>
          <w:kern w:val="2"/>
          <w:sz w:val="24"/>
          <w:szCs w:val="24"/>
          <w:lang w:val="en-US" w:eastAsia="zh-CN" w:bidi="ar-SA"/>
        </w:rPr>
        <w:t>4</w:t>
      </w:r>
    </w:p>
    <w:p w14:paraId="2B8D1D21">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一、部门职责</w:t>
      </w:r>
      <w:r>
        <w:rPr>
          <w:rFonts w:hint="default" w:ascii="Times New Roman" w:hAnsi="Times New Roman" w:cs="Times New Roman"/>
          <w:sz w:val="24"/>
        </w:rPr>
        <w:tab/>
      </w:r>
      <w:r>
        <w:rPr>
          <w:rFonts w:hint="eastAsia" w:ascii="Times New Roman" w:hAnsi="Times New Roman" w:cs="Times New Roman"/>
          <w:sz w:val="24"/>
          <w:lang w:val="en-US" w:eastAsia="zh-CN"/>
        </w:rPr>
        <w:t>4</w:t>
      </w:r>
    </w:p>
    <w:p w14:paraId="037CB62F">
      <w:pPr>
        <w:pStyle w:val="12"/>
        <w:adjustRightInd w:val="0"/>
        <w:snapToGrid w:val="0"/>
        <w:spacing w:line="440" w:lineRule="exact"/>
        <w:jc w:val="left"/>
        <w:rPr>
          <w:rFonts w:hint="default" w:ascii="Times New Roman" w:hAnsi="Times New Roman" w:cs="Times New Roman"/>
          <w:sz w:val="24"/>
        </w:rPr>
      </w:pPr>
      <w:r>
        <w:rPr>
          <w:rFonts w:hint="eastAsia" w:ascii="Times New Roman" w:hAnsi="Times New Roman" w:cs="Times New Roman"/>
          <w:sz w:val="24"/>
        </w:rPr>
        <w:t>二、机构设置</w:t>
      </w:r>
      <w:r>
        <w:rPr>
          <w:rFonts w:hint="default" w:ascii="Times New Roman" w:hAnsi="Times New Roman" w:cs="Times New Roman"/>
          <w:sz w:val="24"/>
        </w:rPr>
        <w:tab/>
      </w:r>
      <w:r>
        <w:rPr>
          <w:rFonts w:hint="eastAsia" w:ascii="Times New Roman" w:hAnsi="Times New Roman" w:cs="Times New Roman"/>
          <w:sz w:val="24"/>
          <w:lang w:val="en-US" w:eastAsia="zh-CN"/>
        </w:rPr>
        <w:t>5</w:t>
      </w:r>
    </w:p>
    <w:p w14:paraId="69502536">
      <w:pPr>
        <w:pStyle w:val="11"/>
        <w:adjustRightInd w:val="0"/>
        <w:snapToGrid w:val="0"/>
        <w:spacing w:before="0"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第二部分 2022年度部门决算情况说明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5</w:t>
      </w:r>
    </w:p>
    <w:p w14:paraId="7BA5D0CB">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一、收入支出决算总体情况说明</w:t>
      </w:r>
      <w:r>
        <w:rPr>
          <w:rFonts w:hint="default" w:ascii="Times New Roman" w:hAnsi="Times New Roman" w:cs="Times New Roman"/>
          <w:sz w:val="24"/>
        </w:rPr>
        <w:tab/>
      </w:r>
      <w:r>
        <w:rPr>
          <w:rFonts w:hint="eastAsia" w:ascii="Times New Roman" w:hAnsi="Times New Roman" w:cs="Times New Roman"/>
          <w:sz w:val="24"/>
          <w:lang w:val="en-US" w:eastAsia="zh-CN"/>
        </w:rPr>
        <w:t>6</w:t>
      </w:r>
    </w:p>
    <w:p w14:paraId="0D6A5CBF">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二、收入决算情况说明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6</w:t>
      </w:r>
    </w:p>
    <w:p w14:paraId="109E0130">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三、支出决算情况说明</w:t>
      </w:r>
      <w:r>
        <w:rPr>
          <w:rFonts w:hint="default" w:ascii="Times New Roman" w:hAnsi="Times New Roman" w:cs="Times New Roman"/>
          <w:sz w:val="24"/>
        </w:rPr>
        <w:tab/>
      </w:r>
      <w:r>
        <w:rPr>
          <w:rFonts w:hint="eastAsia" w:cs="Times New Roman"/>
          <w:sz w:val="24"/>
          <w:lang w:val="en-US" w:eastAsia="zh-CN"/>
        </w:rPr>
        <w:t>6</w:t>
      </w:r>
    </w:p>
    <w:p w14:paraId="39E69A80">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7</w:t>
      </w:r>
    </w:p>
    <w:p w14:paraId="733DBAED">
      <w:pPr>
        <w:pStyle w:val="12"/>
        <w:adjustRightInd w:val="0"/>
        <w:snapToGrid w:val="0"/>
        <w:spacing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7</w:t>
      </w:r>
    </w:p>
    <w:p w14:paraId="1AC2A52E">
      <w:pPr>
        <w:pStyle w:val="12"/>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0</w:t>
      </w:r>
    </w:p>
    <w:p w14:paraId="0443FBE4">
      <w:pPr>
        <w:pStyle w:val="12"/>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rPr>
        <w:t>七、财政拨款“三公”经费支出决算情况说明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1</w:t>
      </w:r>
    </w:p>
    <w:p w14:paraId="133D778C">
      <w:pPr>
        <w:pStyle w:val="12"/>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rPr>
        <w:t>八、政府性基金预算支出决算情况说明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2</w:t>
      </w:r>
    </w:p>
    <w:p w14:paraId="3AE6303A">
      <w:pPr>
        <w:pStyle w:val="12"/>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rPr>
        <w:t>九、国有资本经营预算支出决算情况说明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3</w:t>
      </w:r>
    </w:p>
    <w:p w14:paraId="2C509B51">
      <w:pPr>
        <w:pStyle w:val="12"/>
        <w:adjustRightInd w:val="0"/>
        <w:snapToGrid w:val="0"/>
        <w:spacing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rPr>
        <w:t>十、其他重要事项的情况说明</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3</w:t>
      </w:r>
    </w:p>
    <w:p w14:paraId="14862ECF">
      <w:pPr>
        <w:pStyle w:val="11"/>
        <w:adjustRightInd w:val="0"/>
        <w:snapToGrid w:val="0"/>
        <w:spacing w:before="0"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第三部分 名词解释</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15</w:t>
      </w:r>
    </w:p>
    <w:p w14:paraId="77B369D5">
      <w:pPr>
        <w:pStyle w:val="11"/>
        <w:adjustRightInd w:val="0"/>
        <w:snapToGrid w:val="0"/>
        <w:spacing w:before="0" w:line="440" w:lineRule="exact"/>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第四部分 附件1</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19</w:t>
      </w:r>
    </w:p>
    <w:p w14:paraId="07AE9FBD">
      <w:pPr>
        <w:pStyle w:val="11"/>
        <w:adjustRightInd w:val="0"/>
        <w:snapToGrid w:val="0"/>
        <w:spacing w:before="0"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第四部分 附件2</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23</w:t>
      </w:r>
    </w:p>
    <w:p w14:paraId="21E59F1B">
      <w:pPr>
        <w:pStyle w:val="11"/>
        <w:adjustRightInd w:val="0"/>
        <w:snapToGrid w:val="0"/>
        <w:spacing w:before="0" w:line="440" w:lineRule="exact"/>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第五部分 附表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33</w:t>
      </w:r>
      <w:bookmarkStart w:id="69" w:name="_GoBack"/>
      <w:bookmarkEnd w:id="69"/>
    </w:p>
    <w:p w14:paraId="19841004">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一、收入支出决算总表</w:t>
      </w:r>
    </w:p>
    <w:p w14:paraId="7B37D3F7">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二、收入决算表</w:t>
      </w:r>
    </w:p>
    <w:p w14:paraId="2C2BDBD6">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三、支出决算表</w:t>
      </w:r>
    </w:p>
    <w:p w14:paraId="1870BC71">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四、财政拨款收入支出决算总表</w:t>
      </w:r>
    </w:p>
    <w:p w14:paraId="6C6C1CB0">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五、财政拨款支出决算明细表</w:t>
      </w:r>
    </w:p>
    <w:p w14:paraId="5158E14F">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六、一般公共预算财政拨款支出决算表</w:t>
      </w:r>
    </w:p>
    <w:p w14:paraId="7874F60B">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七、一般公共预算财政拨款支出决算明细表</w:t>
      </w:r>
    </w:p>
    <w:p w14:paraId="25E6C46D">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八、一般公共预算财政拨款基本支出决算明细表</w:t>
      </w:r>
    </w:p>
    <w:p w14:paraId="32F74EF5">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九、一般公共预算财政拨款项目支出决算表</w:t>
      </w:r>
    </w:p>
    <w:p w14:paraId="036D73A2">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十、政府性基金预算财政拨款收入支出决算表</w:t>
      </w:r>
    </w:p>
    <w:p w14:paraId="2F926DBE">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十一、国有资本经营预算财政拨款收入支出决算表</w:t>
      </w:r>
    </w:p>
    <w:p w14:paraId="1B42CEEB">
      <w:pPr>
        <w:pStyle w:val="12"/>
        <w:adjustRightInd w:val="0"/>
        <w:snapToGrid w:val="0"/>
        <w:spacing w:line="440" w:lineRule="exact"/>
        <w:jc w:val="left"/>
        <w:rPr>
          <w:rFonts w:hint="eastAsia" w:ascii="Times New Roman" w:hAnsi="Times New Roman" w:cs="Times New Roman"/>
          <w:sz w:val="24"/>
        </w:rPr>
      </w:pPr>
      <w:r>
        <w:rPr>
          <w:rFonts w:hint="eastAsia" w:ascii="Times New Roman" w:hAnsi="Times New Roman" w:cs="Times New Roman"/>
          <w:sz w:val="24"/>
        </w:rPr>
        <w:t>十二、国有资本经营预算财政拨款支出决算表</w:t>
      </w:r>
    </w:p>
    <w:p w14:paraId="6558EF27">
      <w:pPr>
        <w:pStyle w:val="12"/>
        <w:adjustRightInd w:val="0"/>
        <w:snapToGrid w:val="0"/>
        <w:spacing w:line="440" w:lineRule="exact"/>
        <w:jc w:val="left"/>
        <w:rPr>
          <w:rFonts w:ascii="仿宋" w:hAnsi="仿宋" w:eastAsia="仿宋"/>
          <w:bCs/>
          <w:kern w:val="44"/>
          <w:sz w:val="24"/>
        </w:rPr>
      </w:pPr>
      <w:r>
        <w:rPr>
          <w:rFonts w:hint="eastAsia" w:ascii="Times New Roman" w:hAnsi="Times New Roman" w:cs="Times New Roman"/>
          <w:sz w:val="24"/>
        </w:rPr>
        <w:t>十三、财政拨款“三公”经费支出决算表</w:t>
      </w:r>
      <w:bookmarkStart w:id="12" w:name="_Toc15377196"/>
      <w:bookmarkStart w:id="13" w:name="_Toc15396599"/>
      <w:r>
        <w:rPr>
          <w:rFonts w:hint="default" w:ascii="Times New Roman" w:hAnsi="Times New Roman" w:cs="Times New Roman"/>
          <w:sz w:val="24"/>
        </w:rPr>
        <w:br w:type="page"/>
      </w:r>
    </w:p>
    <w:p w14:paraId="02C7A7BC">
      <w:pPr>
        <w:pStyle w:val="3"/>
        <w:jc w:val="center"/>
        <w:rPr>
          <w:rFonts w:ascii="黑体" w:eastAsia="黑体"/>
          <w:sz w:val="32"/>
          <w:szCs w:val="32"/>
        </w:rPr>
      </w:pPr>
      <w:r>
        <w:rPr>
          <w:rFonts w:hint="eastAsia" w:ascii="方正黑体_GBK" w:hAnsi="Times New Roman" w:eastAsia="方正黑体_GBK" w:cs="方正黑体_GBK"/>
          <w:b w:val="0"/>
          <w:bCs w:val="0"/>
          <w:kern w:val="0"/>
          <w:sz w:val="44"/>
          <w:szCs w:val="44"/>
          <w:lang w:val="en-US" w:eastAsia="zh-CN" w:bidi="ar-SA"/>
        </w:rPr>
        <w:t>第一部分 部门概况</w:t>
      </w:r>
      <w:bookmarkEnd w:id="12"/>
      <w:bookmarkEnd w:id="13"/>
    </w:p>
    <w:p w14:paraId="3E666C63">
      <w:pPr>
        <w:pStyle w:val="4"/>
        <w:pageBreakBefore w:val="0"/>
        <w:numPr>
          <w:ilvl w:val="0"/>
          <w:numId w:val="0"/>
        </w:numPr>
        <w:kinsoku/>
        <w:wordWrap/>
        <w:overflowPunct/>
        <w:topLinePunct w:val="0"/>
        <w:autoSpaceDE/>
        <w:autoSpaceDN/>
        <w:bidi w:val="0"/>
        <w:spacing w:line="576" w:lineRule="exact"/>
        <w:ind w:leftChars="0" w:firstLine="643" w:firstLineChars="200"/>
        <w:textAlignment w:val="auto"/>
        <w:rPr>
          <w:rStyle w:val="50"/>
          <w:rFonts w:hint="eastAsia" w:ascii="方正黑体_GBK" w:hAnsi="方正黑体_GBK" w:eastAsia="方正黑体_GBK" w:cs="方正黑体_GBK"/>
          <w:b/>
          <w:bCs/>
          <w:sz w:val="32"/>
          <w:szCs w:val="32"/>
          <w:lang w:val="en-US" w:eastAsia="zh-CN" w:bidi="ar-SA"/>
        </w:rPr>
      </w:pPr>
      <w:r>
        <w:rPr>
          <w:rStyle w:val="50"/>
          <w:rFonts w:hint="eastAsia" w:ascii="方正黑体_GBK" w:hAnsi="方正黑体_GBK" w:eastAsia="方正黑体_GBK" w:cs="方正黑体_GBK"/>
          <w:b/>
          <w:bCs/>
          <w:sz w:val="32"/>
          <w:szCs w:val="32"/>
          <w:lang w:val="en-US" w:eastAsia="zh-CN" w:bidi="ar-SA"/>
        </w:rPr>
        <w:t>一、部门职责</w:t>
      </w:r>
    </w:p>
    <w:p w14:paraId="4ABAE2B0">
      <w:pPr>
        <w:pStyle w:val="2"/>
        <w:pageBreakBefore w:val="0"/>
        <w:widowControl/>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方正楷体_GBK" w:hAnsi="方正楷体_GBK" w:eastAsia="方正楷体_GBK" w:cs="方正楷体_GBK"/>
          <w:sz w:val="32"/>
          <w:szCs w:val="32"/>
          <w:lang w:val="en-US" w:eastAsia="zh-CN"/>
        </w:rPr>
      </w:pPr>
      <w:bookmarkStart w:id="14" w:name="_Toc15378445"/>
      <w:bookmarkStart w:id="15" w:name="_Toc15377198"/>
      <w:r>
        <w:rPr>
          <w:rFonts w:hint="eastAsia" w:ascii="方正楷体_GBK" w:hAnsi="方正楷体_GBK" w:eastAsia="方正楷体_GBK" w:cs="方正楷体_GBK"/>
          <w:sz w:val="32"/>
          <w:szCs w:val="32"/>
          <w:lang w:val="en-US" w:eastAsia="zh-CN"/>
        </w:rPr>
        <w:t>（一）主要职能。</w:t>
      </w:r>
      <w:bookmarkEnd w:id="14"/>
      <w:bookmarkEnd w:id="15"/>
      <w:bookmarkStart w:id="16" w:name="_Toc15378446"/>
      <w:bookmarkStart w:id="17" w:name="_Toc15377199"/>
    </w:p>
    <w:p w14:paraId="3D4CBC6B">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一是拟定全区宣传思想文化工作重大政策和事业产业发展总体规划，统筹协调推进宣传思想文化领域法治建设。 </w:t>
      </w:r>
    </w:p>
    <w:p w14:paraId="601DAD44">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二是统筹协调全区党的意识形态工作。</w:t>
      </w:r>
    </w:p>
    <w:p w14:paraId="5F72A863">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三是统筹指导协调理论研究、理论学习、理论宣传工作，组织推动理论武装工作。</w:t>
      </w:r>
    </w:p>
    <w:p w14:paraId="1D645FE6">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四是负责规划组织全局性思想政治工作；组织重大先进典型的学习和推广。</w:t>
      </w:r>
    </w:p>
    <w:p w14:paraId="1105BA99">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五是统筹组织协调精神文明建设工作，协调推进精神文明创建、公民思想道德建设和志愿服务工作。</w:t>
      </w:r>
    </w:p>
    <w:p w14:paraId="517FF8B3">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六是统筹协调对外宣传工作。</w:t>
      </w:r>
    </w:p>
    <w:p w14:paraId="7760035E">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七是统筹指导推进文化体制改革和文化事业、文化产业及旅游发展。</w:t>
      </w:r>
    </w:p>
    <w:p w14:paraId="5458F044">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八是负责管理新闻出版行政事务。</w:t>
      </w:r>
    </w:p>
    <w:p w14:paraId="796D2D6B">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九是负责管理电影行政事务。</w:t>
      </w:r>
    </w:p>
    <w:p w14:paraId="192E8772">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十是归口领导区文广旅局等宣传思想文化和旅游单位，受区委委托，代管区文学艺术界联合会等宣传思想文化和旅游单位。</w:t>
      </w:r>
    </w:p>
    <w:p w14:paraId="43DE0E2A">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十一是统筹推进网络阵地建设。</w:t>
      </w:r>
    </w:p>
    <w:p w14:paraId="629AF319">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十二是负责职责范围内的安全生产和职业健康、生态环境保护等工作。</w:t>
      </w:r>
    </w:p>
    <w:p w14:paraId="67533A00">
      <w:pPr>
        <w:pageBreakBefore w:val="0"/>
        <w:kinsoku/>
        <w:wordWrap/>
        <w:overflowPunct/>
        <w:topLinePunct w:val="0"/>
        <w:autoSpaceDE/>
        <w:autoSpaceDN/>
        <w:bidi w:val="0"/>
        <w:spacing w:line="576" w:lineRule="exact"/>
        <w:ind w:firstLine="800" w:firstLineChars="25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十三是完成区委和市委宣传部交办的其他任务。</w:t>
      </w:r>
    </w:p>
    <w:bookmarkEnd w:id="16"/>
    <w:bookmarkEnd w:id="17"/>
    <w:p w14:paraId="71B4422C">
      <w:pPr>
        <w:pStyle w:val="27"/>
        <w:pageBreakBefore w:val="0"/>
        <w:numPr>
          <w:ilvl w:val="0"/>
          <w:numId w:val="0"/>
        </w:numPr>
        <w:kinsoku/>
        <w:wordWrap/>
        <w:overflowPunct/>
        <w:topLinePunct w:val="0"/>
        <w:autoSpaceDE/>
        <w:autoSpaceDN/>
        <w:bidi w:val="0"/>
        <w:spacing w:line="576" w:lineRule="exact"/>
        <w:ind w:left="640" w:leftChars="0"/>
        <w:textAlignment w:val="auto"/>
        <w:outlineLvl w:val="1"/>
        <w:rPr>
          <w:rStyle w:val="50"/>
          <w:rFonts w:hint="eastAsia" w:ascii="方正黑体_GBK" w:hAnsi="方正黑体_GBK" w:eastAsia="方正黑体_GBK" w:cs="方正黑体_GBK"/>
          <w:sz w:val="32"/>
          <w:szCs w:val="32"/>
          <w:lang w:val="en-US" w:eastAsia="zh-CN" w:bidi="ar-SA"/>
        </w:rPr>
      </w:pPr>
      <w:r>
        <w:rPr>
          <w:rStyle w:val="50"/>
          <w:rFonts w:hint="eastAsia" w:ascii="方正黑体_GBK" w:hAnsi="方正黑体_GBK" w:eastAsia="方正黑体_GBK" w:cs="方正黑体_GBK"/>
          <w:sz w:val="32"/>
          <w:szCs w:val="32"/>
          <w:lang w:val="en-US" w:eastAsia="zh-CN" w:bidi="ar-SA"/>
        </w:rPr>
        <w:t>二、机构设置</w:t>
      </w:r>
    </w:p>
    <w:p w14:paraId="1CE22045">
      <w:pPr>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color w:val="000000"/>
          <w:kern w:val="2"/>
          <w:sz w:val="32"/>
          <w:szCs w:val="32"/>
          <w:lang w:val="en-US" w:eastAsia="zh-CN" w:bidi="ar-SA"/>
        </w:rPr>
        <w:t>西区区委宣传部内设股室4个，下属二级单位</w:t>
      </w:r>
      <w:r>
        <w:rPr>
          <w:rFonts w:hint="default" w:ascii="Times New Roman" w:hAnsi="Times New Roman" w:eastAsia="方正仿宋_GBK" w:cs="方正仿宋_GBK"/>
          <w:color w:val="000000"/>
          <w:kern w:val="2"/>
          <w:sz w:val="32"/>
          <w:szCs w:val="32"/>
          <w:lang w:val="en-US" w:eastAsia="zh-CN" w:bidi="ar-SA"/>
        </w:rPr>
        <w:t>0</w:t>
      </w:r>
      <w:r>
        <w:rPr>
          <w:rFonts w:hint="eastAsia" w:ascii="Times New Roman" w:hAnsi="Times New Roman" w:eastAsia="方正仿宋_GBK" w:cs="方正仿宋_GBK"/>
          <w:color w:val="000000"/>
          <w:kern w:val="2"/>
          <w:sz w:val="32"/>
          <w:szCs w:val="32"/>
          <w:lang w:val="en-US" w:eastAsia="zh-CN" w:bidi="ar-SA"/>
        </w:rPr>
        <w:t>个，其中行政单位</w:t>
      </w:r>
      <w:r>
        <w:rPr>
          <w:rFonts w:hint="default" w:ascii="Times New Roman" w:hAnsi="Times New Roman" w:eastAsia="方正仿宋_GBK" w:cs="方正仿宋_GBK"/>
          <w:color w:val="000000"/>
          <w:kern w:val="2"/>
          <w:sz w:val="32"/>
          <w:szCs w:val="32"/>
          <w:lang w:val="en-US" w:eastAsia="zh-CN" w:bidi="ar-SA"/>
        </w:rPr>
        <w:t>0</w:t>
      </w:r>
      <w:r>
        <w:rPr>
          <w:rFonts w:hint="eastAsia" w:ascii="Times New Roman" w:hAnsi="Times New Roman" w:eastAsia="方正仿宋_GBK" w:cs="方正仿宋_GBK"/>
          <w:color w:val="000000"/>
          <w:kern w:val="2"/>
          <w:sz w:val="32"/>
          <w:szCs w:val="32"/>
          <w:lang w:val="en-US" w:eastAsia="zh-CN" w:bidi="ar-SA"/>
        </w:rPr>
        <w:t>个。代管事业单位</w:t>
      </w:r>
      <w:r>
        <w:rPr>
          <w:rFonts w:hint="default" w:ascii="Times New Roman" w:hAnsi="Times New Roman" w:eastAsia="方正仿宋_GBK" w:cs="方正仿宋_GBK"/>
          <w:color w:val="000000"/>
          <w:kern w:val="2"/>
          <w:sz w:val="32"/>
          <w:szCs w:val="32"/>
          <w:lang w:val="en-US" w:eastAsia="zh-CN" w:bidi="ar-SA"/>
        </w:rPr>
        <w:t>1</w:t>
      </w:r>
      <w:r>
        <w:rPr>
          <w:rFonts w:hint="eastAsia" w:ascii="Times New Roman" w:hAnsi="Times New Roman" w:eastAsia="方正仿宋_GBK" w:cs="方正仿宋_GBK"/>
          <w:color w:val="000000"/>
          <w:kern w:val="2"/>
          <w:sz w:val="32"/>
          <w:szCs w:val="32"/>
          <w:lang w:val="en-US" w:eastAsia="zh-CN" w:bidi="ar-SA"/>
        </w:rPr>
        <w:t>个，（攀枝花市西区融媒体中心）。与区文联合署办公。</w:t>
      </w:r>
    </w:p>
    <w:p w14:paraId="4300465B">
      <w:pPr>
        <w:pStyle w:val="3"/>
        <w:ind w:right="440"/>
        <w:jc w:val="center"/>
        <w:rPr>
          <w:rFonts w:hint="eastAsia" w:eastAsia="宋体"/>
          <w:lang w:eastAsia="zh-CN"/>
        </w:rPr>
      </w:pPr>
      <w:bookmarkStart w:id="18" w:name="_Toc15396602"/>
      <w:bookmarkStart w:id="19" w:name="_Toc15377204"/>
      <w:r>
        <w:rPr>
          <w:rFonts w:hint="eastAsia" w:ascii="黑体" w:hAnsi="黑体" w:eastAsia="黑体"/>
          <w:b w:val="0"/>
          <w:lang w:val="en-US" w:eastAsia="zh-CN"/>
        </w:rPr>
        <w:t xml:space="preserve"> </w:t>
      </w:r>
      <w:r>
        <w:rPr>
          <w:rFonts w:hint="eastAsia" w:ascii="方正黑体_GBK" w:hAnsi="Times New Roman" w:eastAsia="方正黑体_GBK" w:cs="方正黑体_GBK"/>
          <w:b w:val="0"/>
          <w:bCs w:val="0"/>
          <w:kern w:val="0"/>
          <w:sz w:val="44"/>
          <w:szCs w:val="44"/>
          <w:lang w:val="en-US" w:eastAsia="zh-CN" w:bidi="ar-SA"/>
        </w:rPr>
        <w:t>第二部分 2022年度部门决算情况说明</w:t>
      </w:r>
      <w:bookmarkEnd w:id="18"/>
      <w:bookmarkEnd w:id="19"/>
    </w:p>
    <w:p w14:paraId="5E600798">
      <w:pPr>
        <w:pStyle w:val="27"/>
        <w:pageBreakBefore w:val="0"/>
        <w:numPr>
          <w:ilvl w:val="0"/>
          <w:numId w:val="0"/>
        </w:numPr>
        <w:kinsoku/>
        <w:wordWrap/>
        <w:overflowPunct/>
        <w:topLinePunct w:val="0"/>
        <w:autoSpaceDE/>
        <w:autoSpaceDN/>
        <w:bidi w:val="0"/>
        <w:spacing w:line="576" w:lineRule="exact"/>
        <w:ind w:left="640" w:leftChars="0"/>
        <w:textAlignment w:val="auto"/>
        <w:outlineLvl w:val="1"/>
        <w:rPr>
          <w:rStyle w:val="50"/>
          <w:rFonts w:hint="default" w:ascii="方正黑体_GBK" w:hAnsi="方正黑体_GBK" w:eastAsia="方正黑体_GBK" w:cs="方正黑体_GBK"/>
          <w:lang w:val="en-US" w:eastAsia="zh-CN" w:bidi="ar-SA"/>
        </w:rPr>
      </w:pPr>
      <w:bookmarkStart w:id="20" w:name="_Toc15396603"/>
      <w:bookmarkStart w:id="21" w:name="_Toc15377205"/>
      <w:r>
        <w:rPr>
          <w:rStyle w:val="50"/>
          <w:rFonts w:hint="default" w:ascii="方正黑体_GBK" w:hAnsi="方正黑体_GBK" w:eastAsia="方正黑体_GBK" w:cs="方正黑体_GBK"/>
          <w:lang w:val="en-US" w:eastAsia="zh-CN" w:bidi="ar-SA"/>
        </w:rPr>
        <w:t>一、收入支出决算总体情况说明</w:t>
      </w:r>
      <w:bookmarkEnd w:id="20"/>
      <w:bookmarkEnd w:id="21"/>
    </w:p>
    <w:p w14:paraId="543B47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2022年度收、支总计</w:t>
      </w:r>
      <w:r>
        <w:rPr>
          <w:rFonts w:hint="default" w:ascii="Times New Roman" w:hAnsi="Times New Roman" w:eastAsia="方正仿宋_GBK" w:cs="Times New Roman"/>
          <w:sz w:val="32"/>
          <w:szCs w:val="32"/>
          <w:lang w:val="en-US" w:eastAsia="zh-CN"/>
        </w:rPr>
        <w:t>654.15</w:t>
      </w:r>
      <w:r>
        <w:rPr>
          <w:rFonts w:hint="default" w:ascii="Times New Roman" w:hAnsi="Times New Roman" w:eastAsia="方正仿宋_GBK" w:cs="Times New Roman"/>
          <w:sz w:val="32"/>
          <w:szCs w:val="32"/>
        </w:rPr>
        <w:t>万元。与2021年相比，收、支总计各增加</w:t>
      </w:r>
      <w:r>
        <w:rPr>
          <w:rFonts w:hint="default" w:ascii="Times New Roman" w:hAnsi="Times New Roman" w:eastAsia="方正仿宋_GBK" w:cs="Times New Roman"/>
          <w:sz w:val="32"/>
          <w:szCs w:val="32"/>
          <w:lang w:val="en-US" w:eastAsia="zh-CN"/>
        </w:rPr>
        <w:t>41.76</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6.81</w:t>
      </w:r>
      <w:r>
        <w:rPr>
          <w:rFonts w:hint="default" w:ascii="Times New Roman" w:hAnsi="Times New Roman" w:eastAsia="方正仿宋_GBK" w:cs="Times New Roman"/>
          <w:sz w:val="32"/>
          <w:szCs w:val="32"/>
        </w:rPr>
        <w:t>%。主要变动原因是</w:t>
      </w:r>
      <w:r>
        <w:rPr>
          <w:rFonts w:hint="default" w:ascii="Times New Roman" w:hAnsi="Times New Roman" w:eastAsia="方正仿宋_GBK" w:cs="Times New Roman"/>
          <w:sz w:val="32"/>
          <w:szCs w:val="32"/>
          <w:lang w:eastAsia="zh-CN"/>
        </w:rPr>
        <w:t>西区新时代文明实践中心，西区融媒体中心建设完成增加了人员配备。</w:t>
      </w:r>
    </w:p>
    <w:p w14:paraId="08BBC822">
      <w:pPr>
        <w:ind w:firstLine="640" w:firstLineChars="200"/>
        <w:rPr>
          <w:rFonts w:hint="default"/>
          <w:lang w:val="en-US" w:eastAsia="zh-CN"/>
        </w:rPr>
      </w:pPr>
      <w:r>
        <w:rPr>
          <w:rFonts w:eastAsia="仿宋_GB2312"/>
          <w:sz w:val="32"/>
          <w:szCs w:val="32"/>
        </w:rPr>
        <w:drawing>
          <wp:inline distT="0" distB="0" distL="0" distR="0">
            <wp:extent cx="4472940" cy="2574290"/>
            <wp:effectExtent l="4445" t="4445" r="18415"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17EEA29">
      <w:pPr>
        <w:pStyle w:val="27"/>
        <w:pageBreakBefore w:val="0"/>
        <w:numPr>
          <w:ilvl w:val="0"/>
          <w:numId w:val="0"/>
        </w:numPr>
        <w:kinsoku/>
        <w:wordWrap/>
        <w:overflowPunct/>
        <w:topLinePunct w:val="0"/>
        <w:autoSpaceDE/>
        <w:autoSpaceDN/>
        <w:bidi w:val="0"/>
        <w:spacing w:line="576" w:lineRule="exact"/>
        <w:ind w:left="640" w:leftChars="0"/>
        <w:textAlignment w:val="auto"/>
        <w:outlineLvl w:val="1"/>
        <w:rPr>
          <w:rStyle w:val="50"/>
          <w:rFonts w:hint="eastAsia" w:ascii="方正黑体_GBK" w:hAnsi="方正黑体_GBK" w:eastAsia="方正黑体_GBK" w:cs="方正黑体_GBK"/>
          <w:lang w:val="en-US" w:eastAsia="zh-CN" w:bidi="ar-SA"/>
        </w:rPr>
      </w:pPr>
      <w:bookmarkStart w:id="22" w:name="_Toc15377206"/>
      <w:bookmarkStart w:id="23" w:name="_Toc15396604"/>
      <w:r>
        <w:rPr>
          <w:rStyle w:val="50"/>
          <w:rFonts w:hint="eastAsia" w:ascii="方正黑体_GBK" w:hAnsi="方正黑体_GBK" w:eastAsia="方正黑体_GBK" w:cs="方正黑体_GBK"/>
          <w:lang w:val="en-US" w:eastAsia="zh-CN" w:bidi="ar-SA"/>
        </w:rPr>
        <w:t>二、收入决算情况说明</w:t>
      </w:r>
      <w:bookmarkEnd w:id="22"/>
      <w:bookmarkEnd w:id="23"/>
    </w:p>
    <w:p w14:paraId="6C8A8F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22年本年收入合计</w:t>
      </w:r>
      <w:r>
        <w:rPr>
          <w:rFonts w:hint="eastAsia" w:ascii="Times New Roman" w:hAnsi="Times New Roman" w:eastAsia="方正仿宋_GBK" w:cs="Times New Roman"/>
          <w:sz w:val="32"/>
          <w:szCs w:val="32"/>
          <w:lang w:val="en-US" w:eastAsia="zh-CN"/>
        </w:rPr>
        <w:t>654.15</w:t>
      </w:r>
      <w:r>
        <w:rPr>
          <w:rFonts w:hint="eastAsia" w:ascii="Times New Roman" w:hAnsi="Times New Roman" w:eastAsia="方正仿宋_GBK" w:cs="Times New Roman"/>
          <w:sz w:val="32"/>
          <w:szCs w:val="32"/>
        </w:rPr>
        <w:t>万元，其中：一般公共预算财政拨款收入</w:t>
      </w:r>
      <w:r>
        <w:rPr>
          <w:rFonts w:hint="eastAsia" w:ascii="Times New Roman" w:hAnsi="Times New Roman" w:eastAsia="方正仿宋_GBK" w:cs="Times New Roman"/>
          <w:sz w:val="32"/>
          <w:szCs w:val="32"/>
          <w:lang w:val="en-US" w:eastAsia="zh-CN"/>
        </w:rPr>
        <w:t>482.63</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73.78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；政府性基金预算财政拨款收入</w:t>
      </w:r>
      <w:r>
        <w:rPr>
          <w:rFonts w:hint="eastAsia" w:ascii="Times New Roman" w:hAnsi="Times New Roman" w:eastAsia="方正仿宋_GBK" w:cs="Times New Roman"/>
          <w:sz w:val="32"/>
          <w:szCs w:val="32"/>
          <w:lang w:val="en-US" w:eastAsia="zh-CN"/>
        </w:rPr>
        <w:t>171.51</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26.22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；国有资本经营预算财政拨款收入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；上级补助收入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；附属单位上缴收入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14:paraId="7B305BB2">
      <w:pPr>
        <w:pStyle w:val="2"/>
        <w:rPr>
          <w:rFonts w:eastAsia="仿宋_GB2312"/>
          <w:sz w:val="32"/>
          <w:szCs w:val="32"/>
        </w:rPr>
      </w:pPr>
      <w:r>
        <w:rPr>
          <w:rFonts w:eastAsia="仿宋_GB2312"/>
          <w:sz w:val="32"/>
          <w:szCs w:val="32"/>
        </w:rPr>
        <w:drawing>
          <wp:inline distT="0" distB="0" distL="0" distR="0">
            <wp:extent cx="4926330" cy="2740025"/>
            <wp:effectExtent l="4445" t="4445" r="22225"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A61B5A">
      <w:pPr>
        <w:pStyle w:val="27"/>
        <w:numPr>
          <w:ilvl w:val="0"/>
          <w:numId w:val="0"/>
        </w:numPr>
        <w:spacing w:line="600" w:lineRule="exact"/>
        <w:ind w:left="640" w:leftChars="0"/>
        <w:outlineLvl w:val="1"/>
        <w:rPr>
          <w:rStyle w:val="29"/>
          <w:rFonts w:hint="eastAsia" w:ascii="方正黑体_GBK" w:hAnsi="方正黑体_GBK" w:eastAsia="方正黑体_GBK" w:cs="方正黑体_GBK"/>
          <w:b/>
          <w:bCs/>
        </w:rPr>
      </w:pPr>
      <w:bookmarkStart w:id="24" w:name="_Toc15396605"/>
      <w:bookmarkStart w:id="25" w:name="_Toc15377207"/>
      <w:r>
        <w:rPr>
          <w:rFonts w:hint="eastAsia" w:ascii="方正黑体_GBK" w:hAnsi="方正黑体_GBK" w:eastAsia="方正黑体_GBK" w:cs="方正黑体_GBK"/>
          <w:b/>
          <w:bCs/>
          <w:sz w:val="32"/>
          <w:szCs w:val="32"/>
          <w:lang w:val="en-US" w:eastAsia="zh-CN"/>
        </w:rPr>
        <w:t>三、</w:t>
      </w:r>
      <w:r>
        <w:rPr>
          <w:rFonts w:hint="eastAsia" w:ascii="方正黑体_GBK" w:hAnsi="方正黑体_GBK" w:eastAsia="方正黑体_GBK" w:cs="方正黑体_GBK"/>
          <w:b/>
          <w:bCs/>
          <w:sz w:val="32"/>
          <w:szCs w:val="32"/>
        </w:rPr>
        <w:t>支</w:t>
      </w:r>
      <w:r>
        <w:rPr>
          <w:rStyle w:val="29"/>
          <w:rFonts w:hint="eastAsia" w:ascii="方正黑体_GBK" w:hAnsi="方正黑体_GBK" w:eastAsia="方正黑体_GBK" w:cs="方正黑体_GBK"/>
          <w:b/>
          <w:bCs/>
        </w:rPr>
        <w:t>出决算情况说明</w:t>
      </w:r>
      <w:bookmarkEnd w:id="24"/>
      <w:bookmarkEnd w:id="25"/>
    </w:p>
    <w:p w14:paraId="5289EF77">
      <w:pPr>
        <w:spacing w:line="600" w:lineRule="exact"/>
        <w:ind w:firstLine="640" w:firstLineChars="200"/>
        <w:outlineLvl w:val="1"/>
        <w:rPr>
          <w:rFonts w:hint="default" w:ascii="Times New Roman" w:hAnsi="Times New Roman" w:eastAsia="方正仿宋_GBK" w:cs="Times New Roman"/>
          <w:sz w:val="32"/>
          <w:szCs w:val="32"/>
          <w:shd w:val="pct10" w:color="auto" w:fill="FFFFFF"/>
        </w:rPr>
      </w:pPr>
      <w:r>
        <w:rPr>
          <w:rFonts w:hint="default" w:ascii="Times New Roman" w:hAnsi="Times New Roman" w:eastAsia="方正仿宋_GBK" w:cs="Times New Roman"/>
          <w:sz w:val="32"/>
          <w:szCs w:val="32"/>
        </w:rPr>
        <w:t>2022年本年支出合计</w:t>
      </w:r>
      <w:r>
        <w:rPr>
          <w:rFonts w:hint="default" w:ascii="Times New Roman" w:hAnsi="Times New Roman" w:eastAsia="方正仿宋_GBK" w:cs="Times New Roman"/>
          <w:sz w:val="32"/>
          <w:szCs w:val="32"/>
          <w:lang w:val="en-US" w:eastAsia="zh-CN"/>
        </w:rPr>
        <w:t>654.15</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435.91</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66.63</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218.24</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33.36</w:t>
      </w:r>
      <w:r>
        <w:rPr>
          <w:rFonts w:hint="default" w:ascii="Times New Roman" w:hAnsi="Times New Roman" w:eastAsia="方正仿宋_GBK" w:cs="Times New Roman"/>
          <w:sz w:val="32"/>
          <w:szCs w:val="32"/>
        </w:rPr>
        <w:t>%；上缴上级支出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%；经营支出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%；对附属单位补助支出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p>
    <w:p w14:paraId="483A91F8">
      <w:r>
        <w:rPr>
          <w:rFonts w:eastAsia="仿宋_GB2312"/>
          <w:sz w:val="32"/>
          <w:szCs w:val="32"/>
        </w:rPr>
        <w:drawing>
          <wp:inline distT="0" distB="0" distL="0" distR="0">
            <wp:extent cx="5079365" cy="2817495"/>
            <wp:effectExtent l="4445" t="4445" r="21590"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65852E">
      <w:pPr>
        <w:spacing w:line="600" w:lineRule="exact"/>
        <w:ind w:firstLine="643" w:firstLineChars="200"/>
        <w:outlineLvl w:val="1"/>
        <w:rPr>
          <w:rStyle w:val="29"/>
          <w:rFonts w:hint="eastAsia" w:ascii="方正黑体_GBK" w:hAnsi="方正黑体_GBK" w:eastAsia="方正黑体_GBK" w:cs="方正黑体_GBK"/>
          <w:b/>
          <w:bCs/>
        </w:rPr>
      </w:pPr>
      <w:bookmarkStart w:id="26" w:name="_Toc15396606"/>
      <w:bookmarkStart w:id="27" w:name="_Toc15377208"/>
      <w:r>
        <w:rPr>
          <w:rFonts w:hint="eastAsia" w:ascii="方正黑体_GBK" w:hAnsi="方正黑体_GBK" w:eastAsia="方正黑体_GBK" w:cs="方正黑体_GBK"/>
          <w:b/>
          <w:bCs/>
          <w:sz w:val="32"/>
          <w:szCs w:val="32"/>
        </w:rPr>
        <w:t>四、财</w:t>
      </w:r>
      <w:r>
        <w:rPr>
          <w:rStyle w:val="29"/>
          <w:rFonts w:hint="eastAsia" w:ascii="方正黑体_GBK" w:hAnsi="方正黑体_GBK" w:eastAsia="方正黑体_GBK" w:cs="方正黑体_GBK"/>
          <w:b/>
          <w:bCs/>
        </w:rPr>
        <w:t>政拨款收入支出决算总体情况说明</w:t>
      </w:r>
      <w:bookmarkEnd w:id="26"/>
      <w:bookmarkEnd w:id="27"/>
    </w:p>
    <w:p w14:paraId="0710F2B8">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2022年财政拨款收、支总计</w:t>
      </w:r>
      <w:r>
        <w:rPr>
          <w:rFonts w:hint="default" w:ascii="Times New Roman" w:hAnsi="Times New Roman" w:eastAsia="方正仿宋_GBK" w:cs="Times New Roman"/>
          <w:sz w:val="32"/>
          <w:szCs w:val="32"/>
          <w:lang w:val="en-US" w:eastAsia="zh-CN"/>
        </w:rPr>
        <w:t>654.15</w:t>
      </w:r>
      <w:r>
        <w:rPr>
          <w:rFonts w:hint="default" w:ascii="Times New Roman" w:hAnsi="Times New Roman" w:eastAsia="方正仿宋_GBK" w:cs="Times New Roman"/>
          <w:sz w:val="32"/>
          <w:szCs w:val="32"/>
        </w:rPr>
        <w:t>万元。与2021年相比，财政拨款收、支总计各增加</w:t>
      </w:r>
      <w:r>
        <w:rPr>
          <w:rFonts w:hint="default" w:ascii="Times New Roman" w:hAnsi="Times New Roman" w:eastAsia="方正仿宋_GBK" w:cs="Times New Roman"/>
          <w:sz w:val="32"/>
          <w:szCs w:val="32"/>
          <w:lang w:val="en-US" w:eastAsia="zh-CN"/>
        </w:rPr>
        <w:t>41.76</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6.81</w:t>
      </w:r>
      <w:r>
        <w:rPr>
          <w:rFonts w:hint="default" w:ascii="Times New Roman" w:hAnsi="Times New Roman" w:eastAsia="方正仿宋_GBK" w:cs="Times New Roman"/>
          <w:sz w:val="32"/>
          <w:szCs w:val="32"/>
        </w:rPr>
        <w:t>%。主要变动原因是</w:t>
      </w:r>
      <w:r>
        <w:rPr>
          <w:rFonts w:hint="default" w:ascii="Times New Roman" w:hAnsi="Times New Roman" w:eastAsia="方正仿宋_GBK" w:cs="Times New Roman"/>
          <w:sz w:val="32"/>
          <w:szCs w:val="32"/>
          <w:lang w:eastAsia="zh-CN"/>
        </w:rPr>
        <w:t>西区新时代文明实践中心，西区融媒体中心建设完成增加了人员配备。</w:t>
      </w:r>
    </w:p>
    <w:p w14:paraId="1786EB9D">
      <w:r>
        <w:rPr>
          <w:rFonts w:eastAsia="仿宋"/>
          <w:b/>
          <w:sz w:val="32"/>
          <w:szCs w:val="32"/>
        </w:rPr>
        <w:drawing>
          <wp:inline distT="0" distB="0" distL="0" distR="0">
            <wp:extent cx="5106670" cy="2810510"/>
            <wp:effectExtent l="4445" t="4445" r="1333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94D968">
      <w:pPr>
        <w:spacing w:line="600" w:lineRule="exact"/>
        <w:ind w:firstLine="643" w:firstLineChars="200"/>
        <w:outlineLvl w:val="1"/>
        <w:rPr>
          <w:rFonts w:hint="eastAsia" w:ascii="方正黑体_GBK" w:hAnsi="方正黑体_GBK" w:eastAsia="方正黑体_GBK" w:cs="方正黑体_GBK"/>
          <w:b/>
          <w:bCs/>
          <w:sz w:val="32"/>
          <w:szCs w:val="32"/>
        </w:rPr>
      </w:pPr>
      <w:bookmarkStart w:id="28" w:name="_Toc15396607"/>
      <w:bookmarkStart w:id="29" w:name="_Toc15377209"/>
      <w:r>
        <w:rPr>
          <w:rFonts w:hint="eastAsia" w:ascii="方正黑体_GBK" w:hAnsi="方正黑体_GBK" w:eastAsia="方正黑体_GBK" w:cs="方正黑体_GBK"/>
          <w:b/>
          <w:bCs/>
          <w:sz w:val="32"/>
          <w:szCs w:val="32"/>
        </w:rPr>
        <w:t>五、一般公共预算财政拨款支出决算情况说明</w:t>
      </w:r>
      <w:bookmarkEnd w:id="28"/>
      <w:bookmarkEnd w:id="29"/>
    </w:p>
    <w:p w14:paraId="5F95CBB8">
      <w:pPr>
        <w:spacing w:line="600" w:lineRule="exact"/>
        <w:ind w:firstLine="643" w:firstLineChars="200"/>
        <w:outlineLvl w:val="2"/>
        <w:rPr>
          <w:rFonts w:hint="eastAsia" w:ascii="方正楷体_GBK" w:hAnsi="方正楷体_GBK" w:eastAsia="方正楷体_GBK" w:cs="方正楷体_GBK"/>
          <w:b/>
          <w:bCs w:val="0"/>
          <w:sz w:val="32"/>
          <w:szCs w:val="32"/>
        </w:rPr>
      </w:pPr>
      <w:bookmarkStart w:id="30" w:name="_Toc15377210"/>
      <w:r>
        <w:rPr>
          <w:rFonts w:hint="eastAsia" w:ascii="方正楷体_GBK" w:hAnsi="方正楷体_GBK" w:eastAsia="方正楷体_GBK" w:cs="方正楷体_GBK"/>
          <w:b/>
          <w:bCs w:val="0"/>
          <w:sz w:val="32"/>
          <w:szCs w:val="32"/>
        </w:rPr>
        <w:t>（一）一般公共预算财政拨款支出决算总体情况</w:t>
      </w:r>
      <w:bookmarkEnd w:id="30"/>
    </w:p>
    <w:p w14:paraId="06165D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2022年一般公共预算财政拨款支出</w:t>
      </w:r>
      <w:r>
        <w:rPr>
          <w:rFonts w:hint="default" w:ascii="Times New Roman" w:hAnsi="Times New Roman" w:eastAsia="方正仿宋_GBK" w:cs="Times New Roman"/>
          <w:sz w:val="32"/>
          <w:szCs w:val="32"/>
          <w:lang w:val="en-US" w:eastAsia="zh-CN"/>
        </w:rPr>
        <w:t>482.63</w:t>
      </w:r>
      <w:r>
        <w:rPr>
          <w:rFonts w:hint="default" w:ascii="Times New Roman" w:hAnsi="Times New Roman" w:eastAsia="方正仿宋_GBK" w:cs="Times New Roman"/>
          <w:sz w:val="32"/>
          <w:szCs w:val="32"/>
        </w:rPr>
        <w:t>万元，占本年支出合计的</w:t>
      </w:r>
      <w:r>
        <w:rPr>
          <w:rFonts w:hint="default" w:ascii="Times New Roman" w:hAnsi="Times New Roman" w:eastAsia="方正仿宋_GBK" w:cs="Times New Roman"/>
          <w:sz w:val="32"/>
          <w:szCs w:val="32"/>
          <w:lang w:val="en-US" w:eastAsia="zh-CN"/>
        </w:rPr>
        <w:t>73.78</w:t>
      </w:r>
      <w:r>
        <w:rPr>
          <w:rFonts w:hint="default" w:ascii="Times New Roman" w:hAnsi="Times New Roman" w:eastAsia="方正仿宋_GBK" w:cs="Times New Roman"/>
          <w:sz w:val="32"/>
          <w:szCs w:val="32"/>
        </w:rPr>
        <w:t>%。与2021年相比，一般公共预算财政拨款支出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22.54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上升</w:t>
      </w:r>
      <w:r>
        <w:rPr>
          <w:rFonts w:hint="default"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%。主要变动原因</w:t>
      </w:r>
      <w:r>
        <w:rPr>
          <w:rFonts w:hint="default" w:ascii="Times New Roman" w:hAnsi="Times New Roman" w:eastAsia="方正仿宋_GBK" w:cs="Times New Roman"/>
          <w:sz w:val="32"/>
          <w:szCs w:val="32"/>
          <w:lang w:eastAsia="zh-CN"/>
        </w:rPr>
        <w:t>西区新时代文明实践中心，西区融媒体中心建设完成增加了人员配备。</w:t>
      </w:r>
    </w:p>
    <w:p w14:paraId="61DE2EE1">
      <w:pPr>
        <w:rPr>
          <w:rFonts w:hint="eastAsia"/>
        </w:rPr>
      </w:pPr>
      <w:r>
        <w:rPr>
          <w:rFonts w:eastAsia="方正仿宋_GBK"/>
          <w:sz w:val="28"/>
          <w:szCs w:val="28"/>
        </w:rPr>
        <w:drawing>
          <wp:inline distT="0" distB="0" distL="0" distR="0">
            <wp:extent cx="5365750" cy="2316480"/>
            <wp:effectExtent l="4445" t="4445" r="20955" b="222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A483B9">
      <w:pPr>
        <w:spacing w:line="600" w:lineRule="exact"/>
        <w:ind w:firstLine="643" w:firstLineChars="200"/>
        <w:outlineLvl w:val="2"/>
        <w:rPr>
          <w:rFonts w:hint="eastAsia" w:ascii="方正楷体_GBK" w:hAnsi="方正楷体_GBK" w:eastAsia="方正楷体_GBK" w:cs="方正楷体_GBK"/>
          <w:b/>
          <w:bCs w:val="0"/>
          <w:sz w:val="32"/>
          <w:szCs w:val="32"/>
        </w:rPr>
      </w:pPr>
      <w:bookmarkStart w:id="31" w:name="_Toc15377211"/>
      <w:r>
        <w:rPr>
          <w:rFonts w:hint="eastAsia" w:ascii="方正楷体_GBK" w:hAnsi="方正楷体_GBK" w:eastAsia="方正楷体_GBK" w:cs="方正楷体_GBK"/>
          <w:b/>
          <w:bCs w:val="0"/>
          <w:sz w:val="32"/>
          <w:szCs w:val="32"/>
        </w:rPr>
        <w:t>（二）一般公共预算财政拨款支出决算结构情况</w:t>
      </w:r>
      <w:bookmarkEnd w:id="31"/>
    </w:p>
    <w:p w14:paraId="7F387B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2022年一般公共预算财政拨款支出</w:t>
      </w:r>
      <w:r>
        <w:rPr>
          <w:rFonts w:hint="eastAsia" w:ascii="Times New Roman" w:hAnsi="Times New Roman" w:eastAsia="方正仿宋_GBK" w:cs="Times New Roman"/>
          <w:sz w:val="32"/>
          <w:szCs w:val="32"/>
          <w:lang w:val="en-US" w:eastAsia="zh-CN"/>
        </w:rPr>
        <w:t>482.63</w:t>
      </w:r>
      <w:r>
        <w:rPr>
          <w:rFonts w:hint="eastAsia" w:ascii="Times New Roman" w:hAnsi="Times New Roman" w:eastAsia="方正仿宋_GBK" w:cs="Times New Roman"/>
          <w:sz w:val="32"/>
          <w:szCs w:val="32"/>
        </w:rPr>
        <w:t>万元，主要用于以下方面:一般公共服务支出</w:t>
      </w:r>
      <w:r>
        <w:rPr>
          <w:rFonts w:hint="eastAsia" w:ascii="Times New Roman" w:hAnsi="Times New Roman" w:eastAsia="方正仿宋_GBK" w:cs="Times New Roman"/>
          <w:sz w:val="32"/>
          <w:szCs w:val="32"/>
          <w:lang w:val="en-US" w:eastAsia="zh-CN"/>
        </w:rPr>
        <w:t>370.96</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76.86</w:t>
      </w:r>
      <w:r>
        <w:rPr>
          <w:rFonts w:hint="eastAsia" w:ascii="Times New Roman" w:hAnsi="Times New Roman" w:eastAsia="方正仿宋_GBK" w:cs="Times New Roman"/>
          <w:sz w:val="32"/>
          <w:szCs w:val="32"/>
        </w:rPr>
        <w:t>%；教育支出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%；科学技术支出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%；文化旅游体育与传媒支出</w:t>
      </w:r>
      <w:r>
        <w:rPr>
          <w:rFonts w:hint="eastAsia" w:ascii="Times New Roman" w:hAnsi="Times New Roman" w:eastAsia="方正仿宋_GBK" w:cs="Times New Roman"/>
          <w:sz w:val="32"/>
          <w:szCs w:val="32"/>
          <w:lang w:val="en-US" w:eastAsia="zh-CN"/>
        </w:rPr>
        <w:t>22.41</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4.64</w:t>
      </w:r>
      <w:r>
        <w:rPr>
          <w:rFonts w:hint="eastAsia"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30.29</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6.27</w:t>
      </w:r>
      <w:r>
        <w:rPr>
          <w:rFonts w:hint="eastAsia"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24.75</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5.12</w:t>
      </w:r>
      <w:r>
        <w:rPr>
          <w:rFonts w:hint="eastAsia"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34.22</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7.09</w:t>
      </w:r>
      <w:r>
        <w:rPr>
          <w:rFonts w:hint="eastAsia" w:ascii="Times New Roman" w:hAnsi="Times New Roman" w:eastAsia="方正仿宋_GBK" w:cs="Times New Roman"/>
          <w:sz w:val="32"/>
          <w:szCs w:val="32"/>
        </w:rPr>
        <w:t>%。</w:t>
      </w:r>
    </w:p>
    <w:p w14:paraId="43C7F432">
      <w:pPr>
        <w:pStyle w:val="2"/>
        <w:spacing w:before="93"/>
        <w:rPr>
          <w:rFonts w:ascii="Times New Roman"/>
        </w:rPr>
      </w:pPr>
      <w:r>
        <w:rPr>
          <w:rFonts w:ascii="Times New Roman"/>
        </w:rPr>
        <w:drawing>
          <wp:inline distT="0" distB="0" distL="0" distR="0">
            <wp:extent cx="5155565" cy="2087245"/>
            <wp:effectExtent l="5080" t="4445" r="2095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E20493">
      <w:pPr>
        <w:spacing w:line="600" w:lineRule="exact"/>
        <w:ind w:firstLine="643" w:firstLineChars="200"/>
        <w:outlineLvl w:val="2"/>
        <w:rPr>
          <w:rFonts w:hint="eastAsia" w:ascii="方正楷体_GBK" w:hAnsi="方正楷体_GBK" w:eastAsia="方正楷体_GBK" w:cs="方正楷体_GBK"/>
          <w:b/>
          <w:bCs w:val="0"/>
          <w:sz w:val="32"/>
          <w:szCs w:val="32"/>
        </w:rPr>
      </w:pPr>
      <w:bookmarkStart w:id="32" w:name="_Toc15377212"/>
      <w:r>
        <w:rPr>
          <w:rFonts w:hint="eastAsia" w:ascii="方正楷体_GBK" w:hAnsi="方正楷体_GBK" w:eastAsia="方正楷体_GBK" w:cs="方正楷体_GBK"/>
          <w:b/>
          <w:bCs w:val="0"/>
          <w:sz w:val="32"/>
          <w:szCs w:val="32"/>
        </w:rPr>
        <w:t>（三）一般公共预算财政拨款支出决算具体情况</w:t>
      </w:r>
      <w:bookmarkEnd w:id="32"/>
    </w:p>
    <w:p w14:paraId="59258A6F">
      <w:pPr>
        <w:spacing w:line="600" w:lineRule="exact"/>
        <w:ind w:firstLine="640"/>
        <w:rPr>
          <w:rFonts w:hint="default" w:ascii="Times New Roman" w:hAnsi="Times New Roman" w:eastAsia="方正仿宋_GBK" w:cs="Times New Roman"/>
          <w:sz w:val="32"/>
          <w:szCs w:val="32"/>
          <w:lang w:val="en-US" w:eastAsia="zh-CN"/>
        </w:rPr>
      </w:pPr>
      <w:bookmarkStart w:id="33" w:name="_Toc15377213"/>
      <w:bookmarkStart w:id="34" w:name="_Toc15377444"/>
      <w:bookmarkStart w:id="35" w:name="_Toc15378460"/>
      <w:r>
        <w:rPr>
          <w:rFonts w:hint="default" w:ascii="Times New Roman" w:hAnsi="Times New Roman" w:eastAsia="方正仿宋_GBK" w:cs="Times New Roman"/>
          <w:sz w:val="32"/>
          <w:szCs w:val="32"/>
          <w:lang w:val="en-US" w:eastAsia="zh-CN"/>
        </w:rPr>
        <w:t>2022年一般公共预算支出决算数为482.63，完成预算100%。其中：</w:t>
      </w:r>
      <w:bookmarkEnd w:id="33"/>
      <w:bookmarkEnd w:id="34"/>
      <w:bookmarkEnd w:id="35"/>
    </w:p>
    <w:p w14:paraId="4F0DBEE7">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1.一般公共服务（类）宣传事务（款）行政运行（项）: 支出决算为175.59万元，完成预算100%。</w:t>
      </w:r>
    </w:p>
    <w:p w14:paraId="1EB03EED">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2.一般公共服务（类）宣传事务（款）一般行政管理事务（项）:支出决算为24.32万元，完成预算100%。</w:t>
      </w:r>
    </w:p>
    <w:p w14:paraId="631CAC0B">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3.一般公共服务（类）宣传事务（款）事业运行（项）:支出决算为171.06万元，完成预算100%。</w:t>
      </w:r>
    </w:p>
    <w:p w14:paraId="657C4143">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4.文化旅游体育与传媒（类）其他文化体育与传媒支出（款）其他文化体育与传媒支出（项）:支出决算为22.41万元，完成预算100%。</w:t>
      </w:r>
    </w:p>
    <w:p w14:paraId="75E1BEE2">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5.社会保障和就业（类）行政事业单位离退休（款）未归口管理的行政单位离退休（项）:支出决算为1.63万元，完成预算100%。</w:t>
      </w:r>
    </w:p>
    <w:p w14:paraId="57B152FF">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6.社会保障和就业（类）行政事业单位离退休（款）机关事业单位基本养老保险缴费支出（项）:支出决算为30.29万元，完成预算100%。</w:t>
      </w:r>
    </w:p>
    <w:p w14:paraId="72D75E76">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7.卫生健康（类）行政事业单位医疗（款）行政单位医疗（项）:支出决算为10.84万元，完成预算100%。</w:t>
      </w:r>
    </w:p>
    <w:p w14:paraId="0E00CA77">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8.卫生健康（类）行政事业单位医疗（款）事业单位医疗（项）:支出决算为11.85万元，完成预算100%。</w:t>
      </w:r>
    </w:p>
    <w:p w14:paraId="181C7BD6">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9.卫生健康（类）行政事业单位医疗（款）公务员医疗补助（项）:支出决算为0.88万元，完成预算100%。</w:t>
      </w:r>
    </w:p>
    <w:p w14:paraId="322E1FA8">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10.住房保障支出（类）住房改革支出（款）住房公积金（项）:支出决算为34.22万元，完成预算100%。</w:t>
      </w:r>
    </w:p>
    <w:p w14:paraId="65F107B1">
      <w:pPr>
        <w:tabs>
          <w:tab w:val="right" w:pos="8306"/>
        </w:tabs>
        <w:spacing w:line="600" w:lineRule="exact"/>
        <w:ind w:firstLine="640"/>
        <w:outlineLvl w:val="1"/>
        <w:rPr>
          <w:rStyle w:val="29"/>
        </w:rPr>
      </w:pPr>
      <w:bookmarkStart w:id="36" w:name="_Toc15377214"/>
      <w:bookmarkStart w:id="37" w:name="_Toc15396608"/>
      <w:r>
        <w:rPr>
          <w:rFonts w:hint="default" w:ascii="Times New Roman" w:hAnsi="Times New Roman" w:eastAsia="方正黑体_GBK" w:cs="Times New Roman"/>
          <w:sz w:val="32"/>
          <w:szCs w:val="32"/>
        </w:rPr>
        <w:t>六</w:t>
      </w:r>
      <w:r>
        <w:rPr>
          <w:rFonts w:hint="default" w:ascii="Times New Roman" w:hAnsi="Times New Roman" w:eastAsia="方正黑体_GBK" w:cs="Times New Roman"/>
          <w:b/>
          <w:sz w:val="32"/>
          <w:szCs w:val="32"/>
        </w:rPr>
        <w:t>、一</w:t>
      </w:r>
      <w:r>
        <w:rPr>
          <w:rStyle w:val="29"/>
          <w:rFonts w:hint="default" w:ascii="Times New Roman" w:hAnsi="Times New Roman" w:eastAsia="方正黑体_GBK" w:cs="Times New Roman"/>
          <w:b w:val="0"/>
        </w:rPr>
        <w:t>般公共预算财政拨款基本支出决算情况说明</w:t>
      </w:r>
      <w:bookmarkEnd w:id="36"/>
      <w:bookmarkEnd w:id="37"/>
      <w:r>
        <w:rPr>
          <w:rStyle w:val="29"/>
          <w:rFonts w:ascii="黑体" w:hAnsi="黑体" w:eastAsia="黑体"/>
          <w:b w:val="0"/>
        </w:rPr>
        <w:tab/>
      </w:r>
    </w:p>
    <w:p w14:paraId="0BA9F8A1">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2022年一般公共预算财政拨款基本支出</w:t>
      </w:r>
      <w:r>
        <w:rPr>
          <w:rFonts w:hint="default" w:ascii="Times New Roman" w:hAnsi="Times New Roman" w:eastAsia="方正仿宋_GBK" w:cs="Times New Roman"/>
          <w:sz w:val="32"/>
          <w:szCs w:val="32"/>
          <w:lang w:val="en-US" w:eastAsia="zh-CN"/>
        </w:rPr>
        <w:t>482.63</w:t>
      </w:r>
      <w:r>
        <w:rPr>
          <w:rFonts w:hint="default" w:ascii="Times New Roman" w:hAnsi="Times New Roman" w:eastAsia="方正仿宋_GBK" w:cs="Times New Roman"/>
          <w:sz w:val="32"/>
          <w:szCs w:val="32"/>
        </w:rPr>
        <w:t>万元，其中：</w:t>
      </w:r>
    </w:p>
    <w:p w14:paraId="7A71E0AB">
      <w:pPr>
        <w:spacing w:line="600" w:lineRule="exact"/>
        <w:ind w:firstLine="645"/>
        <w:rPr>
          <w:rFonts w:ascii="仿宋" w:hAnsi="仿宋" w:eastAsia="仿宋"/>
          <w:sz w:val="32"/>
          <w:szCs w:val="32"/>
        </w:rPr>
      </w:pPr>
      <w:r>
        <w:rPr>
          <w:rFonts w:hint="default" w:ascii="Times New Roman" w:hAnsi="Times New Roman" w:eastAsia="方正仿宋_GBK" w:cs="Times New Roman"/>
          <w:sz w:val="32"/>
          <w:szCs w:val="32"/>
        </w:rPr>
        <w:t>人员经费</w:t>
      </w:r>
      <w:r>
        <w:rPr>
          <w:rFonts w:hint="default" w:ascii="Times New Roman" w:hAnsi="Times New Roman" w:eastAsia="方正仿宋_GBK" w:cs="Times New Roman"/>
          <w:sz w:val="32"/>
          <w:szCs w:val="32"/>
          <w:lang w:val="en-US" w:eastAsia="zh-CN"/>
        </w:rPr>
        <w:t>404.04</w:t>
      </w:r>
      <w:r>
        <w:rPr>
          <w:rFonts w:hint="default" w:ascii="Times New Roman" w:hAnsi="Times New Roman" w:eastAsia="方正仿宋_GBK"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公用经费</w:t>
      </w:r>
      <w:r>
        <w:rPr>
          <w:rFonts w:hint="default" w:ascii="Times New Roman" w:hAnsi="Times New Roman" w:eastAsia="方正仿宋_GBK" w:cs="Times New Roman"/>
          <w:sz w:val="32"/>
          <w:szCs w:val="32"/>
          <w:lang w:val="en-US" w:eastAsia="zh-CN"/>
        </w:rPr>
        <w:t>31.86</w:t>
      </w:r>
      <w:r>
        <w:rPr>
          <w:rFonts w:hint="default" w:ascii="Times New Roman" w:hAnsi="Times New Roman" w:eastAsia="方正仿宋_GBK"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 w:hAnsi="仿宋" w:eastAsia="仿宋"/>
          <w:sz w:val="32"/>
          <w:szCs w:val="32"/>
        </w:rPr>
        <w:t>。</w:t>
      </w:r>
    </w:p>
    <w:p w14:paraId="7A75BFDB">
      <w:pPr>
        <w:tabs>
          <w:tab w:val="right" w:pos="8306"/>
        </w:tabs>
        <w:spacing w:line="600" w:lineRule="exact"/>
        <w:ind w:firstLine="640"/>
        <w:outlineLvl w:val="1"/>
        <w:rPr>
          <w:rFonts w:hint="eastAsia" w:ascii="Times New Roman" w:hAnsi="Times New Roman" w:eastAsia="方正黑体_GBK" w:cs="Times New Roman"/>
          <w:b/>
          <w:sz w:val="32"/>
          <w:szCs w:val="32"/>
        </w:rPr>
      </w:pPr>
      <w:bookmarkStart w:id="38" w:name="_Toc15377215"/>
      <w:bookmarkStart w:id="39" w:name="_Toc15396609"/>
      <w:r>
        <w:rPr>
          <w:rFonts w:hint="eastAsia" w:ascii="Times New Roman" w:hAnsi="Times New Roman" w:eastAsia="方正黑体_GBK" w:cs="Times New Roman"/>
          <w:b/>
          <w:sz w:val="32"/>
          <w:szCs w:val="32"/>
        </w:rPr>
        <w:t>七、财政拨款“三公”经费支出决算情况说明</w:t>
      </w:r>
      <w:bookmarkEnd w:id="38"/>
      <w:bookmarkEnd w:id="39"/>
    </w:p>
    <w:p w14:paraId="42B29A77">
      <w:pPr>
        <w:spacing w:line="600" w:lineRule="exact"/>
        <w:ind w:firstLine="640" w:firstLineChars="200"/>
        <w:outlineLvl w:val="2"/>
        <w:rPr>
          <w:rFonts w:hint="eastAsia" w:ascii="方正楷体_GBK" w:hAnsi="方正楷体_GBK" w:eastAsia="方正楷体_GBK" w:cs="方正楷体_GBK"/>
          <w:b w:val="0"/>
          <w:bCs/>
          <w:sz w:val="32"/>
          <w:szCs w:val="32"/>
        </w:rPr>
      </w:pPr>
      <w:bookmarkStart w:id="40" w:name="_Toc15377216"/>
      <w:r>
        <w:rPr>
          <w:rFonts w:hint="eastAsia" w:ascii="方正楷体_GBK" w:hAnsi="方正楷体_GBK" w:eastAsia="方正楷体_GBK" w:cs="方正楷体_GBK"/>
          <w:b w:val="0"/>
          <w:bCs/>
          <w:sz w:val="32"/>
          <w:szCs w:val="32"/>
        </w:rPr>
        <w:t>（一）“三公”经费财政拨款支出决算总体情况说明</w:t>
      </w:r>
      <w:bookmarkEnd w:id="40"/>
    </w:p>
    <w:p w14:paraId="313C818E">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2022年“三公”经费财政拨款支出决算为</w:t>
      </w:r>
      <w:r>
        <w:rPr>
          <w:rFonts w:hint="default" w:ascii="Times New Roman" w:hAnsi="Times New Roman" w:eastAsia="方正仿宋_GBK" w:cs="Times New Roman"/>
          <w:sz w:val="32"/>
          <w:szCs w:val="32"/>
          <w:lang w:val="en-US" w:eastAsia="zh-CN"/>
        </w:rPr>
        <w:t>2.28</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%，较上年增加</w:t>
      </w:r>
      <w:r>
        <w:rPr>
          <w:rFonts w:hint="default" w:ascii="Times New Roman" w:hAnsi="Times New Roman" w:eastAsia="方正仿宋_GBK" w:cs="Times New Roman"/>
          <w:sz w:val="32"/>
          <w:szCs w:val="32"/>
          <w:lang w:val="en-US" w:eastAsia="zh-CN"/>
        </w:rPr>
        <w:t>0.74</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48.05</w:t>
      </w:r>
      <w:r>
        <w:rPr>
          <w:rFonts w:hint="default" w:ascii="Times New Roman" w:hAnsi="Times New Roman" w:eastAsia="方正仿宋_GBK" w:cs="Times New Roman"/>
          <w:sz w:val="32"/>
          <w:szCs w:val="32"/>
        </w:rPr>
        <w:t>%。决算数与预算数持平。</w:t>
      </w:r>
    </w:p>
    <w:p w14:paraId="78A3D3DD">
      <w:pPr>
        <w:spacing w:line="600" w:lineRule="exact"/>
        <w:ind w:firstLine="640" w:firstLineChars="200"/>
        <w:outlineLvl w:val="2"/>
        <w:rPr>
          <w:rFonts w:hint="eastAsia" w:ascii="方正楷体_GBK" w:hAnsi="方正楷体_GBK" w:eastAsia="方正楷体_GBK" w:cs="方正楷体_GBK"/>
          <w:b w:val="0"/>
          <w:bCs/>
          <w:sz w:val="32"/>
          <w:szCs w:val="32"/>
        </w:rPr>
      </w:pPr>
      <w:bookmarkStart w:id="41" w:name="_Toc15377217"/>
      <w:r>
        <w:rPr>
          <w:rFonts w:hint="eastAsia" w:ascii="方正楷体_GBK" w:hAnsi="方正楷体_GBK" w:eastAsia="方正楷体_GBK" w:cs="方正楷体_GBK"/>
          <w:b w:val="0"/>
          <w:bCs/>
          <w:sz w:val="32"/>
          <w:szCs w:val="32"/>
        </w:rPr>
        <w:t>（二）“三公”经费财政拨款支出决算具体情况说明</w:t>
      </w:r>
      <w:bookmarkEnd w:id="41"/>
    </w:p>
    <w:p w14:paraId="25999073">
      <w:pPr>
        <w:spacing w:line="600" w:lineRule="exact"/>
        <w:ind w:firstLine="640"/>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22年“三公”经费财政拨款支出决算中，因公出国（境）费支出决算</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；公务用车购置及运行维护费支出决算</w:t>
      </w:r>
      <w:r>
        <w:rPr>
          <w:rFonts w:hint="eastAsia" w:ascii="Times New Roman" w:hAnsi="Times New Roman" w:eastAsia="方正仿宋_GBK" w:cs="Times New Roman"/>
          <w:sz w:val="32"/>
          <w:szCs w:val="32"/>
          <w:lang w:val="en-US" w:eastAsia="zh-CN"/>
        </w:rPr>
        <w:t>2.17</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95.17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；公务接待费支出决算</w:t>
      </w:r>
      <w:r>
        <w:rPr>
          <w:rFonts w:hint="eastAsia" w:ascii="Times New Roman" w:hAnsi="Times New Roman" w:eastAsia="方正仿宋_GBK" w:cs="Times New Roman"/>
          <w:sz w:val="32"/>
          <w:szCs w:val="32"/>
          <w:lang w:val="en-US" w:eastAsia="zh-CN"/>
        </w:rPr>
        <w:t>0.11</w:t>
      </w:r>
      <w:r>
        <w:rPr>
          <w:rFonts w:hint="eastAsia"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4.82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。具体情况如下：</w:t>
      </w:r>
    </w:p>
    <w:p w14:paraId="4B5CC637">
      <w:pPr>
        <w:pStyle w:val="2"/>
        <w:spacing w:before="93"/>
        <w:rPr>
          <w:rFonts w:hint="eastAsia" w:ascii="Times New Roman"/>
        </w:rPr>
      </w:pPr>
      <w:r>
        <w:rPr>
          <w:rFonts w:ascii="Times New Roman"/>
        </w:rPr>
        <w:drawing>
          <wp:inline distT="0" distB="0" distL="0" distR="0">
            <wp:extent cx="5219700" cy="2544445"/>
            <wp:effectExtent l="4445" t="4445" r="14605" b="228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EA033">
      <w:pPr>
        <w:spacing w:line="600" w:lineRule="exact"/>
        <w:ind w:firstLine="640"/>
        <w:rPr>
          <w:rFonts w:hint="default" w:ascii="Times New Roman" w:hAnsi="Times New Roman" w:eastAsia="方正仿宋_GBK" w:cs="Times New Roman"/>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万元，完成预算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。全年安排因公出国（境）团组</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次，出国（境）</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人。因公出国（境）支出决算比</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21年增加</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。因公出国（境）支出决算与2021年持平。</w:t>
      </w:r>
    </w:p>
    <w:p w14:paraId="7B79CE4A">
      <w:pPr>
        <w:spacing w:line="600" w:lineRule="exact"/>
        <w:ind w:firstLine="640"/>
        <w:rPr>
          <w:rFonts w:hint="default" w:ascii="Times New Roman" w:hAnsi="Times New Roman" w:eastAsia="方正仿宋_GBK" w:cs="Times New Roman"/>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default" w:ascii="Times New Roman" w:hAnsi="Times New Roman" w:eastAsia="方正仿宋_GBK" w:cs="Times New Roman"/>
          <w:sz w:val="32"/>
          <w:szCs w:val="32"/>
          <w:lang w:val="en-US" w:eastAsia="zh-CN"/>
        </w:rPr>
        <w:t>2.17</w:t>
      </w:r>
      <w:r>
        <w:rPr>
          <w:rFonts w:hint="default" w:ascii="Times New Roman" w:hAnsi="Times New Roman" w:eastAsia="方正仿宋_GBK" w:cs="Times New Roman"/>
          <w:sz w:val="32"/>
          <w:szCs w:val="32"/>
        </w:rPr>
        <w:t>万元,</w:t>
      </w:r>
      <w:r>
        <w:rPr>
          <w:rStyle w:val="16"/>
          <w:rFonts w:hint="default" w:ascii="Times New Roman" w:hAnsi="Times New Roman" w:eastAsia="方正仿宋_GBK" w:cs="Times New Roman"/>
          <w:b w:val="0"/>
          <w:bCs/>
          <w:sz w:val="32"/>
          <w:szCs w:val="32"/>
        </w:rPr>
        <w:t>完成预算</w:t>
      </w:r>
      <w:r>
        <w:rPr>
          <w:rStyle w:val="16"/>
          <w:rFonts w:hint="default" w:ascii="Times New Roman" w:hAnsi="Times New Roman" w:eastAsia="方正仿宋_GBK" w:cs="Times New Roman"/>
          <w:b w:val="0"/>
          <w:bCs/>
          <w:sz w:val="32"/>
          <w:szCs w:val="32"/>
          <w:lang w:val="en-US" w:eastAsia="zh-CN"/>
        </w:rPr>
        <w:t>100</w:t>
      </w:r>
      <w:r>
        <w:rPr>
          <w:rStyle w:val="16"/>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公务用车购置及运行维护费支出决算比2021年增加</w:t>
      </w:r>
      <w:r>
        <w:rPr>
          <w:rFonts w:hint="default" w:ascii="Times New Roman" w:hAnsi="Times New Roman" w:eastAsia="方正仿宋_GBK" w:cs="Times New Roman"/>
          <w:sz w:val="32"/>
          <w:szCs w:val="32"/>
          <w:lang w:val="en-US" w:eastAsia="zh-CN"/>
        </w:rPr>
        <w:t>0.76</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53.9</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3"/>
          <w:szCs w:val="33"/>
        </w:rPr>
        <w:t>受到国际油价上涨的影响，公务用车燃油费</w:t>
      </w:r>
      <w:r>
        <w:rPr>
          <w:rFonts w:hint="default" w:ascii="Times New Roman" w:hAnsi="Times New Roman" w:eastAsia="方正仿宋_GBK" w:cs="Times New Roman"/>
          <w:sz w:val="33"/>
          <w:szCs w:val="33"/>
          <w:lang w:eastAsia="zh-CN"/>
        </w:rPr>
        <w:t>价格增加，二是公务用车在</w:t>
      </w:r>
      <w:r>
        <w:rPr>
          <w:rFonts w:hint="default" w:ascii="Times New Roman" w:hAnsi="Times New Roman" w:eastAsia="方正仿宋_GBK" w:cs="Times New Roman"/>
          <w:sz w:val="33"/>
          <w:szCs w:val="33"/>
          <w:lang w:val="en-US" w:eastAsia="zh-CN"/>
        </w:rPr>
        <w:t>2022年有一次大的维修</w:t>
      </w:r>
      <w:r>
        <w:rPr>
          <w:rFonts w:hint="default" w:ascii="Times New Roman" w:hAnsi="Times New Roman" w:eastAsia="方正仿宋_GBK" w:cs="Times New Roman"/>
          <w:sz w:val="33"/>
          <w:szCs w:val="33"/>
        </w:rPr>
        <w:t>。</w:t>
      </w:r>
    </w:p>
    <w:p w14:paraId="07C63B1B">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。截至2022年12月底，单位共有公务用车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48F5D8D3">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公务用车运行维护费支出</w:t>
      </w:r>
      <w:r>
        <w:rPr>
          <w:rFonts w:hint="default" w:ascii="Times New Roman" w:hAnsi="Times New Roman" w:eastAsia="方正仿宋_GBK" w:cs="Times New Roman"/>
          <w:sz w:val="32"/>
          <w:szCs w:val="32"/>
          <w:lang w:val="en-US" w:eastAsia="zh-CN"/>
        </w:rPr>
        <w:t>2.17</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融媒体中心外出采访</w:t>
      </w:r>
      <w:r>
        <w:rPr>
          <w:rFonts w:hint="default" w:ascii="Times New Roman" w:hAnsi="Times New Roman" w:eastAsia="方正仿宋_GBK" w:cs="Times New Roman"/>
          <w:sz w:val="32"/>
          <w:szCs w:val="32"/>
        </w:rPr>
        <w:t>等所需的公务用车燃料费、维修费、过路过桥费、保险费等支出。</w:t>
      </w:r>
    </w:p>
    <w:p w14:paraId="2EE38485">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3.公务接待费支出</w:t>
      </w:r>
      <w:r>
        <w:rPr>
          <w:rFonts w:hint="default" w:ascii="Times New Roman" w:hAnsi="Times New Roman" w:eastAsia="方正仿宋_GBK" w:cs="Times New Roman"/>
          <w:sz w:val="32"/>
          <w:szCs w:val="32"/>
          <w:lang w:val="en-US" w:eastAsia="zh-CN"/>
        </w:rPr>
        <w:t>0.11</w:t>
      </w:r>
      <w:r>
        <w:rPr>
          <w:rFonts w:hint="default" w:ascii="Times New Roman" w:hAnsi="Times New Roman" w:eastAsia="方正仿宋_GBK" w:cs="Times New Roman"/>
          <w:sz w:val="32"/>
          <w:szCs w:val="32"/>
        </w:rPr>
        <w:t>万元，</w:t>
      </w:r>
      <w:r>
        <w:rPr>
          <w:rStyle w:val="16"/>
          <w:rFonts w:hint="default" w:ascii="Times New Roman" w:hAnsi="Times New Roman" w:eastAsia="方正仿宋_GBK" w:cs="Times New Roman"/>
          <w:b w:val="0"/>
          <w:bCs/>
          <w:sz w:val="32"/>
          <w:szCs w:val="32"/>
        </w:rPr>
        <w:t>完成预算</w:t>
      </w:r>
      <w:r>
        <w:rPr>
          <w:rStyle w:val="16"/>
          <w:rFonts w:hint="default" w:ascii="Times New Roman" w:hAnsi="Times New Roman" w:eastAsia="方正仿宋_GBK" w:cs="Times New Roman"/>
          <w:b w:val="0"/>
          <w:bCs/>
          <w:sz w:val="32"/>
          <w:szCs w:val="32"/>
          <w:lang w:val="en-US" w:eastAsia="zh-CN"/>
        </w:rPr>
        <w:t>100</w:t>
      </w:r>
      <w:r>
        <w:rPr>
          <w:rStyle w:val="16"/>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公务接待费支出决算比2021年减少</w:t>
      </w:r>
      <w:r>
        <w:rPr>
          <w:rFonts w:hint="default" w:ascii="Times New Roman" w:hAnsi="Times New Roman" w:eastAsia="方正仿宋_GBK" w:cs="Times New Roman"/>
          <w:sz w:val="32"/>
          <w:szCs w:val="32"/>
          <w:lang w:val="en-US" w:eastAsia="zh-CN"/>
        </w:rPr>
        <w:t>0.02</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15.38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公务接待减少</w:t>
      </w:r>
      <w:r>
        <w:rPr>
          <w:rFonts w:hint="default" w:ascii="Times New Roman" w:hAnsi="Times New Roman" w:eastAsia="方正仿宋_GBK" w:cs="Times New Roman"/>
          <w:sz w:val="32"/>
          <w:szCs w:val="32"/>
        </w:rPr>
        <w:t>。</w:t>
      </w:r>
    </w:p>
    <w:p w14:paraId="06F845CE">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国内公务接待支出</w:t>
      </w:r>
      <w:r>
        <w:rPr>
          <w:rFonts w:hint="default" w:ascii="Times New Roman" w:hAnsi="Times New Roman" w:eastAsia="方正仿宋_GBK" w:cs="Times New Roman"/>
          <w:sz w:val="32"/>
          <w:szCs w:val="32"/>
          <w:lang w:val="en-US" w:eastAsia="zh-CN"/>
        </w:rPr>
        <w:t>0.11</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新闻媒体宣传业务活动开支</w:t>
      </w:r>
      <w:r>
        <w:rPr>
          <w:rFonts w:hint="default" w:ascii="Times New Roman" w:hAnsi="Times New Roman" w:eastAsia="方正仿宋_GBK" w:cs="Times New Roman"/>
          <w:sz w:val="32"/>
          <w:szCs w:val="32"/>
        </w:rPr>
        <w:t>的交通费、住宿费、用餐费等。国内公务接待</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人次（不包括陪同人员），共计支出</w:t>
      </w:r>
      <w:r>
        <w:rPr>
          <w:rFonts w:hint="default" w:ascii="Times New Roman" w:hAnsi="Times New Roman" w:eastAsia="方正仿宋_GBK" w:cs="Times New Roman"/>
          <w:sz w:val="32"/>
          <w:szCs w:val="32"/>
          <w:lang w:val="en-US" w:eastAsia="zh-CN"/>
        </w:rPr>
        <w:t>0.11</w:t>
      </w:r>
      <w:r>
        <w:rPr>
          <w:rFonts w:hint="default" w:ascii="Times New Roman" w:hAnsi="Times New Roman" w:eastAsia="方正仿宋_GBK" w:cs="Times New Roman"/>
          <w:sz w:val="32"/>
          <w:szCs w:val="32"/>
        </w:rPr>
        <w:t>万元，具体内容包括：</w:t>
      </w:r>
      <w:r>
        <w:rPr>
          <w:rFonts w:hint="default" w:ascii="Times New Roman" w:hAnsi="Times New Roman" w:eastAsia="方正仿宋_GBK" w:cs="Times New Roman"/>
          <w:sz w:val="32"/>
          <w:szCs w:val="32"/>
          <w:lang w:eastAsia="zh-CN"/>
        </w:rPr>
        <w:t>宣传文化工作接待餐费支出</w:t>
      </w:r>
      <w:r>
        <w:rPr>
          <w:rFonts w:hint="default" w:ascii="Times New Roman" w:hAnsi="Times New Roman" w:eastAsia="方正仿宋_GBK" w:cs="Times New Roman"/>
          <w:sz w:val="32"/>
          <w:szCs w:val="32"/>
        </w:rPr>
        <w:t>。</w:t>
      </w:r>
    </w:p>
    <w:p w14:paraId="097866CC">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外事接待支出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万元，外事接待</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人，共计支出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bookmarkStart w:id="42" w:name="_Toc15377218"/>
      <w:bookmarkStart w:id="43" w:name="_Toc15396610"/>
    </w:p>
    <w:p w14:paraId="1D0DFB1A">
      <w:pPr>
        <w:spacing w:line="600" w:lineRule="exact"/>
        <w:ind w:firstLine="640"/>
        <w:outlineLvl w:val="1"/>
        <w:rPr>
          <w:rStyle w:val="29"/>
          <w:rFonts w:hint="eastAsia" w:ascii="方正黑体_GBK" w:hAnsi="方正黑体_GBK" w:eastAsia="方正黑体_GBK" w:cs="方正黑体_GBK"/>
          <w:b/>
          <w:bCs/>
        </w:rPr>
      </w:pPr>
      <w:r>
        <w:rPr>
          <w:rFonts w:hint="eastAsia" w:ascii="方正黑体_GBK" w:hAnsi="方正黑体_GBK" w:eastAsia="方正黑体_GBK" w:cs="方正黑体_GBK"/>
          <w:b/>
          <w:bCs/>
          <w:sz w:val="32"/>
          <w:szCs w:val="32"/>
        </w:rPr>
        <w:t>八、</w:t>
      </w:r>
      <w:r>
        <w:rPr>
          <w:rStyle w:val="29"/>
          <w:rFonts w:hint="eastAsia" w:ascii="方正黑体_GBK" w:hAnsi="方正黑体_GBK" w:eastAsia="方正黑体_GBK" w:cs="方正黑体_GBK"/>
          <w:b/>
          <w:bCs/>
        </w:rPr>
        <w:t>政府性基金预算支出决算情况说明</w:t>
      </w:r>
      <w:bookmarkEnd w:id="42"/>
      <w:bookmarkEnd w:id="43"/>
    </w:p>
    <w:p w14:paraId="1DCC364B">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2022年政府性基金预算财政拨款支出</w:t>
      </w:r>
      <w:r>
        <w:rPr>
          <w:rFonts w:hint="default" w:ascii="Times New Roman" w:hAnsi="Times New Roman" w:eastAsia="方正仿宋_GBK" w:cs="Times New Roman"/>
          <w:sz w:val="32"/>
          <w:szCs w:val="32"/>
          <w:lang w:val="en-US" w:eastAsia="zh-CN"/>
        </w:rPr>
        <w:t>171.51</w:t>
      </w:r>
      <w:r>
        <w:rPr>
          <w:rFonts w:hint="default" w:ascii="Times New Roman" w:hAnsi="Times New Roman" w:eastAsia="方正仿宋_GBK" w:cs="Times New Roman"/>
          <w:sz w:val="32"/>
          <w:szCs w:val="32"/>
        </w:rPr>
        <w:t>万元。</w:t>
      </w:r>
    </w:p>
    <w:p w14:paraId="01B55282">
      <w:pPr>
        <w:spacing w:line="600" w:lineRule="exact"/>
        <w:ind w:firstLine="640"/>
        <w:outlineLvl w:val="1"/>
        <w:rPr>
          <w:rFonts w:hint="eastAsia" w:ascii="方正黑体_GBK" w:hAnsi="方正黑体_GBK" w:eastAsia="方正黑体_GBK" w:cs="方正黑体_GBK"/>
          <w:b/>
          <w:bCs/>
          <w:sz w:val="32"/>
          <w:szCs w:val="32"/>
        </w:rPr>
      </w:pPr>
      <w:bookmarkStart w:id="44" w:name="_Toc15396611"/>
      <w:bookmarkStart w:id="45" w:name="_Toc15377219"/>
      <w:r>
        <w:rPr>
          <w:rFonts w:hint="eastAsia" w:ascii="方正黑体_GBK" w:hAnsi="方正黑体_GBK" w:eastAsia="方正黑体_GBK" w:cs="方正黑体_GBK"/>
          <w:b/>
          <w:bCs/>
          <w:sz w:val="32"/>
          <w:szCs w:val="32"/>
          <w:lang w:val="en-US" w:eastAsia="zh-CN"/>
        </w:rPr>
        <w:t>九、</w:t>
      </w:r>
      <w:r>
        <w:rPr>
          <w:rFonts w:hint="eastAsia" w:ascii="方正黑体_GBK" w:hAnsi="方正黑体_GBK" w:eastAsia="方正黑体_GBK" w:cs="方正黑体_GBK"/>
          <w:b/>
          <w:bCs/>
          <w:sz w:val="32"/>
          <w:szCs w:val="32"/>
        </w:rPr>
        <w:t>国有资本经营预算支出决算情况说明</w:t>
      </w:r>
      <w:bookmarkEnd w:id="44"/>
      <w:bookmarkEnd w:id="45"/>
    </w:p>
    <w:p w14:paraId="015F3E67">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22年国有资本经营预算财政拨款支出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p>
    <w:p w14:paraId="5269BC14">
      <w:pPr>
        <w:spacing w:line="600" w:lineRule="exact"/>
        <w:ind w:firstLine="640"/>
        <w:outlineLvl w:val="1"/>
        <w:rPr>
          <w:rFonts w:hint="eastAsia" w:ascii="方正黑体_GBK" w:hAnsi="方正黑体_GBK" w:eastAsia="方正黑体_GBK" w:cs="方正黑体_GBK"/>
          <w:b/>
          <w:bCs/>
          <w:sz w:val="32"/>
          <w:szCs w:val="32"/>
          <w:lang w:val="en-US" w:eastAsia="zh-CN"/>
        </w:rPr>
      </w:pPr>
      <w:bookmarkStart w:id="46" w:name="_Toc15377221"/>
      <w:bookmarkStart w:id="47" w:name="_Toc15396612"/>
      <w:r>
        <w:rPr>
          <w:rFonts w:hint="eastAsia" w:ascii="方正黑体_GBK" w:hAnsi="方正黑体_GBK" w:eastAsia="方正黑体_GBK" w:cs="方正黑体_GBK"/>
          <w:b/>
          <w:bCs/>
          <w:sz w:val="32"/>
          <w:szCs w:val="32"/>
          <w:lang w:val="en-US" w:eastAsia="zh-CN"/>
        </w:rPr>
        <w:t>十、其他重要事项的情况说明</w:t>
      </w:r>
      <w:bookmarkEnd w:id="46"/>
      <w:bookmarkEnd w:id="47"/>
    </w:p>
    <w:p w14:paraId="65549A9F">
      <w:pPr>
        <w:spacing w:line="600" w:lineRule="exact"/>
        <w:ind w:firstLine="643" w:firstLineChars="200"/>
        <w:outlineLvl w:val="2"/>
        <w:rPr>
          <w:rFonts w:hint="eastAsia" w:ascii="方正楷体_GBK" w:hAnsi="方正楷体_GBK" w:eastAsia="方正楷体_GBK" w:cs="方正楷体_GBK"/>
          <w:sz w:val="32"/>
          <w:szCs w:val="32"/>
        </w:rPr>
      </w:pPr>
      <w:bookmarkStart w:id="48" w:name="_Toc15377222"/>
      <w:r>
        <w:rPr>
          <w:rFonts w:hint="eastAsia" w:ascii="方正楷体_GBK" w:hAnsi="方正楷体_GBK" w:eastAsia="方正楷体_GBK" w:cs="方正楷体_GBK"/>
          <w:b/>
          <w:sz w:val="32"/>
          <w:szCs w:val="32"/>
        </w:rPr>
        <w:t>（一）机关运行经费支出情况</w:t>
      </w:r>
      <w:bookmarkEnd w:id="48"/>
    </w:p>
    <w:p w14:paraId="2274FF1E">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eastAsia="zh-CN"/>
        </w:rPr>
        <w:t>区委宣传部</w:t>
      </w:r>
      <w:r>
        <w:rPr>
          <w:rFonts w:hint="default" w:ascii="Times New Roman" w:hAnsi="Times New Roman" w:eastAsia="方正仿宋_GBK" w:cs="Times New Roman"/>
          <w:sz w:val="32"/>
          <w:szCs w:val="32"/>
        </w:rPr>
        <w:t>机关运行经费支出</w:t>
      </w:r>
      <w:r>
        <w:rPr>
          <w:rFonts w:hint="default" w:ascii="Times New Roman" w:hAnsi="Times New Roman" w:eastAsia="方正仿宋_GBK" w:cs="Times New Roman"/>
          <w:sz w:val="32"/>
          <w:szCs w:val="32"/>
          <w:lang w:val="en-US" w:eastAsia="zh-CN"/>
        </w:rPr>
        <w:t>31.86</w:t>
      </w:r>
      <w:r>
        <w:rPr>
          <w:rFonts w:hint="default" w:ascii="Times New Roman" w:hAnsi="Times New Roman" w:eastAsia="方正仿宋_GBK" w:cs="Times New Roman"/>
          <w:sz w:val="32"/>
          <w:szCs w:val="32"/>
        </w:rPr>
        <w:t>万元，比2021年减少</w:t>
      </w:r>
      <w:r>
        <w:rPr>
          <w:rFonts w:hint="default" w:ascii="Times New Roman" w:hAnsi="Times New Roman" w:eastAsia="方正仿宋_GBK" w:cs="Times New Roman"/>
          <w:sz w:val="32"/>
          <w:szCs w:val="32"/>
          <w:lang w:val="en-US" w:eastAsia="zh-CN"/>
        </w:rPr>
        <w:t>19.51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37.97</w:t>
      </w:r>
      <w:r>
        <w:rPr>
          <w:rFonts w:hint="default" w:ascii="Times New Roman" w:hAnsi="Times New Roman" w:eastAsia="方正仿宋_GBK" w:cs="Times New Roman"/>
          <w:sz w:val="32"/>
          <w:szCs w:val="32"/>
        </w:rPr>
        <w:t>%。主要原因是强化资金管理，厉行节约，减少了</w:t>
      </w:r>
      <w:r>
        <w:rPr>
          <w:rFonts w:hint="default" w:ascii="Times New Roman" w:hAnsi="Times New Roman" w:eastAsia="方正仿宋_GBK" w:cs="Times New Roman"/>
          <w:sz w:val="32"/>
          <w:szCs w:val="32"/>
          <w:lang w:eastAsia="zh-CN"/>
        </w:rPr>
        <w:t>办公经</w:t>
      </w:r>
      <w:r>
        <w:rPr>
          <w:rFonts w:hint="default" w:ascii="Times New Roman" w:hAnsi="Times New Roman" w:eastAsia="方正仿宋_GBK" w:cs="Times New Roman"/>
          <w:sz w:val="32"/>
          <w:szCs w:val="32"/>
        </w:rPr>
        <w:t>费支出。</w:t>
      </w:r>
    </w:p>
    <w:p w14:paraId="3651F60C">
      <w:pPr>
        <w:spacing w:line="600" w:lineRule="exact"/>
        <w:ind w:firstLine="643" w:firstLineChars="200"/>
        <w:outlineLvl w:val="2"/>
        <w:rPr>
          <w:rFonts w:hint="eastAsia" w:ascii="方正楷体_GBK" w:hAnsi="方正楷体_GBK" w:eastAsia="方正楷体_GBK" w:cs="方正楷体_GBK"/>
          <w:b/>
          <w:sz w:val="32"/>
          <w:szCs w:val="32"/>
        </w:rPr>
      </w:pPr>
      <w:bookmarkStart w:id="49" w:name="_Toc15377223"/>
      <w:r>
        <w:rPr>
          <w:rFonts w:hint="eastAsia" w:ascii="方正楷体_GBK" w:hAnsi="方正楷体_GBK" w:eastAsia="方正楷体_GBK" w:cs="方正楷体_GBK"/>
          <w:b/>
          <w:sz w:val="32"/>
          <w:szCs w:val="32"/>
        </w:rPr>
        <w:t>（二）政府采购支出情况</w:t>
      </w:r>
      <w:bookmarkEnd w:id="49"/>
    </w:p>
    <w:p w14:paraId="1AD49C03">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22年，</w:t>
      </w:r>
      <w:r>
        <w:rPr>
          <w:rFonts w:hint="eastAsia" w:ascii="Times New Roman" w:hAnsi="Times New Roman" w:eastAsia="方正仿宋_GBK" w:cs="Times New Roman"/>
          <w:sz w:val="32"/>
          <w:szCs w:val="32"/>
          <w:lang w:eastAsia="zh-CN"/>
        </w:rPr>
        <w:t>区委宣传部</w:t>
      </w:r>
      <w:r>
        <w:rPr>
          <w:rFonts w:hint="eastAsia" w:ascii="Times New Roman" w:hAnsi="Times New Roman" w:eastAsia="方正仿宋_GBK" w:cs="Times New Roman"/>
          <w:sz w:val="32"/>
          <w:szCs w:val="32"/>
        </w:rPr>
        <w:t>政府采购支出总额</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万元，其中：政府采购货物支出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万元、政府采购工程支出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万元、政府采购服务支出</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万元。授予中小企业合同金额</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，其中：授予小微企业合同金额</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14:paraId="31555B07">
      <w:pPr>
        <w:spacing w:line="600" w:lineRule="exact"/>
        <w:ind w:firstLine="643" w:firstLineChars="200"/>
        <w:outlineLvl w:val="2"/>
        <w:rPr>
          <w:rFonts w:hint="eastAsia" w:ascii="方正楷体_GBK" w:hAnsi="方正楷体_GBK" w:eastAsia="方正楷体_GBK" w:cs="方正楷体_GBK"/>
          <w:b/>
          <w:sz w:val="32"/>
          <w:szCs w:val="32"/>
        </w:rPr>
      </w:pPr>
      <w:bookmarkStart w:id="50" w:name="_Toc15377224"/>
      <w:r>
        <w:rPr>
          <w:rFonts w:hint="eastAsia" w:ascii="方正楷体_GBK" w:hAnsi="方正楷体_GBK" w:eastAsia="方正楷体_GBK" w:cs="方正楷体_GBK"/>
          <w:b/>
          <w:sz w:val="32"/>
          <w:szCs w:val="32"/>
        </w:rPr>
        <w:t>（三）国有资产占有使用情况</w:t>
      </w:r>
      <w:bookmarkEnd w:id="50"/>
    </w:p>
    <w:p w14:paraId="1C4ADBFC">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w:t>
      </w:r>
      <w:r>
        <w:rPr>
          <w:rFonts w:hint="default" w:ascii="Times New Roman" w:hAnsi="Times New Roman" w:eastAsia="方正仿宋_GBK" w:cs="Times New Roman"/>
          <w:sz w:val="32"/>
          <w:szCs w:val="32"/>
          <w:lang w:eastAsia="zh-CN"/>
        </w:rPr>
        <w:t>区委宣传部</w:t>
      </w:r>
      <w:r>
        <w:rPr>
          <w:rFonts w:hint="default" w:ascii="Times New Roman" w:hAnsi="Times New Roman" w:eastAsia="方正仿宋_GBK" w:cs="Times New Roman"/>
          <w:sz w:val="32"/>
          <w:szCs w:val="32"/>
        </w:rPr>
        <w:t>共有车辆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辆，其中：主要领导干部用车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辆、机要通信用车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辆、应急保障用车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辆、其他用车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辆，其他用车主要是用于</w:t>
      </w:r>
      <w:r>
        <w:rPr>
          <w:rFonts w:hint="default" w:ascii="Times New Roman" w:hAnsi="Times New Roman" w:eastAsia="方正仿宋_GBK" w:cs="Times New Roman"/>
          <w:sz w:val="32"/>
          <w:szCs w:val="32"/>
          <w:lang w:eastAsia="zh-CN"/>
        </w:rPr>
        <w:t>宣传事务，</w:t>
      </w:r>
      <w:r>
        <w:rPr>
          <w:rFonts w:hint="default" w:ascii="Times New Roman" w:hAnsi="Times New Roman" w:eastAsia="方正仿宋_GBK" w:cs="Times New Roman"/>
          <w:sz w:val="32"/>
          <w:szCs w:val="32"/>
        </w:rPr>
        <w:t>单价50万元以上通用设备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台（套），单价100万元以上专用设备</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台（套）。</w:t>
      </w:r>
    </w:p>
    <w:p w14:paraId="1496A1FA">
      <w:pPr>
        <w:spacing w:line="600" w:lineRule="exact"/>
        <w:ind w:firstLine="643" w:firstLineChars="200"/>
        <w:outlineLvl w:val="2"/>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（四）预算绩效管理情况</w:t>
      </w:r>
    </w:p>
    <w:p w14:paraId="45D2811D">
      <w:pPr>
        <w:widowControl/>
        <w:ind w:firstLine="640" w:firstLineChars="200"/>
        <w:jc w:val="left"/>
        <w:rPr>
          <w:rFonts w:ascii="仿宋_GB2312" w:eastAsia="仿宋_GB2312"/>
          <w:b/>
          <w:sz w:val="32"/>
          <w:szCs w:val="32"/>
        </w:rPr>
      </w:pPr>
      <w:r>
        <w:rPr>
          <w:rFonts w:hint="eastAsia" w:ascii="Times New Roman" w:hAnsi="Times New Roman" w:eastAsia="方正仿宋_GBK" w:cs="Times New Roman"/>
          <w:sz w:val="32"/>
          <w:szCs w:val="32"/>
        </w:rPr>
        <w:t>根据预算绩效管理要求，本部门在2022年度预算编制阶段，组织对</w:t>
      </w:r>
      <w:r>
        <w:rPr>
          <w:rFonts w:hint="default" w:ascii="Times New Roman" w:hAnsi="Times New Roman" w:eastAsia="方正仿宋_GBK" w:cs="Times New Roman"/>
          <w:sz w:val="32"/>
          <w:szCs w:val="32"/>
          <w:lang w:eastAsia="zh-CN"/>
        </w:rPr>
        <w:t>精神文明和文化发展服务</w:t>
      </w:r>
      <w:r>
        <w:rPr>
          <w:rFonts w:hint="default" w:ascii="Times New Roman" w:hAnsi="Times New Roman" w:eastAsia="方正仿宋_GBK" w:cs="Times New Roman"/>
          <w:sz w:val="32"/>
          <w:szCs w:val="32"/>
          <w:lang w:val="en-US" w:eastAsia="zh-CN"/>
        </w:rPr>
        <w:t>、媒体合作、融媒体中心运行维护、新时代文明实践中心建设及运维、意识形态工作</w:t>
      </w:r>
      <w:r>
        <w:rPr>
          <w:rFonts w:hint="eastAsia" w:ascii="Times New Roman" w:hAnsi="Times New Roman" w:eastAsia="方正仿宋_GBK" w:cs="Times New Roman"/>
          <w:sz w:val="32"/>
          <w:szCs w:val="32"/>
        </w:rPr>
        <w:t>项目等</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个项目开展了预算事前绩效评估，对</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个项目编制了绩效目标，预算执行过程中，选取</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个项目开展绩效监控，年终执行完毕后，对</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个项目开展了绩效自评。同时，本部门对2021年部门整体开展绩效自评，《2021年</w:t>
      </w:r>
      <w:r>
        <w:rPr>
          <w:rFonts w:hint="eastAsia" w:ascii="Times New Roman" w:hAnsi="Times New Roman" w:eastAsia="方正仿宋_GBK" w:cs="Times New Roman"/>
          <w:sz w:val="32"/>
          <w:szCs w:val="32"/>
          <w:lang w:eastAsia="zh-CN"/>
        </w:rPr>
        <w:t>区委宣传部</w:t>
      </w:r>
      <w:r>
        <w:rPr>
          <w:rFonts w:hint="eastAsia" w:ascii="Times New Roman" w:hAnsi="Times New Roman" w:eastAsia="方正仿宋_GBK" w:cs="Times New Roman"/>
          <w:sz w:val="32"/>
          <w:szCs w:val="32"/>
        </w:rPr>
        <w:t>部门整体绩效评价报告》见附件（第四部分）</w:t>
      </w:r>
      <w:r>
        <w:rPr>
          <w:rFonts w:hint="eastAsia" w:ascii="Times New Roman" w:hAnsi="Times New Roman" w:eastAsia="方正仿宋_GBK" w:cs="Times New Roman"/>
          <w:sz w:val="32"/>
          <w:szCs w:val="32"/>
          <w:lang w:eastAsia="zh-CN"/>
        </w:rPr>
        <w:t>。</w:t>
      </w:r>
      <w:r>
        <w:rPr>
          <w:rFonts w:ascii="仿宋_GB2312" w:eastAsia="仿宋_GB2312"/>
          <w:b/>
          <w:sz w:val="32"/>
          <w:szCs w:val="32"/>
        </w:rPr>
        <w:br w:type="page"/>
      </w:r>
    </w:p>
    <w:p w14:paraId="705432A0">
      <w:pPr>
        <w:numPr>
          <w:ilvl w:val="0"/>
          <w:numId w:val="1"/>
        </w:numPr>
        <w:spacing w:line="600" w:lineRule="exact"/>
        <w:ind w:firstLine="660" w:firstLineChars="150"/>
        <w:jc w:val="center"/>
        <w:outlineLvl w:val="0"/>
        <w:rPr>
          <w:rFonts w:hint="default" w:ascii="Times New Roman" w:hAnsi="Times New Roman" w:eastAsia="黑体" w:cs="Times New Roman"/>
          <w:sz w:val="44"/>
          <w:szCs w:val="44"/>
        </w:rPr>
      </w:pPr>
      <w:bookmarkStart w:id="51" w:name="_Toc15377225"/>
      <w:bookmarkStart w:id="52" w:name="_Toc15396613"/>
      <w:r>
        <w:rPr>
          <w:rFonts w:hint="eastAsia" w:ascii="Times New Roman" w:hAnsi="Times New Roman" w:eastAsia="黑体" w:cs="Times New Roman"/>
          <w:sz w:val="44"/>
          <w:szCs w:val="44"/>
        </w:rPr>
        <w:t>名词解释</w:t>
      </w:r>
      <w:bookmarkEnd w:id="51"/>
      <w:bookmarkEnd w:id="52"/>
    </w:p>
    <w:p w14:paraId="1E784A01">
      <w:pPr>
        <w:spacing w:line="600" w:lineRule="exact"/>
        <w:jc w:val="left"/>
        <w:rPr>
          <w:rFonts w:hint="default" w:ascii="Times New Roman" w:hAnsi="Times New Roman" w:eastAsia="方正仿宋_GBK" w:cs="Times New Roman"/>
          <w:b/>
          <w:sz w:val="44"/>
          <w:szCs w:val="44"/>
        </w:rPr>
      </w:pPr>
    </w:p>
    <w:p w14:paraId="4251F885">
      <w:pPr>
        <w:pStyle w:val="26"/>
        <w:snapToGrid w:val="0"/>
        <w:spacing w:line="560" w:lineRule="exact"/>
        <w:ind w:firstLine="640" w:firstLineChars="200"/>
        <w:rPr>
          <w:rFonts w:hint="default" w:ascii="Times New Roman" w:hAnsi="Times New Roman" w:eastAsia="方正仿宋_GBK" w:cs="Times New Roman"/>
          <w:sz w:val="32"/>
          <w:szCs w:val="32"/>
        </w:rPr>
      </w:pPr>
      <w:bookmarkStart w:id="53" w:name="_Toc15377226"/>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8"/>
          <w:sz w:val="32"/>
          <w:szCs w:val="32"/>
        </w:rPr>
        <w:t>财政拨款收入：指单位从同级财政部门取得的财政预算资金。</w:t>
      </w:r>
    </w:p>
    <w:p w14:paraId="72A1FBE5">
      <w:pPr>
        <w:pStyle w:val="26"/>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2.其他收入：指单位取得的除上述收入以外的各项收入。主要是委机关银行存款利息收入等。</w:t>
      </w:r>
    </w:p>
    <w:p w14:paraId="1D9080E4">
      <w:pPr>
        <w:pStyle w:val="26"/>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3.年初结转和结余：指以前年度尚未完成、结转到本年按有关规定继续使用的资金。</w:t>
      </w:r>
    </w:p>
    <w:p w14:paraId="5C0008C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4.年末结转和结余：指单位按有关规定结转到下年或以后年度继续使用的资金。</w:t>
      </w:r>
    </w:p>
    <w:p w14:paraId="6B30718D">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5.基本支出：指为保障机构正常运转、完成日常工作任务而发生的人员支出和公用支出。</w:t>
      </w:r>
    </w:p>
    <w:p w14:paraId="528AA385">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6.项目支出：指在基本支出之外为完成特定行政任务和事业发展目标所发生的支出。</w:t>
      </w:r>
    </w:p>
    <w:p w14:paraId="41D8516F">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016CC2">
      <w:pPr>
        <w:pStyle w:val="26"/>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机关运行经费：为保障委机关运行用于购买货物和服务的各项资金，包括办公及印刷费、邮电费、差旅费、会议费、福利费、日常维修费、专用材料及一般设备购置费、办公用房物业管理费、公务用车运行维护费以及其他费用。</w:t>
      </w:r>
    </w:p>
    <w:p w14:paraId="46FB1AB1">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color w:val="000000"/>
          <w:sz w:val="32"/>
          <w:szCs w:val="32"/>
        </w:rPr>
        <w:t>一般公共服务支出201（类）</w:t>
      </w:r>
      <w:r>
        <w:rPr>
          <w:rFonts w:hint="default" w:ascii="Times New Roman" w:hAnsi="Times New Roman" w:eastAsia="方正仿宋_GBK" w:cs="Times New Roman"/>
          <w:color w:val="000000"/>
          <w:sz w:val="32"/>
          <w:szCs w:val="32"/>
          <w:lang w:val="en-US" w:eastAsia="zh-CN"/>
        </w:rPr>
        <w:t>33</w:t>
      </w:r>
      <w:r>
        <w:rPr>
          <w:rFonts w:hint="default" w:ascii="Times New Roman" w:hAnsi="Times New Roman" w:eastAsia="方正仿宋_GBK" w:cs="Times New Roman"/>
          <w:color w:val="000000"/>
          <w:sz w:val="32"/>
          <w:szCs w:val="32"/>
        </w:rPr>
        <w:t>（款）01、02、50（项）：指反映</w:t>
      </w:r>
      <w:r>
        <w:rPr>
          <w:rFonts w:hint="default" w:ascii="Times New Roman" w:hAnsi="Times New Roman" w:eastAsia="方正仿宋_GBK" w:cs="Times New Roman"/>
          <w:color w:val="000000"/>
          <w:sz w:val="32"/>
          <w:szCs w:val="32"/>
          <w:lang w:eastAsia="zh-CN"/>
        </w:rPr>
        <w:t>宣传事务</w:t>
      </w:r>
      <w:r>
        <w:rPr>
          <w:rFonts w:hint="default" w:ascii="Times New Roman" w:hAnsi="Times New Roman" w:eastAsia="方正仿宋_GBK" w:cs="Times New Roman"/>
          <w:color w:val="000000"/>
          <w:sz w:val="32"/>
          <w:szCs w:val="32"/>
        </w:rPr>
        <w:t>方面的支出。</w:t>
      </w:r>
    </w:p>
    <w:p w14:paraId="4311940D">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33</w:t>
      </w:r>
      <w:r>
        <w:rPr>
          <w:rFonts w:hint="default" w:ascii="Times New Roman" w:hAnsi="Times New Roman" w:eastAsia="方正仿宋_GBK" w:cs="Times New Roman"/>
          <w:color w:val="000000"/>
          <w:sz w:val="32"/>
          <w:szCs w:val="32"/>
        </w:rPr>
        <w:t>01—行政运行：指反映行政单位（包括实行公务员管理的事业单位）的基本支出。</w:t>
      </w:r>
    </w:p>
    <w:p w14:paraId="42337F8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33</w:t>
      </w:r>
      <w:r>
        <w:rPr>
          <w:rFonts w:hint="default" w:ascii="Times New Roman" w:hAnsi="Times New Roman" w:eastAsia="方正仿宋_GBK" w:cs="Times New Roman"/>
          <w:color w:val="000000"/>
          <w:sz w:val="32"/>
          <w:szCs w:val="32"/>
        </w:rPr>
        <w:t>02—一般行政管理事务：指反映行政单位（包括实行公务员管理的事业单位）未单独设置项级科目的其他项目支出。</w:t>
      </w:r>
    </w:p>
    <w:p w14:paraId="4E37A23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33</w:t>
      </w:r>
      <w:r>
        <w:rPr>
          <w:rFonts w:hint="default" w:ascii="Times New Roman" w:hAnsi="Times New Roman" w:eastAsia="方正仿宋_GBK" w:cs="Times New Roman"/>
          <w:color w:val="000000"/>
          <w:sz w:val="32"/>
          <w:szCs w:val="32"/>
        </w:rPr>
        <w:t>50—事业运行：指反映事业单位的基本支出，不包括行政单位（包括实行公务员管理的事业单位）</w:t>
      </w:r>
      <w:r>
        <w:rPr>
          <w:rFonts w:hint="default" w:ascii="Times New Roman" w:hAnsi="Times New Roman" w:eastAsia="方正仿宋_GBK" w:cs="Times New Roman"/>
          <w:color w:val="000000"/>
          <w:sz w:val="32"/>
          <w:szCs w:val="32"/>
          <w:lang w:eastAsia="zh-CN"/>
        </w:rPr>
        <w:t>文联、融媒体中心</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lang w:eastAsia="zh-CN"/>
        </w:rPr>
        <w:t>代管</w:t>
      </w:r>
      <w:r>
        <w:rPr>
          <w:rFonts w:hint="default" w:ascii="Times New Roman" w:hAnsi="Times New Roman" w:eastAsia="方正仿宋_GBK" w:cs="Times New Roman"/>
          <w:color w:val="000000"/>
          <w:sz w:val="32"/>
          <w:szCs w:val="32"/>
        </w:rPr>
        <w:t>事业单位。</w:t>
      </w:r>
    </w:p>
    <w:p w14:paraId="49C949B8">
      <w:pPr>
        <w:pStyle w:val="2"/>
        <w:numPr>
          <w:ilvl w:val="0"/>
          <w:numId w:val="0"/>
        </w:numPr>
        <w:ind w:firstLine="640" w:firstLineChars="200"/>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10.文化旅游体育与传媒支出207（类）06（款）07（项）：指反映新闻出版电影方面的支出。</w:t>
      </w:r>
    </w:p>
    <w:p w14:paraId="748A16ED">
      <w:pPr>
        <w:pStyle w:val="2"/>
        <w:numPr>
          <w:ilvl w:val="0"/>
          <w:numId w:val="0"/>
        </w:numPr>
        <w:ind w:firstLine="640" w:firstLineChars="200"/>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11.国家电影事业发展专项资金安排的支出207（类）07（款）99（项）：指反映其他国家电影事业发展专项资金方面的支出。</w:t>
      </w:r>
    </w:p>
    <w:p w14:paraId="71DED0B2">
      <w:pPr>
        <w:pStyle w:val="2"/>
        <w:numPr>
          <w:ilvl w:val="0"/>
          <w:numId w:val="0"/>
        </w:numPr>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2"/>
          <w:sz w:val="32"/>
          <w:szCs w:val="32"/>
          <w:lang w:val="en-US" w:eastAsia="zh-CN" w:bidi="ar-SA"/>
        </w:rPr>
        <w:t>12.其他文化旅游体育与传媒支出207（类）99（款）99（项）：指反映其他文化旅游体育与传媒方面的支出。</w:t>
      </w:r>
    </w:p>
    <w:p w14:paraId="4FB04CC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社会保障和就业支出208（类）05（款）01、</w:t>
      </w:r>
      <w:r>
        <w:rPr>
          <w:rFonts w:hint="default" w:ascii="Times New Roman" w:hAnsi="Times New Roman" w:eastAsia="方正仿宋_GBK" w:cs="Times New Roman"/>
          <w:color w:val="000000"/>
          <w:sz w:val="32"/>
          <w:szCs w:val="32"/>
          <w:lang w:val="en-US" w:eastAsia="zh-CN"/>
        </w:rPr>
        <w:t>02、</w:t>
      </w:r>
      <w:r>
        <w:rPr>
          <w:rFonts w:hint="default" w:ascii="Times New Roman" w:hAnsi="Times New Roman" w:eastAsia="方正仿宋_GBK" w:cs="Times New Roman"/>
          <w:color w:val="000000"/>
          <w:sz w:val="32"/>
          <w:szCs w:val="32"/>
        </w:rPr>
        <w:t>05（项）：指行政事业单位离退休（未归口管理的行政单位离退休、机关事业单位基本养老保险缴费支出等）。</w:t>
      </w:r>
    </w:p>
    <w:p w14:paraId="2D08BC8B">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2080501—行政单位离退休：指反映行政单位（包括实行公务员管理的事业单位）开支的离退休支出。</w:t>
      </w:r>
    </w:p>
    <w:p w14:paraId="596E742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2080502—事业单位离退休：指反映事业单位开支的离退休经费。</w:t>
      </w:r>
    </w:p>
    <w:p w14:paraId="641EDC2B">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2080505—机关事业单位基本养老保险缴费支出：指反映机关事业单位实施养老保险制度由单位实际缴纳的基本保险费支出。</w:t>
      </w:r>
    </w:p>
    <w:p w14:paraId="71C2D276">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医疗卫生与计划生育支出210（类）11（款）01、02、03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99</w:t>
      </w:r>
      <w:r>
        <w:rPr>
          <w:rFonts w:hint="default" w:ascii="Times New Roman" w:hAnsi="Times New Roman" w:eastAsia="方正仿宋_GBK" w:cs="Times New Roman"/>
          <w:color w:val="000000"/>
          <w:sz w:val="32"/>
          <w:szCs w:val="32"/>
        </w:rPr>
        <w:t>（项）：指行政事业单位医疗支出。</w:t>
      </w:r>
    </w:p>
    <w:p w14:paraId="0E30679B">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2101101—行政单位医疗：指反映财政部门安排的行政单位基本医疗保险缴费经费。</w:t>
      </w:r>
    </w:p>
    <w:p w14:paraId="64860F2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2101102—事业单位医疗：指反映财政部门安排的事业单位基本医疗保险缴费经费。</w:t>
      </w:r>
    </w:p>
    <w:p w14:paraId="45487A13">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2101103—公务员医疗补助：指反映财政部门</w:t>
      </w:r>
      <w:r>
        <w:rPr>
          <w:rFonts w:hint="default" w:ascii="Times New Roman" w:hAnsi="Times New Roman" w:eastAsia="方正仿宋_GBK" w:cs="Times New Roman"/>
          <w:color w:val="000000"/>
          <w:sz w:val="32"/>
          <w:szCs w:val="32"/>
          <w:lang w:val="en-US" w:eastAsia="zh-CN"/>
        </w:rPr>
        <w:t>安</w:t>
      </w:r>
      <w:r>
        <w:rPr>
          <w:rFonts w:hint="default" w:ascii="Times New Roman" w:hAnsi="Times New Roman" w:eastAsia="方正仿宋_GBK" w:cs="Times New Roman"/>
          <w:color w:val="000000"/>
          <w:sz w:val="32"/>
          <w:szCs w:val="32"/>
        </w:rPr>
        <w:t>排的公务员医疗补助经费。</w:t>
      </w:r>
    </w:p>
    <w:p w14:paraId="6FE4DEC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2101199—其他行政事业单位医疗支出：指反映除上项目以外的其他用于行政事业单位医疗方面的支出了。</w:t>
      </w:r>
    </w:p>
    <w:p w14:paraId="6F8267B1">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城乡社区支出212（类）08（款）</w:t>
      </w:r>
      <w:r>
        <w:rPr>
          <w:rFonts w:hint="default" w:ascii="Times New Roman" w:hAnsi="Times New Roman" w:eastAsia="方正仿宋_GBK" w:cs="Times New Roman"/>
          <w:color w:val="000000"/>
          <w:sz w:val="32"/>
          <w:szCs w:val="32"/>
          <w:lang w:val="en-US" w:eastAsia="zh-CN"/>
        </w:rPr>
        <w:t>02</w:t>
      </w:r>
      <w:r>
        <w:rPr>
          <w:rFonts w:hint="default" w:ascii="Times New Roman" w:hAnsi="Times New Roman" w:eastAsia="方正仿宋_GBK" w:cs="Times New Roman"/>
          <w:color w:val="000000"/>
          <w:sz w:val="32"/>
          <w:szCs w:val="32"/>
        </w:rPr>
        <w:t>（项）：指反映不含计提和划转部分的国有土地使用权出让收入及对应专项债务收入安排的支出。</w:t>
      </w:r>
    </w:p>
    <w:p w14:paraId="57653AD2">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2120802—土地开发支出（基金）。</w:t>
      </w:r>
    </w:p>
    <w:p w14:paraId="15C47F6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住房保障支出221（类）02（款）01（项）：指住房改革支出—住房公积金支出。</w:t>
      </w:r>
    </w:p>
    <w:p w14:paraId="3C35D4E5">
      <w:pPr>
        <w:adjustRightInd w:val="0"/>
        <w:snapToGrid w:val="0"/>
        <w:spacing w:line="560" w:lineRule="exact"/>
        <w:ind w:firstLine="640" w:firstLineChars="200"/>
        <w:rPr>
          <w:rFonts w:hint="default" w:ascii="Times New Roman" w:hAnsi="Times New Roman" w:eastAsia="方正仿宋_GBK" w:cs="Times New Roman"/>
          <w:b/>
          <w:sz w:val="44"/>
          <w:szCs w:val="44"/>
        </w:rPr>
      </w:pPr>
      <w:r>
        <w:rPr>
          <w:rFonts w:hint="default" w:ascii="Times New Roman" w:hAnsi="Times New Roman" w:eastAsia="方正仿宋_GBK" w:cs="Times New Roman"/>
          <w:color w:val="000000"/>
          <w:sz w:val="32"/>
          <w:szCs w:val="32"/>
        </w:rPr>
        <w:t>2210201—住房公积金：指反映行政事业单位按人力资源和社会保障部、财政部规定的基本工资和津贴补贴以及规定比例为职工缴纳的住房公积金。</w:t>
      </w:r>
      <w:r>
        <w:rPr>
          <w:rFonts w:hint="default" w:ascii="Times New Roman" w:hAnsi="Times New Roman" w:eastAsia="方正仿宋_GBK" w:cs="Times New Roman"/>
          <w:b/>
          <w:sz w:val="44"/>
          <w:szCs w:val="44"/>
        </w:rPr>
        <w:br w:type="page"/>
      </w:r>
      <w:bookmarkStart w:id="54" w:name="_Toc15396614"/>
    </w:p>
    <w:p w14:paraId="73EB654C">
      <w:pPr>
        <w:spacing w:line="600" w:lineRule="exact"/>
        <w:jc w:val="center"/>
        <w:outlineLvl w:val="0"/>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第四部分 附件</w:t>
      </w:r>
      <w:bookmarkEnd w:id="54"/>
    </w:p>
    <w:p w14:paraId="3A32A228">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eastAsia="zh-CN"/>
        </w:rPr>
        <w:t>附件</w:t>
      </w:r>
      <w:r>
        <w:rPr>
          <w:rFonts w:hint="default" w:ascii="Times New Roman" w:hAnsi="Times New Roman" w:cs="Times New Roman"/>
          <w:sz w:val="32"/>
          <w:szCs w:val="32"/>
          <w:shd w:val="clear" w:color="auto" w:fill="FFFFFF"/>
          <w:lang w:val="en-US" w:eastAsia="zh-CN"/>
        </w:rPr>
        <w:t>1</w:t>
      </w:r>
    </w:p>
    <w:p w14:paraId="14C2B5C6">
      <w:pPr>
        <w:widowControl/>
        <w:spacing w:line="580" w:lineRule="exact"/>
        <w:contextualSpacing/>
        <w:jc w:val="center"/>
        <w:rPr>
          <w:rFonts w:hint="default" w:ascii="Times New Roman" w:hAnsi="Times New Roman" w:eastAsia="方正小标宋_GBK" w:cs="Times New Roman"/>
          <w:b/>
          <w:sz w:val="38"/>
          <w:szCs w:val="38"/>
          <w:shd w:val="clear" w:color="auto" w:fill="FFFFFF"/>
          <w:lang w:val="zh-CN"/>
        </w:rPr>
      </w:pPr>
      <w:r>
        <w:rPr>
          <w:rFonts w:hint="default" w:ascii="Times New Roman" w:hAnsi="Times New Roman" w:eastAsia="方正小标宋_GBK" w:cs="Times New Roman"/>
          <w:b/>
          <w:sz w:val="38"/>
          <w:szCs w:val="38"/>
          <w:shd w:val="clear" w:color="auto" w:fill="FFFFFF"/>
        </w:rPr>
        <w:t>202</w:t>
      </w:r>
      <w:r>
        <w:rPr>
          <w:rFonts w:hint="default" w:ascii="Times New Roman" w:hAnsi="Times New Roman" w:eastAsia="方正小标宋_GBK" w:cs="Times New Roman"/>
          <w:b/>
          <w:sz w:val="38"/>
          <w:szCs w:val="38"/>
          <w:shd w:val="clear" w:color="auto" w:fill="FFFFFF"/>
          <w:lang w:val="en-US" w:eastAsia="zh-CN"/>
        </w:rPr>
        <w:t>2</w:t>
      </w:r>
      <w:r>
        <w:rPr>
          <w:rFonts w:hint="default" w:ascii="Times New Roman" w:hAnsi="Times New Roman" w:eastAsia="方正小标宋_GBK" w:cs="Times New Roman"/>
          <w:b/>
          <w:sz w:val="38"/>
          <w:szCs w:val="38"/>
          <w:shd w:val="clear" w:color="auto" w:fill="FFFFFF"/>
        </w:rPr>
        <w:t>年</w:t>
      </w:r>
      <w:r>
        <w:rPr>
          <w:rFonts w:hint="default" w:ascii="Times New Roman" w:hAnsi="Times New Roman" w:eastAsia="方正小标宋_GBK" w:cs="Times New Roman"/>
          <w:b/>
          <w:sz w:val="38"/>
          <w:szCs w:val="38"/>
          <w:shd w:val="clear" w:color="auto" w:fill="FFFFFF"/>
          <w:lang w:eastAsia="zh-CN"/>
        </w:rPr>
        <w:t>区委宣传部</w:t>
      </w:r>
      <w:r>
        <w:rPr>
          <w:rFonts w:hint="default" w:ascii="Times New Roman" w:hAnsi="Times New Roman" w:eastAsia="方正小标宋_GBK" w:cs="Times New Roman"/>
          <w:b/>
          <w:sz w:val="38"/>
          <w:szCs w:val="38"/>
          <w:shd w:val="clear" w:color="auto" w:fill="FFFFFF"/>
        </w:rPr>
        <w:t>部门整体绩效评价报告</w:t>
      </w:r>
    </w:p>
    <w:p w14:paraId="073B8459">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68F50690">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kern w:val="0"/>
          <w:sz w:val="32"/>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一、部门（单位）概况</w:t>
      </w:r>
    </w:p>
    <w:p w14:paraId="6D275CA2">
      <w:pPr>
        <w:widowControl/>
        <w:adjustRightInd w:val="0"/>
        <w:snapToGrid w:val="0"/>
        <w:spacing w:line="572" w:lineRule="exact"/>
        <w:ind w:firstLine="640" w:firstLineChars="200"/>
        <w:contextualSpacing/>
        <w:jc w:val="left"/>
        <w:rPr>
          <w:rFonts w:hint="default" w:ascii="仿宋_GB2312" w:hAnsi="宋体" w:eastAsia="仿宋_GB2312" w:cs="宋体"/>
          <w:kern w:val="0"/>
          <w:sz w:val="32"/>
          <w:szCs w:val="32"/>
          <w:shd w:val="clear" w:color="auto" w:fill="FFFFFF"/>
          <w:lang w:val="zh-CN" w:eastAsia="zh-CN"/>
        </w:rPr>
      </w:pPr>
      <w:r>
        <w:rPr>
          <w:rFonts w:hint="default" w:ascii="仿宋_GB2312" w:hAnsi="宋体" w:eastAsia="仿宋_GB2312" w:cs="宋体"/>
          <w:kern w:val="0"/>
          <w:sz w:val="32"/>
          <w:szCs w:val="32"/>
          <w:shd w:val="clear" w:color="auto" w:fill="FFFFFF"/>
          <w:lang w:val="zh-CN" w:eastAsia="zh-CN"/>
        </w:rPr>
        <w:t>中共攀枝花市西区区委宣传部（简称区委宣传部）是区委主管意识形态方面工作的职能部门，为正科级，列区委工作机关序列。加挂区精神文明建设办公室、区委对外宣传办公室（区政府新闻办公室）、区新闻出版局（区版权局）牌子。代管区融媒体中心、区文联。区委宣传部行政编制7名、工勤编制1名，区文联参公编制3名，区融媒体中心事业编制</w:t>
      </w:r>
      <w:r>
        <w:rPr>
          <w:rFonts w:hint="default" w:ascii="仿宋_GB2312" w:hAnsi="宋体" w:eastAsia="仿宋_GB2312" w:cs="宋体"/>
          <w:kern w:val="0"/>
          <w:sz w:val="32"/>
          <w:szCs w:val="32"/>
          <w:shd w:val="clear" w:color="auto" w:fill="FFFFFF"/>
          <w:lang w:val="en-US" w:eastAsia="zh-CN"/>
        </w:rPr>
        <w:t>16</w:t>
      </w:r>
      <w:r>
        <w:rPr>
          <w:rFonts w:hint="default" w:ascii="仿宋_GB2312" w:hAnsi="宋体" w:eastAsia="仿宋_GB2312" w:cs="宋体"/>
          <w:kern w:val="0"/>
          <w:sz w:val="32"/>
          <w:szCs w:val="32"/>
          <w:shd w:val="clear" w:color="auto" w:fill="FFFFFF"/>
          <w:lang w:val="zh-CN" w:eastAsia="zh-CN"/>
        </w:rPr>
        <w:t>名、临聘编制1名，目前在编在岗</w:t>
      </w:r>
      <w:r>
        <w:rPr>
          <w:rFonts w:hint="default"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en-US" w:eastAsia="zh-CN"/>
        </w:rPr>
        <w:t>5</w:t>
      </w:r>
      <w:r>
        <w:rPr>
          <w:rFonts w:hint="default" w:ascii="仿宋_GB2312" w:hAnsi="宋体" w:eastAsia="仿宋_GB2312" w:cs="宋体"/>
          <w:kern w:val="0"/>
          <w:sz w:val="32"/>
          <w:szCs w:val="32"/>
          <w:shd w:val="clear" w:color="auto" w:fill="FFFFFF"/>
          <w:lang w:val="zh-CN" w:eastAsia="zh-CN"/>
        </w:rPr>
        <w:t>人。</w:t>
      </w:r>
    </w:p>
    <w:p w14:paraId="2A6EBC58">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kern w:val="0"/>
          <w:sz w:val="32"/>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二、部门财政资金收支情况</w:t>
      </w:r>
    </w:p>
    <w:p w14:paraId="60CD7057">
      <w:pPr>
        <w:widowControl/>
        <w:adjustRightInd w:val="0"/>
        <w:snapToGrid w:val="0"/>
        <w:spacing w:line="560" w:lineRule="exact"/>
        <w:ind w:firstLine="643" w:firstLineChars="200"/>
        <w:contextualSpacing/>
        <w:jc w:val="left"/>
        <w:rPr>
          <w:rFonts w:hint="eastAsia" w:ascii="Times New Roman" w:hAnsi="Times New Roman" w:eastAsia="楷体_GB2312" w:cs="Times New Roman"/>
          <w:b/>
          <w:bCs/>
          <w:kern w:val="0"/>
          <w:sz w:val="32"/>
          <w:szCs w:val="32"/>
          <w:shd w:val="clear" w:color="auto" w:fill="FFFFFF"/>
          <w:lang w:val="zh-CN"/>
        </w:rPr>
      </w:pPr>
      <w:r>
        <w:rPr>
          <w:rFonts w:hint="eastAsia" w:ascii="Times New Roman" w:hAnsi="Times New Roman" w:eastAsia="楷体_GB2312" w:cs="Times New Roman"/>
          <w:b/>
          <w:bCs/>
          <w:kern w:val="0"/>
          <w:sz w:val="32"/>
          <w:szCs w:val="32"/>
          <w:shd w:val="clear" w:color="auto" w:fill="FFFFFF"/>
          <w:lang w:val="zh-CN"/>
        </w:rPr>
        <w:t>（一）部门财政资金收入情况。</w:t>
      </w:r>
    </w:p>
    <w:p w14:paraId="3A1F8192">
      <w:pPr>
        <w:widowControl/>
        <w:adjustRightInd w:val="0"/>
        <w:snapToGrid w:val="0"/>
        <w:spacing w:line="572"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default" w:ascii="仿宋_GB2312" w:hAnsi="宋体" w:eastAsia="仿宋_GB2312" w:cs="宋体"/>
          <w:color w:val="auto"/>
          <w:kern w:val="0"/>
          <w:sz w:val="32"/>
          <w:szCs w:val="32"/>
          <w:shd w:val="clear" w:color="auto" w:fill="FFFFFF"/>
          <w:lang w:val="zh-CN"/>
        </w:rPr>
        <w:t>基本支出预算安排</w:t>
      </w:r>
      <w:r>
        <w:rPr>
          <w:rFonts w:hint="eastAsia" w:ascii="仿宋_GB2312" w:hAnsi="宋体" w:eastAsia="仿宋_GB2312" w:cs="宋体"/>
          <w:color w:val="auto"/>
          <w:kern w:val="0"/>
          <w:sz w:val="32"/>
          <w:szCs w:val="32"/>
          <w:shd w:val="clear" w:color="auto" w:fill="FFFFFF"/>
          <w:lang w:val="en-US" w:eastAsia="zh-CN"/>
        </w:rPr>
        <w:t>482.63</w:t>
      </w:r>
      <w:r>
        <w:rPr>
          <w:rFonts w:hint="default" w:ascii="仿宋_GB2312" w:hAnsi="宋体" w:eastAsia="仿宋_GB2312" w:cs="宋体"/>
          <w:color w:val="auto"/>
          <w:kern w:val="0"/>
          <w:sz w:val="32"/>
          <w:szCs w:val="32"/>
          <w:shd w:val="clear" w:color="auto" w:fill="FFFFFF"/>
          <w:lang w:val="en-US" w:eastAsia="zh-CN"/>
        </w:rPr>
        <w:t>万</w:t>
      </w:r>
      <w:r>
        <w:rPr>
          <w:rFonts w:hint="default" w:ascii="仿宋_GB2312" w:hAnsi="宋体" w:eastAsia="仿宋_GB2312" w:cs="宋体"/>
          <w:color w:val="auto"/>
          <w:kern w:val="0"/>
          <w:sz w:val="32"/>
          <w:szCs w:val="32"/>
          <w:shd w:val="clear" w:color="auto" w:fill="FFFFFF"/>
          <w:lang w:val="zh-CN"/>
        </w:rPr>
        <w:t>元，实际支出</w:t>
      </w:r>
      <w:r>
        <w:rPr>
          <w:rFonts w:hint="eastAsia" w:ascii="仿宋_GB2312" w:hAnsi="宋体" w:eastAsia="仿宋_GB2312" w:cs="宋体"/>
          <w:color w:val="auto"/>
          <w:kern w:val="0"/>
          <w:sz w:val="32"/>
          <w:szCs w:val="32"/>
          <w:shd w:val="clear" w:color="auto" w:fill="FFFFFF"/>
          <w:lang w:val="en-US" w:eastAsia="zh-CN"/>
        </w:rPr>
        <w:t>482.63</w:t>
      </w:r>
      <w:r>
        <w:rPr>
          <w:rFonts w:hint="default" w:ascii="仿宋_GB2312" w:hAnsi="宋体" w:eastAsia="仿宋_GB2312" w:cs="宋体"/>
          <w:color w:val="auto"/>
          <w:kern w:val="0"/>
          <w:sz w:val="32"/>
          <w:szCs w:val="32"/>
          <w:shd w:val="clear" w:color="auto" w:fill="FFFFFF"/>
          <w:lang w:val="en-US" w:eastAsia="zh-CN"/>
        </w:rPr>
        <w:t>万</w:t>
      </w:r>
      <w:r>
        <w:rPr>
          <w:rFonts w:hint="default" w:ascii="仿宋_GB2312" w:hAnsi="宋体" w:eastAsia="仿宋_GB2312" w:cs="宋体"/>
          <w:color w:val="auto"/>
          <w:kern w:val="0"/>
          <w:sz w:val="32"/>
          <w:szCs w:val="32"/>
          <w:shd w:val="clear" w:color="auto" w:fill="FFFFFF"/>
          <w:lang w:val="zh-CN"/>
        </w:rPr>
        <w:t>元，主要用于支出工资、保险、奖金、绩效、住房公积金、车补、差旅费、接待费、日常办公经费、公车运行维护费等。</w:t>
      </w:r>
    </w:p>
    <w:p w14:paraId="430B1E5E">
      <w:pPr>
        <w:widowControl/>
        <w:adjustRightInd w:val="0"/>
        <w:snapToGrid w:val="0"/>
        <w:spacing w:line="560" w:lineRule="exact"/>
        <w:ind w:firstLine="643" w:firstLineChars="200"/>
        <w:contextualSpacing/>
        <w:jc w:val="left"/>
        <w:rPr>
          <w:rFonts w:hint="eastAsia" w:ascii="Times New Roman" w:hAnsi="Times New Roman" w:eastAsia="楷体_GB2312" w:cs="Times New Roman"/>
          <w:b/>
          <w:bCs/>
          <w:kern w:val="0"/>
          <w:sz w:val="32"/>
          <w:szCs w:val="32"/>
          <w:shd w:val="clear" w:color="auto" w:fill="FFFFFF"/>
          <w:lang w:val="zh-CN"/>
        </w:rPr>
      </w:pPr>
      <w:r>
        <w:rPr>
          <w:rFonts w:hint="eastAsia" w:ascii="Times New Roman" w:hAnsi="Times New Roman" w:eastAsia="楷体_GB2312" w:cs="Times New Roman"/>
          <w:b/>
          <w:bCs/>
          <w:kern w:val="0"/>
          <w:sz w:val="32"/>
          <w:szCs w:val="32"/>
          <w:shd w:val="clear" w:color="auto" w:fill="FFFFFF"/>
          <w:lang w:val="zh-CN"/>
        </w:rPr>
        <w:t>（二）部门财政资金支出情况。</w:t>
      </w:r>
    </w:p>
    <w:p w14:paraId="3BF8DAF1">
      <w:pPr>
        <w:pStyle w:val="26"/>
        <w:ind w:firstLine="640" w:firstLineChars="200"/>
        <w:jc w:val="both"/>
        <w:rPr>
          <w:sz w:val="32"/>
          <w:szCs w:val="32"/>
          <w:lang w:val="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rPr>
        <w:t>项目预算安排</w:t>
      </w:r>
      <w:r>
        <w:rPr>
          <w:rFonts w:hint="eastAsia" w:ascii="Times New Roman" w:hAnsi="Times New Roman" w:eastAsia="方正仿宋_GBK" w:cs="Times New Roman"/>
          <w:color w:val="auto"/>
          <w:sz w:val="32"/>
          <w:szCs w:val="32"/>
          <w:lang w:val="en-US" w:eastAsia="zh-CN"/>
        </w:rPr>
        <w:t>198</w:t>
      </w:r>
      <w:r>
        <w:rPr>
          <w:rFonts w:hint="default"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其中</w:t>
      </w:r>
      <w:r>
        <w:rPr>
          <w:rFonts w:hint="default" w:ascii="Times New Roman" w:hAnsi="Times New Roman" w:eastAsia="方正仿宋_GBK" w:cs="Times New Roman"/>
          <w:color w:val="auto"/>
          <w:sz w:val="32"/>
          <w:szCs w:val="32"/>
          <w:lang w:eastAsia="zh-CN"/>
        </w:rPr>
        <w:t>精神文明和文化发展服务经费</w:t>
      </w:r>
      <w:r>
        <w:rPr>
          <w:rFonts w:hint="eastAsia" w:ascii="Times New Roman" w:hAnsi="Times New Roman" w:eastAsia="方正仿宋_GBK" w:cs="Times New Roman"/>
          <w:color w:val="auto"/>
          <w:sz w:val="32"/>
          <w:szCs w:val="32"/>
          <w:lang w:val="en-US" w:eastAsia="zh-CN"/>
        </w:rPr>
        <w:t>19.9</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创建全国文明城市工作经费49.99万、创建文明城市工作经费19.99万元、创建全国文明城市志愿服务用品经费5万元、</w:t>
      </w:r>
      <w:r>
        <w:rPr>
          <w:rFonts w:hint="default" w:ascii="Times New Roman" w:hAnsi="Times New Roman" w:eastAsia="方正仿宋_GBK" w:cs="Times New Roman"/>
          <w:color w:val="auto"/>
          <w:sz w:val="32"/>
          <w:szCs w:val="32"/>
          <w:lang w:val="en-US" w:eastAsia="zh-CN"/>
        </w:rPr>
        <w:t>媒体合作经费</w:t>
      </w:r>
      <w:r>
        <w:rPr>
          <w:rFonts w:hint="eastAsia" w:ascii="Times New Roman" w:hAnsi="Times New Roman" w:eastAsia="方正仿宋_GBK" w:cs="Times New Roman"/>
          <w:color w:val="auto"/>
          <w:sz w:val="32"/>
          <w:szCs w:val="32"/>
          <w:lang w:val="en-US" w:eastAsia="zh-CN"/>
        </w:rPr>
        <w:t>34.25</w:t>
      </w:r>
      <w:r>
        <w:rPr>
          <w:rFonts w:hint="default" w:ascii="Times New Roman" w:hAnsi="Times New Roman" w:eastAsia="方正仿宋_GBK" w:cs="Times New Roman"/>
          <w:color w:val="auto"/>
          <w:sz w:val="32"/>
          <w:szCs w:val="32"/>
          <w:lang w:val="en-US" w:eastAsia="zh-CN"/>
        </w:rPr>
        <w:t>万元、融媒体中心运行维护经费</w:t>
      </w:r>
      <w:r>
        <w:rPr>
          <w:rFonts w:hint="eastAsia" w:ascii="Times New Roman" w:hAnsi="Times New Roman" w:eastAsia="方正仿宋_GBK" w:cs="Times New Roman"/>
          <w:color w:val="auto"/>
          <w:sz w:val="32"/>
          <w:szCs w:val="32"/>
          <w:lang w:val="en-US" w:eastAsia="zh-CN"/>
        </w:rPr>
        <w:t>35.92</w:t>
      </w:r>
      <w:r>
        <w:rPr>
          <w:rFonts w:hint="default" w:ascii="Times New Roman" w:hAnsi="Times New Roman" w:eastAsia="方正仿宋_GBK" w:cs="Times New Roman"/>
          <w:color w:val="auto"/>
          <w:sz w:val="32"/>
          <w:szCs w:val="32"/>
          <w:lang w:val="en-US" w:eastAsia="zh-CN"/>
        </w:rPr>
        <w:t>万元、新时代文明实践中心建设及运维经费</w:t>
      </w:r>
      <w:r>
        <w:rPr>
          <w:rFonts w:hint="eastAsia" w:ascii="Times New Roman" w:hAnsi="Times New Roman" w:eastAsia="方正仿宋_GBK" w:cs="Times New Roman"/>
          <w:color w:val="auto"/>
          <w:sz w:val="32"/>
          <w:szCs w:val="32"/>
          <w:lang w:val="en-US" w:eastAsia="zh-CN"/>
        </w:rPr>
        <w:t>11.85</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文联工作经费4.33万元、</w:t>
      </w:r>
      <w:r>
        <w:rPr>
          <w:rFonts w:hint="default" w:ascii="Times New Roman" w:hAnsi="Times New Roman" w:eastAsia="方正仿宋_GBK" w:cs="Times New Roman"/>
          <w:color w:val="auto"/>
          <w:sz w:val="32"/>
          <w:szCs w:val="32"/>
          <w:lang w:val="en-US" w:eastAsia="zh-CN"/>
        </w:rPr>
        <w:t>意识形态工作经费</w:t>
      </w:r>
      <w:r>
        <w:rPr>
          <w:rFonts w:hint="eastAsia" w:ascii="Times New Roman" w:hAnsi="Times New Roman" w:eastAsia="方正仿宋_GBK" w:cs="Times New Roman"/>
          <w:color w:val="auto"/>
          <w:sz w:val="32"/>
          <w:szCs w:val="32"/>
          <w:lang w:val="en-US" w:eastAsia="zh-CN"/>
        </w:rPr>
        <w:t>16.77</w:t>
      </w:r>
      <w:r>
        <w:rPr>
          <w:rFonts w:hint="default" w:ascii="Times New Roman" w:hAnsi="Times New Roman" w:eastAsia="方正仿宋_GBK" w:cs="Times New Roman"/>
          <w:color w:val="auto"/>
          <w:sz w:val="32"/>
          <w:szCs w:val="32"/>
          <w:lang w:val="en-US" w:eastAsia="zh-CN"/>
        </w:rPr>
        <w:t>万元。全年共计支出项目经费</w:t>
      </w:r>
      <w:r>
        <w:rPr>
          <w:rFonts w:hint="eastAsia" w:ascii="Times New Roman" w:hAnsi="Times New Roman" w:eastAsia="方正仿宋_GBK" w:cs="Times New Roman"/>
          <w:color w:val="auto"/>
          <w:sz w:val="32"/>
          <w:szCs w:val="32"/>
          <w:lang w:val="en-US" w:eastAsia="zh-CN"/>
        </w:rPr>
        <w:t>198</w:t>
      </w:r>
      <w:r>
        <w:rPr>
          <w:rFonts w:hint="default"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color w:val="auto"/>
          <w:sz w:val="32"/>
          <w:szCs w:val="32"/>
        </w:rPr>
        <w:t>元，</w:t>
      </w:r>
      <w:r>
        <w:rPr>
          <w:rFonts w:hint="default" w:ascii="Times New Roman" w:hAnsi="Times New Roman" w:eastAsia="方正仿宋_GBK" w:cs="Times New Roman"/>
          <w:color w:val="auto"/>
          <w:sz w:val="32"/>
          <w:szCs w:val="32"/>
          <w:lang w:val="en-US" w:eastAsia="zh-CN"/>
        </w:rPr>
        <w:t>年末财政收回202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年项目资金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color w:val="auto"/>
          <w:sz w:val="32"/>
          <w:szCs w:val="32"/>
          <w:lang w:eastAsia="zh-CN"/>
        </w:rPr>
        <w:t>元</w:t>
      </w:r>
      <w:r>
        <w:rPr>
          <w:rFonts w:hint="default" w:ascii="Times New Roman" w:hAnsi="Times New Roman" w:eastAsia="方正仿宋_GBK" w:cs="Times New Roman"/>
          <w:color w:val="auto"/>
          <w:sz w:val="32"/>
          <w:szCs w:val="32"/>
        </w:rPr>
        <w:t>。</w:t>
      </w:r>
    </w:p>
    <w:p w14:paraId="6C5CA10C">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kern w:val="0"/>
          <w:sz w:val="32"/>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三、部门整体预算绩效管理情况</w:t>
      </w:r>
    </w:p>
    <w:p w14:paraId="2E22107E">
      <w:pPr>
        <w:widowControl/>
        <w:adjustRightInd w:val="0"/>
        <w:snapToGrid w:val="0"/>
        <w:spacing w:line="560" w:lineRule="exact"/>
        <w:ind w:firstLine="643" w:firstLineChars="200"/>
        <w:contextualSpacing/>
        <w:jc w:val="left"/>
        <w:rPr>
          <w:rFonts w:hint="eastAsia" w:ascii="Times New Roman" w:hAnsi="Times New Roman" w:eastAsia="楷体_GB2312" w:cs="Times New Roman"/>
          <w:b/>
          <w:bCs/>
          <w:kern w:val="0"/>
          <w:sz w:val="32"/>
          <w:szCs w:val="32"/>
          <w:shd w:val="clear" w:color="auto" w:fill="FFFFFF"/>
          <w:lang w:val="zh-CN"/>
        </w:rPr>
      </w:pPr>
      <w:r>
        <w:rPr>
          <w:rFonts w:hint="eastAsia" w:ascii="Times New Roman" w:hAnsi="Times New Roman" w:eastAsia="楷体_GB2312" w:cs="Times New Roman"/>
          <w:b/>
          <w:bCs/>
          <w:kern w:val="0"/>
          <w:sz w:val="32"/>
          <w:szCs w:val="32"/>
          <w:shd w:val="clear" w:color="auto" w:fill="FFFFFF"/>
          <w:lang w:val="zh-CN"/>
        </w:rPr>
        <w:t>（一）部门预算项目绩效管理。</w:t>
      </w:r>
    </w:p>
    <w:p w14:paraId="7749AF10">
      <w:pPr>
        <w:pStyle w:val="26"/>
        <w:ind w:firstLine="643" w:firstLineChars="200"/>
        <w:rPr>
          <w:rFonts w:hint="default" w:ascii="Times New Roman" w:hAnsi="Times New Roman" w:eastAsia="仿宋_GB2312" w:cs="Times New Roman"/>
          <w:b/>
          <w:bCs/>
          <w:color w:val="auto"/>
          <w:kern w:val="0"/>
          <w:sz w:val="32"/>
          <w:szCs w:val="32"/>
          <w:shd w:val="clear" w:color="auto" w:fill="FFFFFF"/>
          <w:lang w:val="zh-CN" w:eastAsia="zh-CN" w:bidi="ar-SA"/>
        </w:rPr>
      </w:pPr>
      <w:r>
        <w:rPr>
          <w:rFonts w:hint="default" w:ascii="Times New Roman" w:hAnsi="Times New Roman" w:eastAsia="仿宋_GB2312" w:cs="Times New Roman"/>
          <w:b/>
          <w:bCs/>
          <w:color w:val="auto"/>
          <w:kern w:val="0"/>
          <w:sz w:val="32"/>
          <w:szCs w:val="32"/>
          <w:shd w:val="clear" w:color="auto" w:fill="FFFFFF"/>
          <w:lang w:val="zh-CN" w:eastAsia="zh-CN" w:bidi="ar-SA"/>
        </w:rPr>
        <w:t>1.年初部门预算绩效目标完成情况</w:t>
      </w:r>
    </w:p>
    <w:p w14:paraId="33FACE4E">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我部按要求严格预算执行管理、节能降耗以建设节约型机关为重点，在基本经费中首先保障单位基本运转，保障人员工资、保险、奖金、绩效、住房公积金、车补等人员经费和日常公用经费。</w:t>
      </w:r>
    </w:p>
    <w:p w14:paraId="6850A19C">
      <w:pPr>
        <w:pStyle w:val="26"/>
        <w:ind w:firstLine="643" w:firstLineChars="200"/>
        <w:rPr>
          <w:rFonts w:hint="eastAsia" w:ascii="Times New Roman" w:hAnsi="Times New Roman" w:eastAsia="仿宋_GB2312" w:cs="Times New Roman"/>
          <w:b/>
          <w:bCs/>
          <w:color w:val="auto"/>
          <w:kern w:val="0"/>
          <w:sz w:val="32"/>
          <w:szCs w:val="32"/>
          <w:shd w:val="clear" w:color="auto" w:fill="FFFFFF"/>
          <w:lang w:val="zh-CN" w:eastAsia="zh-CN" w:bidi="ar-SA"/>
        </w:rPr>
      </w:pPr>
      <w:r>
        <w:rPr>
          <w:rFonts w:hint="eastAsia" w:ascii="Times New Roman" w:hAnsi="Times New Roman" w:eastAsia="仿宋_GB2312" w:cs="Times New Roman"/>
          <w:b/>
          <w:bCs/>
          <w:color w:val="auto"/>
          <w:kern w:val="0"/>
          <w:sz w:val="32"/>
          <w:szCs w:val="32"/>
          <w:shd w:val="clear" w:color="auto" w:fill="FFFFFF"/>
          <w:lang w:val="zh-CN" w:eastAsia="zh-CN" w:bidi="ar-SA"/>
        </w:rPr>
        <w:t>2.区级专项（项目）资金绩效目标完成情况</w:t>
      </w:r>
    </w:p>
    <w:p w14:paraId="39A1D55F">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区级专项（项目）资金主要用于支付区融媒体中心维护经费、宣传氛围营造经费、媒体合作经费、文化发展服务项目、精神文明建设及全国文明城市创建等专项支出。</w:t>
      </w:r>
    </w:p>
    <w:p w14:paraId="434471B9">
      <w:pPr>
        <w:pStyle w:val="26"/>
        <w:ind w:firstLine="643" w:firstLineChars="200"/>
        <w:rPr>
          <w:rFonts w:hint="eastAsia" w:ascii="Times New Roman" w:hAnsi="Times New Roman" w:eastAsia="仿宋_GB2312" w:cs="Times New Roman"/>
          <w:b/>
          <w:bCs/>
          <w:color w:val="auto"/>
          <w:kern w:val="0"/>
          <w:sz w:val="32"/>
          <w:szCs w:val="32"/>
          <w:shd w:val="clear" w:color="auto" w:fill="FFFFFF"/>
          <w:lang w:val="zh-CN" w:eastAsia="zh-CN" w:bidi="ar-SA"/>
        </w:rPr>
      </w:pPr>
      <w:r>
        <w:rPr>
          <w:rFonts w:hint="eastAsia" w:ascii="Times New Roman" w:hAnsi="Times New Roman" w:eastAsia="仿宋_GB2312" w:cs="Times New Roman"/>
          <w:b/>
          <w:bCs/>
          <w:color w:val="auto"/>
          <w:kern w:val="0"/>
          <w:sz w:val="32"/>
          <w:szCs w:val="32"/>
          <w:shd w:val="clear" w:color="auto" w:fill="FFFFFF"/>
          <w:lang w:val="zh-CN" w:eastAsia="zh-CN" w:bidi="ar-SA"/>
        </w:rPr>
        <w:t>3.上级专项（项目）资金绩效目标完成情况</w:t>
      </w:r>
    </w:p>
    <w:p w14:paraId="3111252B">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上级专项（项目）资金用于支付农村电影公益放映补助、中央补助地方国家电影事业发展、县级融媒体中心建设补助、中央公共文化服务体系建设、公益电影放映补助。</w:t>
      </w:r>
    </w:p>
    <w:p w14:paraId="333D2EDB">
      <w:pPr>
        <w:widowControl/>
        <w:adjustRightInd w:val="0"/>
        <w:snapToGrid w:val="0"/>
        <w:spacing w:line="560" w:lineRule="exact"/>
        <w:ind w:firstLine="643" w:firstLineChars="200"/>
        <w:contextualSpacing/>
        <w:jc w:val="left"/>
        <w:rPr>
          <w:rFonts w:hint="eastAsia" w:ascii="Times New Roman" w:hAnsi="Times New Roman" w:eastAsia="楷体_GB2312" w:cs="Times New Roman"/>
          <w:b/>
          <w:bCs/>
          <w:kern w:val="0"/>
          <w:sz w:val="32"/>
          <w:szCs w:val="32"/>
          <w:shd w:val="clear" w:color="auto" w:fill="FFFFFF"/>
          <w:lang w:val="zh-CN"/>
        </w:rPr>
      </w:pPr>
      <w:r>
        <w:rPr>
          <w:rFonts w:hint="eastAsia" w:ascii="Times New Roman" w:hAnsi="Times New Roman" w:eastAsia="楷体_GB2312" w:cs="Times New Roman"/>
          <w:b/>
          <w:bCs/>
          <w:kern w:val="0"/>
          <w:sz w:val="32"/>
          <w:szCs w:val="32"/>
          <w:shd w:val="clear" w:color="auto" w:fill="FFFFFF"/>
          <w:lang w:val="zh-CN"/>
        </w:rPr>
        <w:t>（二）结果应用情况。</w:t>
      </w:r>
    </w:p>
    <w:p w14:paraId="73F7F985">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部认真履行职责，以习近平新时代中国特色社会主义思想为指导，认真落实全国和省、市宣传思想工作会议精神，自觉承担起“举旗帜、聚民心、育新人、兴文化、展形象”的使命任务，把握正确政治导向、舆论导向和价值取向，不断压紧压实工作责任，落实落细工作措施，为全区转型发展、高质量发展提供了坚强思想保证和强大精神力量。部门上下认真贯彻落实区委区政府决策部署和区领导指示批示精神，意识形态、对外宣传、理论学习宣讲、舆论引导、文明创建、文旅融合等各项工作开展卓有成效，较好地完成了全年工作任务，得到广大群众认可和社会各界肯定。</w:t>
      </w:r>
    </w:p>
    <w:p w14:paraId="1015CEC5">
      <w:pPr>
        <w:widowControl/>
        <w:adjustRightInd w:val="0"/>
        <w:snapToGrid w:val="0"/>
        <w:spacing w:line="560" w:lineRule="exact"/>
        <w:ind w:firstLine="643" w:firstLineChars="200"/>
        <w:contextualSpacing/>
        <w:jc w:val="left"/>
        <w:rPr>
          <w:rFonts w:hint="eastAsia" w:ascii="Times New Roman" w:hAnsi="Times New Roman" w:eastAsia="楷体_GB2312" w:cs="Times New Roman"/>
          <w:b/>
          <w:bCs/>
          <w:kern w:val="0"/>
          <w:sz w:val="32"/>
          <w:szCs w:val="32"/>
          <w:shd w:val="clear" w:color="auto" w:fill="FFFFFF"/>
          <w:lang w:val="zh-CN"/>
        </w:rPr>
      </w:pPr>
      <w:r>
        <w:rPr>
          <w:rFonts w:hint="eastAsia" w:eastAsia="楷体_GB2312" w:cs="Times New Roman"/>
          <w:b/>
          <w:bCs/>
          <w:kern w:val="0"/>
          <w:sz w:val="32"/>
          <w:szCs w:val="32"/>
          <w:shd w:val="clear" w:color="auto" w:fill="FFFFFF"/>
          <w:lang w:val="zh-CN"/>
        </w:rPr>
        <w:t>（三）</w:t>
      </w:r>
      <w:r>
        <w:rPr>
          <w:rFonts w:hint="eastAsia" w:ascii="Times New Roman" w:hAnsi="Times New Roman" w:eastAsia="楷体_GB2312" w:cs="Times New Roman"/>
          <w:b/>
          <w:bCs/>
          <w:kern w:val="0"/>
          <w:sz w:val="32"/>
          <w:szCs w:val="32"/>
          <w:shd w:val="clear" w:color="auto" w:fill="FFFFFF"/>
          <w:lang w:val="zh-CN"/>
        </w:rPr>
        <w:t>自评质量</w:t>
      </w:r>
      <w:r>
        <w:rPr>
          <w:rFonts w:hint="eastAsia" w:eastAsia="楷体_GB2312" w:cs="Times New Roman"/>
          <w:b/>
          <w:bCs/>
          <w:kern w:val="0"/>
          <w:sz w:val="32"/>
          <w:szCs w:val="32"/>
          <w:shd w:val="clear" w:color="auto" w:fill="FFFFFF"/>
          <w:lang w:val="zh-CN"/>
        </w:rPr>
        <w:t>。</w:t>
      </w:r>
    </w:p>
    <w:p w14:paraId="11E89F76">
      <w:pPr>
        <w:widowControl/>
        <w:adjustRightInd w:val="0"/>
        <w:snapToGrid w:val="0"/>
        <w:spacing w:line="576"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w:t>
      </w:r>
      <w:r>
        <w:rPr>
          <w:rFonts w:hint="default" w:ascii="仿宋_GB2312" w:hAnsi="宋体" w:eastAsia="仿宋_GB2312" w:cs="宋体"/>
          <w:kern w:val="0"/>
          <w:sz w:val="32"/>
          <w:szCs w:val="32"/>
          <w:shd w:val="clear" w:color="auto" w:fill="FFFFFF"/>
          <w:lang w:val="zh-CN"/>
        </w:rPr>
        <w:t>202</w:t>
      </w:r>
      <w:r>
        <w:rPr>
          <w:rFonts w:hint="eastAsia" w:ascii="仿宋_GB2312" w:hAnsi="宋体" w:eastAsia="仿宋_GB2312" w:cs="宋体"/>
          <w:kern w:val="0"/>
          <w:sz w:val="32"/>
          <w:szCs w:val="32"/>
          <w:shd w:val="clear" w:color="auto" w:fill="FFFFFF"/>
          <w:lang w:val="en-US" w:eastAsia="zh-CN"/>
        </w:rPr>
        <w:t>2</w:t>
      </w:r>
      <w:r>
        <w:rPr>
          <w:rFonts w:hint="default" w:ascii="仿宋_GB2312" w:hAnsi="宋体" w:eastAsia="仿宋_GB2312" w:cs="宋体"/>
          <w:kern w:val="0"/>
          <w:sz w:val="32"/>
          <w:szCs w:val="32"/>
          <w:shd w:val="clear" w:color="auto" w:fill="FFFFFF"/>
          <w:lang w:val="zh-CN"/>
        </w:rPr>
        <w:t>年，西区宣传思想文化战线在区委的坚强领导下，自觉肩负起“举旗帜、聚民心、育新人、兴文化、展形象”的使命任务，主动作为、开拓进取，围绕开局“十四五”、开启新征程，紧扣全市“三个圈层”、加快建设现代化区域中心城市和全区“一区一城”发展目标，突出庆祝中国共产党成立100周年主线，扎实开展党史学习教育，各项工作迈上新台阶、取得新突破，为西区经济社会发展大局提供了坚强的思想保证。</w:t>
      </w:r>
    </w:p>
    <w:p w14:paraId="2DA06E54">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kern w:val="0"/>
          <w:sz w:val="32"/>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四、评价结论及建议</w:t>
      </w:r>
    </w:p>
    <w:p w14:paraId="0722A4EA">
      <w:pPr>
        <w:widowControl/>
        <w:ind w:firstLine="643" w:firstLineChars="200"/>
        <w:jc w:val="left"/>
        <w:rPr>
          <w:rFonts w:hint="default" w:ascii="Times New Roman" w:hAnsi="Times New Roman" w:eastAsia="方正仿宋_GBK" w:cs="Times New Roman"/>
          <w:sz w:val="32"/>
          <w:szCs w:val="32"/>
        </w:rPr>
      </w:pPr>
      <w:r>
        <w:rPr>
          <w:rFonts w:eastAsia="方正楷体_GBK"/>
          <w:b/>
          <w:bCs/>
          <w:kern w:val="0"/>
          <w:sz w:val="32"/>
          <w:szCs w:val="32"/>
          <w:shd w:val="clear" w:color="auto" w:fill="FFFFFF"/>
          <w:lang w:val="zh-CN"/>
        </w:rPr>
        <w:t>（一）评价结论。</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eastAsia="zh-CN"/>
        </w:rPr>
        <w:t>区委宣传部</w:t>
      </w:r>
      <w:r>
        <w:rPr>
          <w:rFonts w:hint="default" w:ascii="Times New Roman" w:hAnsi="Times New Roman" w:eastAsia="方正仿宋_GBK" w:cs="Times New Roman"/>
          <w:sz w:val="32"/>
          <w:szCs w:val="32"/>
        </w:rPr>
        <w:t>较好地完成了绩效评价工作。</w:t>
      </w:r>
    </w:p>
    <w:p w14:paraId="717A0EAE">
      <w:pPr>
        <w:spacing w:line="600" w:lineRule="exact"/>
        <w:ind w:firstLine="630" w:firstLineChars="196"/>
        <w:rPr>
          <w:rFonts w:eastAsia="方正仿宋_GBK"/>
          <w:sz w:val="32"/>
          <w:szCs w:val="32"/>
        </w:rPr>
      </w:pPr>
      <w:r>
        <w:rPr>
          <w:rFonts w:eastAsia="方正楷体_GBK"/>
          <w:b/>
          <w:bCs/>
          <w:kern w:val="0"/>
          <w:sz w:val="32"/>
          <w:szCs w:val="32"/>
          <w:shd w:val="clear" w:color="auto" w:fill="FFFFFF"/>
          <w:lang w:val="zh-CN"/>
        </w:rPr>
        <w:t>（二）存在问题。</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在资金安排和使用上仍有不可预见性：如在预算执行中，有时会因临时新增重要的工作任务或者人员增加发生新的费用，而年初预算时很难精确测算相关支出，导致预算执行中需要追加经费；</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因为个别专项工作需按照上级部门安排部署开展，本年度无法完成，导致项目资金结转下年。</w:t>
      </w:r>
    </w:p>
    <w:p w14:paraId="42B16CF1">
      <w:pPr>
        <w:pStyle w:val="2"/>
        <w:ind w:firstLine="643" w:firstLineChars="200"/>
        <w:rPr>
          <w:rFonts w:hint="default" w:ascii="Times New Roman" w:hAnsi="Times New Roman" w:eastAsia="方正仿宋_GBK" w:cs="Times New Roman"/>
          <w:sz w:val="32"/>
          <w:szCs w:val="32"/>
          <w:lang w:val="zh-CN"/>
        </w:rPr>
      </w:pPr>
      <w:r>
        <w:rPr>
          <w:rFonts w:eastAsia="方正楷体_GBK"/>
          <w:b/>
          <w:bCs/>
          <w:kern w:val="0"/>
          <w:sz w:val="32"/>
          <w:szCs w:val="32"/>
          <w:shd w:val="clear" w:color="auto" w:fill="FFFFFF"/>
          <w:lang w:val="zh-CN"/>
        </w:rPr>
        <w:t>（三）改进建议。</w:t>
      </w:r>
      <w:r>
        <w:rPr>
          <w:rFonts w:hint="default" w:ascii="Times New Roman" w:hAnsi="Times New Roman" w:eastAsia="方正仿宋_GBK" w:cs="Times New Roman"/>
          <w:sz w:val="32"/>
          <w:szCs w:val="32"/>
        </w:rPr>
        <w:t>建议区财政局加强对全区财务工作人员的培训，进一步提高预算管理意识，规范部门预算收支核算，切实提高部门预算收支管理水平。</w:t>
      </w:r>
    </w:p>
    <w:p w14:paraId="4DDBA4A8">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Times New Roman" w:eastAsia="方正楷体_GBK" w:cs="Times New Roman"/>
          <w:b/>
          <w:bCs/>
          <w:kern w:val="0"/>
          <w:sz w:val="32"/>
          <w:szCs w:val="32"/>
          <w:shd w:val="clear" w:color="auto" w:fill="FFFFFF"/>
          <w:lang w:val="zh-CN" w:eastAsia="zh-CN" w:bidi="ar-SA"/>
        </w:rPr>
      </w:pPr>
      <w:r>
        <w:rPr>
          <w:rFonts w:hint="eastAsia" w:ascii="仿宋_GB2312" w:hAnsi="Times New Roman" w:eastAsia="方正楷体_GBK" w:cs="Times New Roman"/>
          <w:b/>
          <w:bCs/>
          <w:kern w:val="0"/>
          <w:sz w:val="32"/>
          <w:szCs w:val="32"/>
          <w:shd w:val="clear" w:color="auto" w:fill="FFFFFF"/>
          <w:lang w:val="zh-CN" w:eastAsia="zh-CN" w:bidi="ar-SA"/>
        </w:rPr>
        <w:t>（</w:t>
      </w:r>
      <w:r>
        <w:rPr>
          <w:rFonts w:hint="eastAsia" w:ascii="仿宋_GB2312" w:eastAsia="方正楷体_GBK" w:cs="Times New Roman"/>
          <w:b/>
          <w:bCs/>
          <w:kern w:val="0"/>
          <w:sz w:val="32"/>
          <w:szCs w:val="32"/>
          <w:shd w:val="clear" w:color="auto" w:fill="FFFFFF"/>
          <w:lang w:val="en-US" w:eastAsia="zh-CN" w:bidi="ar-SA"/>
        </w:rPr>
        <w:t>四</w:t>
      </w:r>
      <w:r>
        <w:rPr>
          <w:rFonts w:hint="eastAsia" w:ascii="仿宋_GB2312" w:hAnsi="Times New Roman" w:eastAsia="方正楷体_GBK" w:cs="Times New Roman"/>
          <w:b/>
          <w:bCs/>
          <w:kern w:val="0"/>
          <w:sz w:val="32"/>
          <w:szCs w:val="32"/>
          <w:shd w:val="clear" w:color="auto" w:fill="FFFFFF"/>
          <w:lang w:val="zh-CN" w:eastAsia="zh-CN" w:bidi="ar-SA"/>
        </w:rPr>
        <w:t>）</w:t>
      </w:r>
      <w:r>
        <w:rPr>
          <w:rFonts w:hint="default" w:ascii="仿宋_GB2312" w:hAnsi="Times New Roman" w:eastAsia="方正楷体_GBK" w:cs="Times New Roman"/>
          <w:b/>
          <w:bCs/>
          <w:kern w:val="0"/>
          <w:sz w:val="32"/>
          <w:szCs w:val="32"/>
          <w:shd w:val="clear" w:color="auto" w:fill="FFFFFF"/>
          <w:lang w:val="zh-CN" w:eastAsia="zh-CN" w:bidi="ar-SA"/>
        </w:rPr>
        <w:t>下一步改进措施</w:t>
      </w:r>
    </w:p>
    <w:p w14:paraId="5365BC4B">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仿宋_GB2312" w:hAnsi="宋体" w:eastAsia="仿宋_GB2312" w:cs="宋体"/>
          <w:kern w:val="0"/>
          <w:sz w:val="32"/>
          <w:szCs w:val="32"/>
          <w:shd w:val="clear" w:color="auto" w:fill="FFFFFF"/>
          <w:lang w:val="zh-CN"/>
        </w:rPr>
      </w:pPr>
      <w:r>
        <w:rPr>
          <w:rFonts w:hint="default" w:ascii="仿宋_GB2312" w:hAnsi="宋体" w:eastAsia="仿宋_GB2312" w:cs="宋体"/>
          <w:b/>
          <w:bCs/>
          <w:kern w:val="0"/>
          <w:sz w:val="32"/>
          <w:szCs w:val="32"/>
          <w:shd w:val="clear" w:color="auto" w:fill="FFFFFF"/>
          <w:lang w:val="zh-CN"/>
        </w:rPr>
        <w:t>一是加强政策学习，提高思想认识。</w:t>
      </w:r>
      <w:r>
        <w:rPr>
          <w:rFonts w:hint="default" w:ascii="仿宋_GB2312" w:hAnsi="宋体" w:eastAsia="仿宋_GB2312" w:cs="宋体"/>
          <w:kern w:val="0"/>
          <w:sz w:val="32"/>
          <w:szCs w:val="32"/>
          <w:shd w:val="clear" w:color="auto" w:fill="FFFFFF"/>
          <w:lang w:val="zh-CN"/>
        </w:rPr>
        <w:t>加强对《预算法》《行政事业单位会计制度》等学习培训，进一步提高预算管理意识，规范部门预算收支核算，切实提高部门预算收支管理水平。</w:t>
      </w:r>
    </w:p>
    <w:p w14:paraId="5E583C42">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b/>
          <w:bCs/>
          <w:kern w:val="0"/>
          <w:sz w:val="32"/>
          <w:szCs w:val="32"/>
          <w:shd w:val="clear" w:color="auto" w:fill="FFFFFF"/>
          <w:lang w:val="zh-CN"/>
        </w:rPr>
        <w:t>二是细化预算编制，提高预算准度。</w:t>
      </w:r>
      <w:r>
        <w:rPr>
          <w:rFonts w:hint="eastAsia" w:ascii="方正仿宋_GBK" w:hAnsi="方正仿宋_GBK" w:eastAsia="方正仿宋_GBK" w:cs="方正仿宋_GBK"/>
          <w:kern w:val="0"/>
          <w:sz w:val="32"/>
          <w:szCs w:val="32"/>
          <w:shd w:val="clear" w:color="auto" w:fill="FFFFFF"/>
          <w:lang w:val="zh-CN"/>
        </w:rPr>
        <w:t>按照《预算法》及其实施条例的相关规定，参考上一年度的预算执行情况科学编制预算，早计划、早安排，避免年中大幅追加预算情况的发生。同时严格预算执行，提高资金使用效率。</w:t>
      </w:r>
    </w:p>
    <w:p w14:paraId="1BA778F5">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方正仿宋_GBK" w:hAnsi="方正仿宋_GBK" w:eastAsia="方正仿宋_GBK" w:cs="方正仿宋_GBK"/>
          <w:b w:val="0"/>
          <w:bCs w:val="0"/>
          <w:kern w:val="0"/>
          <w:sz w:val="32"/>
          <w:szCs w:val="32"/>
          <w:shd w:val="clear" w:color="auto" w:fill="FFFFFF"/>
          <w:lang w:val="zh-CN"/>
        </w:rPr>
      </w:pPr>
      <w:r>
        <w:rPr>
          <w:rFonts w:hint="default" w:ascii="方正仿宋_GBK" w:hAnsi="方正仿宋_GBK" w:eastAsia="方正仿宋_GBK" w:cs="方正仿宋_GBK"/>
          <w:b/>
          <w:bCs/>
          <w:kern w:val="0"/>
          <w:sz w:val="32"/>
          <w:szCs w:val="32"/>
          <w:shd w:val="clear" w:color="auto" w:fill="FFFFFF"/>
          <w:lang w:val="zh-CN"/>
        </w:rPr>
        <w:t>三是加强沟通协调，提高执行效率。</w:t>
      </w:r>
      <w:r>
        <w:rPr>
          <w:rFonts w:hint="default" w:ascii="方正仿宋_GBK" w:hAnsi="方正仿宋_GBK" w:eastAsia="方正仿宋_GBK" w:cs="方正仿宋_GBK"/>
          <w:b w:val="0"/>
          <w:bCs w:val="0"/>
          <w:kern w:val="0"/>
          <w:sz w:val="32"/>
          <w:szCs w:val="32"/>
          <w:shd w:val="clear" w:color="auto" w:fill="FFFFFF"/>
          <w:lang w:val="zh-CN"/>
        </w:rPr>
        <w:t>加大资金保障力度，加快资金执行进度，及时跟踪问效，实现全程可查询、可追溯、可控制。</w:t>
      </w:r>
    </w:p>
    <w:p w14:paraId="0C0B4E8A">
      <w:pPr>
        <w:pStyle w:val="13"/>
        <w:spacing w:line="560" w:lineRule="exact"/>
        <w:ind w:left="0" w:leftChars="0" w:firstLine="0" w:firstLineChars="0"/>
        <w:rPr>
          <w:sz w:val="32"/>
          <w:szCs w:val="32"/>
          <w:lang w:val="zh-CN"/>
        </w:rPr>
      </w:pPr>
    </w:p>
    <w:p w14:paraId="44C9992B">
      <w:pPr>
        <w:pStyle w:val="13"/>
        <w:spacing w:line="560" w:lineRule="exact"/>
        <w:ind w:left="0" w:leftChars="0" w:firstLine="0" w:firstLineChars="0"/>
        <w:rPr>
          <w:sz w:val="32"/>
          <w:lang w:val="zh-CN"/>
        </w:rPr>
      </w:pPr>
    </w:p>
    <w:p w14:paraId="3682DB65">
      <w:pPr>
        <w:pStyle w:val="13"/>
        <w:spacing w:line="560" w:lineRule="exact"/>
        <w:ind w:left="0" w:leftChars="0" w:firstLine="0" w:firstLineChars="0"/>
        <w:rPr>
          <w:sz w:val="32"/>
          <w:lang w:val="zh-CN"/>
        </w:rPr>
      </w:pPr>
    </w:p>
    <w:p w14:paraId="52D71109">
      <w:pPr>
        <w:pStyle w:val="13"/>
        <w:spacing w:line="560" w:lineRule="exact"/>
        <w:ind w:left="0" w:leftChars="0" w:firstLine="0" w:firstLineChars="0"/>
        <w:rPr>
          <w:sz w:val="32"/>
          <w:lang w:val="zh-CN"/>
        </w:rPr>
      </w:pPr>
    </w:p>
    <w:p w14:paraId="27443009">
      <w:pPr>
        <w:pStyle w:val="13"/>
        <w:spacing w:line="560" w:lineRule="exact"/>
        <w:ind w:left="0" w:leftChars="0" w:firstLine="0" w:firstLineChars="0"/>
        <w:rPr>
          <w:sz w:val="32"/>
          <w:lang w:val="zh-CN"/>
        </w:rPr>
      </w:pPr>
    </w:p>
    <w:p w14:paraId="4F78D083">
      <w:pPr>
        <w:pStyle w:val="13"/>
        <w:spacing w:line="560" w:lineRule="exact"/>
        <w:ind w:left="0" w:leftChars="0" w:firstLine="0" w:firstLineChars="0"/>
        <w:rPr>
          <w:sz w:val="32"/>
          <w:lang w:val="zh-CN"/>
        </w:rPr>
      </w:pPr>
    </w:p>
    <w:p w14:paraId="0F6EE0B8">
      <w:pPr>
        <w:pStyle w:val="2"/>
        <w:spacing w:before="93"/>
        <w:rPr>
          <w:rFonts w:hAnsi="宋体" w:cs="宋体"/>
          <w:sz w:val="32"/>
          <w:szCs w:val="32"/>
          <w:shd w:val="clear" w:color="auto" w:fill="FFFFFF"/>
          <w:lang w:val="zh-CN"/>
        </w:rPr>
      </w:pPr>
    </w:p>
    <w:p w14:paraId="307AA1F4">
      <w:pPr>
        <w:pStyle w:val="2"/>
        <w:spacing w:before="93"/>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val="zh-CN"/>
        </w:rPr>
        <w:t>附件</w:t>
      </w:r>
      <w:r>
        <w:rPr>
          <w:rFonts w:hint="eastAsia" w:ascii="方正黑体_GBK" w:hAnsi="方正黑体_GBK" w:eastAsia="方正黑体_GBK" w:cs="方正黑体_GBK"/>
          <w:sz w:val="32"/>
          <w:szCs w:val="32"/>
          <w:shd w:val="clear" w:color="auto" w:fill="FFFFFF"/>
        </w:rPr>
        <w:t>2</w:t>
      </w:r>
    </w:p>
    <w:p w14:paraId="1ED39368">
      <w:pPr>
        <w:pStyle w:val="34"/>
        <w:spacing w:line="578" w:lineRule="exact"/>
        <w:jc w:val="center"/>
        <w:rPr>
          <w:rFonts w:hint="eastAsia" w:ascii="方正小标宋_GBK" w:hAnsi="方正小标宋_GBK" w:eastAsia="方正小标宋_GBK" w:cs="方正小标宋_GBK"/>
          <w:color w:val="auto"/>
          <w:kern w:val="2"/>
          <w:sz w:val="32"/>
          <w:szCs w:val="32"/>
          <w:lang w:val="en-US"/>
        </w:rPr>
      </w:pPr>
      <w:r>
        <w:rPr>
          <w:rFonts w:hint="eastAsia" w:ascii="方正小标宋_GBK" w:hAnsi="方正小标宋_GBK" w:eastAsia="方正小标宋_GBK" w:cs="方正小标宋_GBK"/>
          <w:b/>
          <w:bCs/>
          <w:color w:val="auto"/>
          <w:kern w:val="2"/>
          <w:sz w:val="36"/>
          <w:szCs w:val="36"/>
          <w:shd w:val="clear" w:color="auto" w:fill="FFFFFF"/>
          <w:lang w:val="en-US" w:eastAsia="zh-CN" w:bidi="ar-SA"/>
        </w:rPr>
        <w:t>2022年区级专项资金预算项目绩效自评报告</w:t>
      </w:r>
    </w:p>
    <w:p w14:paraId="7E4A46AA">
      <w:pPr>
        <w:adjustRightInd w:val="0"/>
        <w:snapToGrid w:val="0"/>
        <w:spacing w:line="578" w:lineRule="exact"/>
        <w:ind w:firstLine="640" w:firstLineChars="200"/>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val="zh-CN"/>
        </w:rPr>
        <w:t>项目概况</w:t>
      </w:r>
    </w:p>
    <w:p w14:paraId="4E4FD221">
      <w:pPr>
        <w:adjustRightInd w:val="0"/>
        <w:snapToGrid w:val="0"/>
        <w:spacing w:line="578" w:lineRule="exact"/>
        <w:ind w:firstLine="720"/>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（一）项目基本情况。</w:t>
      </w:r>
    </w:p>
    <w:p w14:paraId="443298C9">
      <w:pPr>
        <w:pStyle w:val="2"/>
        <w:ind w:firstLine="643" w:firstLineChars="200"/>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b/>
          <w:bCs/>
          <w:kern w:val="0"/>
          <w:sz w:val="32"/>
          <w:szCs w:val="32"/>
          <w:shd w:val="clear" w:color="auto" w:fill="FFFFFF"/>
          <w:lang w:val="en-US" w:eastAsia="zh-CN"/>
        </w:rPr>
        <w:t>（1）2022年媒体合作经费</w:t>
      </w:r>
    </w:p>
    <w:p w14:paraId="7E9BBDC8">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1．</w:t>
      </w:r>
      <w:r>
        <w:rPr>
          <w:rFonts w:hint="default" w:ascii="Times New Roman" w:hAnsi="Times New Roman" w:eastAsia="方正仿宋_GBK" w:cs="Times New Roman"/>
          <w:kern w:val="0"/>
          <w:sz w:val="32"/>
          <w:szCs w:val="32"/>
          <w:shd w:val="clear" w:color="auto" w:fill="FFFFFF"/>
          <w:lang w:val="en-US" w:eastAsia="zh-CN"/>
        </w:rPr>
        <w:t>2022年媒体合作经费由攀枝花市西区融媒体中心</w:t>
      </w:r>
      <w:r>
        <w:rPr>
          <w:rFonts w:hint="default" w:ascii="Times New Roman" w:hAnsi="Times New Roman" w:eastAsia="方正仿宋_GBK" w:cs="Times New Roman"/>
          <w:kern w:val="0"/>
          <w:sz w:val="32"/>
          <w:szCs w:val="32"/>
          <w:shd w:val="clear" w:color="auto" w:fill="FFFFFF"/>
          <w:lang w:val="zh-CN"/>
        </w:rPr>
        <w:t>具体负责</w:t>
      </w:r>
      <w:r>
        <w:rPr>
          <w:rFonts w:hint="default" w:ascii="Times New Roman" w:hAnsi="Times New Roman" w:eastAsia="方正仿宋_GBK" w:cs="Times New Roman"/>
          <w:kern w:val="0"/>
          <w:sz w:val="32"/>
          <w:szCs w:val="32"/>
          <w:shd w:val="clear" w:color="auto" w:fill="FFFFFF"/>
          <w:lang w:val="en-US" w:eastAsia="zh-CN"/>
        </w:rPr>
        <w:t>。</w:t>
      </w:r>
    </w:p>
    <w:p w14:paraId="578C4F32">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2．按照省、市关于融媒体中心建设的相关规定等实施该项目</w:t>
      </w:r>
      <w:r>
        <w:rPr>
          <w:rFonts w:hint="default" w:ascii="Times New Roman" w:hAnsi="Times New Roman" w:eastAsia="方正仿宋_GBK" w:cs="Times New Roman"/>
          <w:kern w:val="0"/>
          <w:sz w:val="32"/>
          <w:szCs w:val="32"/>
          <w:shd w:val="clear" w:color="auto" w:fill="FFFFFF"/>
        </w:rPr>
        <w:t>。</w:t>
      </w:r>
    </w:p>
    <w:p w14:paraId="6B39080B">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3．</w:t>
      </w:r>
      <w:r>
        <w:rPr>
          <w:rFonts w:hint="default" w:ascii="Times New Roman" w:hAnsi="Times New Roman" w:eastAsia="方正仿宋_GBK" w:cs="Times New Roman"/>
          <w:kern w:val="0"/>
          <w:sz w:val="32"/>
          <w:szCs w:val="32"/>
          <w:shd w:val="clear" w:color="auto" w:fill="FFFFFF"/>
          <w:lang w:val="en-US" w:eastAsia="zh-CN"/>
        </w:rPr>
        <w:t>2022年媒体合作经费</w:t>
      </w:r>
      <w:r>
        <w:rPr>
          <w:rFonts w:hint="default" w:ascii="Times New Roman" w:hAnsi="Times New Roman" w:eastAsia="方正仿宋_GBK" w:cs="Times New Roman"/>
          <w:kern w:val="0"/>
          <w:sz w:val="32"/>
          <w:szCs w:val="32"/>
          <w:shd w:val="clear" w:color="auto" w:fill="FFFFFF"/>
          <w:lang w:val="zh-CN"/>
        </w:rPr>
        <w:t>项目建设运行经费的支付是按照合同要求的完成情况来支付，包括融媒体中心的媒体合作开支等。</w:t>
      </w:r>
    </w:p>
    <w:p w14:paraId="1528B02F">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kern w:val="0"/>
          <w:sz w:val="32"/>
          <w:szCs w:val="32"/>
          <w:shd w:val="clear" w:color="auto" w:fill="FFFFFF"/>
          <w:lang w:val="zh-CN"/>
        </w:rPr>
        <w:t>4．资金分配按照项目实际运营成本分配，其中</w:t>
      </w:r>
      <w:r>
        <w:rPr>
          <w:rFonts w:hint="default" w:ascii="Times New Roman" w:hAnsi="Times New Roman" w:eastAsia="方正仿宋_GBK" w:cs="Times New Roman"/>
          <w:kern w:val="0"/>
          <w:sz w:val="32"/>
          <w:szCs w:val="32"/>
          <w:shd w:val="clear" w:color="auto" w:fill="FFFFFF"/>
          <w:lang w:val="en-US" w:eastAsia="zh-CN"/>
        </w:rPr>
        <w:t>2022年西区项目拉练</w:t>
      </w:r>
      <w:r>
        <w:rPr>
          <w:rFonts w:hint="default" w:ascii="Times New Roman" w:hAnsi="Times New Roman"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lang w:val="zh-CN"/>
        </w:rPr>
        <w:t>万元；人民全媒体合作费：</w:t>
      </w:r>
      <w:r>
        <w:rPr>
          <w:rFonts w:hint="default"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lang w:val="zh-CN"/>
        </w:rPr>
        <w:t>万元；攀枝花日报环保宣传专题、两会专题及</w:t>
      </w:r>
      <w:r>
        <w:rPr>
          <w:rFonts w:hint="default" w:ascii="Times New Roman" w:hAnsi="Times New Roman" w:eastAsia="方正仿宋_GBK" w:cs="Times New Roman"/>
          <w:kern w:val="0"/>
          <w:sz w:val="32"/>
          <w:szCs w:val="32"/>
          <w:shd w:val="clear" w:color="auto" w:fill="FFFFFF"/>
          <w:lang w:val="en-US" w:eastAsia="zh-CN"/>
        </w:rPr>
        <w:t>2022年合作费</w:t>
      </w:r>
      <w:r>
        <w:rPr>
          <w:rFonts w:hint="default" w:ascii="Times New Roman" w:hAnsi="Times New Roman"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en-US" w:eastAsia="zh-CN"/>
        </w:rPr>
        <w:t>24.25</w:t>
      </w:r>
      <w:r>
        <w:rPr>
          <w:rFonts w:hint="default" w:ascii="Times New Roman" w:hAnsi="Times New Roman" w:eastAsia="方正仿宋_GBK" w:cs="Times New Roman"/>
          <w:kern w:val="0"/>
          <w:sz w:val="32"/>
          <w:szCs w:val="32"/>
          <w:shd w:val="clear" w:color="auto" w:fill="FFFFFF"/>
          <w:lang w:val="zh-CN"/>
        </w:rPr>
        <w:t>万元</w:t>
      </w:r>
      <w:r>
        <w:rPr>
          <w:rFonts w:hint="default" w:ascii="Times New Roman" w:hAnsi="Times New Roman" w:eastAsia="方正仿宋_GBK" w:cs="Times New Roman"/>
          <w:color w:val="auto"/>
          <w:sz w:val="32"/>
          <w:szCs w:val="32"/>
          <w:lang w:val="en-US" w:eastAsia="zh-CN"/>
        </w:rPr>
        <w:t>。</w:t>
      </w:r>
    </w:p>
    <w:p w14:paraId="6F0BF7B5">
      <w:pPr>
        <w:pStyle w:val="2"/>
        <w:ind w:firstLine="643" w:firstLineChars="200"/>
        <w:rPr>
          <w:rFonts w:hint="eastAsia" w:ascii="Times New Roman" w:hAnsi="Times New Roman" w:eastAsia="方正仿宋_GBK" w:cs="Times New Roman"/>
          <w:b/>
          <w:bCs/>
          <w:kern w:val="0"/>
          <w:sz w:val="32"/>
          <w:szCs w:val="32"/>
          <w:shd w:val="clear" w:color="auto" w:fill="FFFFFF"/>
          <w:lang w:val="en-US" w:eastAsia="zh-CN"/>
        </w:rPr>
      </w:pPr>
      <w:r>
        <w:rPr>
          <w:rFonts w:hint="eastAsia" w:ascii="Times New Roman" w:hAnsi="Times New Roman" w:eastAsia="方正仿宋_GBK" w:cs="Times New Roman"/>
          <w:b/>
          <w:bCs/>
          <w:kern w:val="0"/>
          <w:sz w:val="32"/>
          <w:szCs w:val="32"/>
          <w:shd w:val="clear" w:color="auto" w:fill="FFFFFF"/>
          <w:lang w:val="en-US" w:eastAsia="zh-CN"/>
        </w:rPr>
        <w:t>（2）创建全国文明城市工作经费</w:t>
      </w:r>
    </w:p>
    <w:p w14:paraId="503A2FAF">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1．</w:t>
      </w:r>
      <w:r>
        <w:rPr>
          <w:rFonts w:hint="default" w:ascii="Times New Roman" w:hAnsi="Times New Roman" w:eastAsia="方正仿宋_GBK" w:cs="Times New Roman"/>
          <w:kern w:val="0"/>
          <w:sz w:val="32"/>
          <w:szCs w:val="32"/>
          <w:shd w:val="clear" w:color="auto" w:fill="FFFFFF"/>
          <w:lang w:val="zh-CN" w:eastAsia="zh-CN"/>
        </w:rPr>
        <w:t>创建全国文明城市工作经费</w:t>
      </w:r>
      <w:r>
        <w:rPr>
          <w:rFonts w:hint="default" w:ascii="Times New Roman" w:hAnsi="Times New Roman" w:eastAsia="方正仿宋_GBK" w:cs="Times New Roman"/>
          <w:kern w:val="0"/>
          <w:sz w:val="32"/>
          <w:szCs w:val="32"/>
          <w:shd w:val="clear" w:color="auto" w:fill="FFFFFF"/>
          <w:lang w:val="en-US" w:eastAsia="zh-CN"/>
        </w:rPr>
        <w:t>由攀枝花市西区新时代文明实践中心</w:t>
      </w:r>
      <w:r>
        <w:rPr>
          <w:rFonts w:hint="default" w:ascii="Times New Roman" w:hAnsi="Times New Roman" w:eastAsia="方正仿宋_GBK" w:cs="Times New Roman"/>
          <w:kern w:val="0"/>
          <w:sz w:val="32"/>
          <w:szCs w:val="32"/>
          <w:shd w:val="clear" w:color="auto" w:fill="FFFFFF"/>
          <w:lang w:val="zh-CN"/>
        </w:rPr>
        <w:t>具体负责</w:t>
      </w:r>
      <w:r>
        <w:rPr>
          <w:rFonts w:hint="default" w:ascii="Times New Roman" w:hAnsi="Times New Roman" w:eastAsia="方正仿宋_GBK" w:cs="Times New Roman"/>
          <w:kern w:val="0"/>
          <w:sz w:val="32"/>
          <w:szCs w:val="32"/>
          <w:shd w:val="clear" w:color="auto" w:fill="FFFFFF"/>
          <w:lang w:val="en-US" w:eastAsia="zh-CN"/>
        </w:rPr>
        <w:t>。</w:t>
      </w:r>
    </w:p>
    <w:p w14:paraId="56311A24">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2．按照省、市关于</w:t>
      </w:r>
      <w:r>
        <w:rPr>
          <w:rFonts w:hint="default" w:ascii="Times New Roman" w:hAnsi="Times New Roman" w:eastAsia="方正仿宋_GBK" w:cs="Times New Roman"/>
          <w:kern w:val="0"/>
          <w:sz w:val="32"/>
          <w:szCs w:val="32"/>
          <w:shd w:val="clear" w:color="auto" w:fill="FFFFFF"/>
          <w:lang w:val="en-US" w:eastAsia="zh-CN"/>
        </w:rPr>
        <w:t>新时代文明实践中心</w:t>
      </w:r>
      <w:r>
        <w:rPr>
          <w:rFonts w:hint="default" w:ascii="Times New Roman" w:hAnsi="Times New Roman" w:eastAsia="方正仿宋_GBK" w:cs="Times New Roman"/>
          <w:kern w:val="0"/>
          <w:sz w:val="32"/>
          <w:szCs w:val="32"/>
          <w:shd w:val="clear" w:color="auto" w:fill="FFFFFF"/>
          <w:lang w:val="zh-CN"/>
        </w:rPr>
        <w:t>建设的相关规定等实施该项目。</w:t>
      </w:r>
    </w:p>
    <w:p w14:paraId="719D5C8C">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3．</w:t>
      </w:r>
      <w:r>
        <w:rPr>
          <w:rFonts w:hint="default" w:ascii="Times New Roman" w:hAnsi="Times New Roman" w:eastAsia="方正仿宋_GBK" w:cs="Times New Roman"/>
          <w:kern w:val="0"/>
          <w:sz w:val="32"/>
          <w:szCs w:val="32"/>
          <w:shd w:val="clear" w:color="auto" w:fill="FFFFFF"/>
          <w:lang w:val="zh-CN" w:eastAsia="zh-CN"/>
        </w:rPr>
        <w:t>创建全国文明城市工作</w:t>
      </w:r>
      <w:r>
        <w:rPr>
          <w:rFonts w:hint="default" w:ascii="Times New Roman" w:hAnsi="Times New Roman" w:eastAsia="方正仿宋_GBK" w:cs="Times New Roman"/>
          <w:kern w:val="0"/>
          <w:sz w:val="32"/>
          <w:szCs w:val="32"/>
          <w:shd w:val="clear" w:color="auto" w:fill="FFFFFF"/>
          <w:lang w:val="zh-CN"/>
        </w:rPr>
        <w:t>项目建设运行经费的支付是按照合同要求的完成情况来支付，包括</w:t>
      </w:r>
      <w:r>
        <w:rPr>
          <w:rFonts w:hint="default" w:ascii="Times New Roman" w:hAnsi="Times New Roman" w:eastAsia="方正仿宋_GBK" w:cs="Times New Roman"/>
          <w:kern w:val="0"/>
          <w:sz w:val="32"/>
          <w:szCs w:val="32"/>
          <w:shd w:val="clear" w:color="auto" w:fill="FFFFFF"/>
          <w:lang w:val="en-US" w:eastAsia="zh-CN"/>
        </w:rPr>
        <w:t>文明劝导服装、用品</w:t>
      </w:r>
      <w:r>
        <w:rPr>
          <w:rFonts w:hint="default" w:ascii="Times New Roman" w:hAnsi="Times New Roman" w:eastAsia="方正仿宋_GBK" w:cs="Times New Roman"/>
          <w:kern w:val="0"/>
          <w:sz w:val="32"/>
          <w:szCs w:val="32"/>
          <w:shd w:val="clear" w:color="auto" w:fill="FFFFFF"/>
          <w:lang w:val="zh-CN"/>
        </w:rPr>
        <w:t>、全国文明城市创建景观小品建设、创文其他宣传开支等。</w:t>
      </w:r>
    </w:p>
    <w:p w14:paraId="03A22ADF">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4．资金分配按照项目实际运营成本分配，其中</w:t>
      </w:r>
      <w:r>
        <w:rPr>
          <w:rFonts w:hint="default" w:ascii="Times New Roman" w:hAnsi="Times New Roman" w:eastAsia="方正仿宋_GBK" w:cs="Times New Roman"/>
          <w:kern w:val="0"/>
          <w:sz w:val="32"/>
          <w:szCs w:val="32"/>
          <w:shd w:val="clear" w:color="auto" w:fill="FFFFFF"/>
          <w:lang w:val="en-US" w:eastAsia="zh-CN"/>
        </w:rPr>
        <w:t>创文公益广告相关制作、宣传、安装设备等费用</w:t>
      </w:r>
      <w:r>
        <w:rPr>
          <w:rFonts w:hint="default" w:ascii="Times New Roman" w:hAnsi="Times New Roman"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en-US" w:eastAsia="zh-CN"/>
        </w:rPr>
        <w:t>41.8</w:t>
      </w:r>
      <w:r>
        <w:rPr>
          <w:rFonts w:hint="default" w:ascii="Times New Roman" w:hAnsi="Times New Roman" w:eastAsia="方正仿宋_GBK" w:cs="Times New Roman"/>
          <w:kern w:val="0"/>
          <w:sz w:val="32"/>
          <w:szCs w:val="32"/>
          <w:shd w:val="clear" w:color="auto" w:fill="FFFFFF"/>
          <w:lang w:val="zh-CN"/>
        </w:rPr>
        <w:t>万元；创文相关活动费用：</w:t>
      </w:r>
      <w:r>
        <w:rPr>
          <w:rFonts w:hint="default" w:ascii="Times New Roman" w:hAnsi="Times New Roman" w:eastAsia="方正仿宋_GBK" w:cs="Times New Roman"/>
          <w:kern w:val="0"/>
          <w:sz w:val="32"/>
          <w:szCs w:val="32"/>
          <w:shd w:val="clear" w:color="auto" w:fill="FFFFFF"/>
          <w:lang w:val="en-US" w:eastAsia="zh-CN"/>
        </w:rPr>
        <w:t>0.78</w:t>
      </w:r>
      <w:r>
        <w:rPr>
          <w:rFonts w:hint="default" w:ascii="Times New Roman" w:hAnsi="Times New Roman" w:eastAsia="方正仿宋_GBK" w:cs="Times New Roman"/>
          <w:kern w:val="0"/>
          <w:sz w:val="32"/>
          <w:szCs w:val="32"/>
          <w:shd w:val="clear" w:color="auto" w:fill="FFFFFF"/>
          <w:lang w:val="zh-CN"/>
        </w:rPr>
        <w:t>万元；创文宣传入户宣传用品费用：</w:t>
      </w:r>
      <w:r>
        <w:rPr>
          <w:rFonts w:hint="default" w:ascii="Times New Roman" w:hAnsi="Times New Roman" w:eastAsia="方正仿宋_GBK" w:cs="Times New Roman"/>
          <w:kern w:val="0"/>
          <w:sz w:val="32"/>
          <w:szCs w:val="32"/>
          <w:shd w:val="clear" w:color="auto" w:fill="FFFFFF"/>
          <w:lang w:val="en-US" w:eastAsia="zh-CN"/>
        </w:rPr>
        <w:t>2.63</w:t>
      </w:r>
      <w:r>
        <w:rPr>
          <w:rFonts w:hint="default" w:ascii="Times New Roman" w:hAnsi="Times New Roman" w:eastAsia="方正仿宋_GBK" w:cs="Times New Roman"/>
          <w:kern w:val="0"/>
          <w:sz w:val="32"/>
          <w:szCs w:val="32"/>
          <w:shd w:val="clear" w:color="auto" w:fill="FFFFFF"/>
          <w:lang w:val="zh-CN"/>
        </w:rPr>
        <w:t>万元、创文办公及其他费用</w:t>
      </w:r>
      <w:r>
        <w:rPr>
          <w:rFonts w:hint="default" w:ascii="Times New Roman" w:hAnsi="Times New Roman" w:eastAsia="方正仿宋_GBK" w:cs="Times New Roman"/>
          <w:kern w:val="0"/>
          <w:sz w:val="32"/>
          <w:szCs w:val="32"/>
          <w:shd w:val="clear" w:color="auto" w:fill="FFFFFF"/>
          <w:lang w:val="en-US" w:eastAsia="zh-CN"/>
        </w:rPr>
        <w:t>4.78万元。</w:t>
      </w:r>
    </w:p>
    <w:p w14:paraId="0E076CF7">
      <w:pPr>
        <w:pStyle w:val="2"/>
        <w:ind w:firstLine="643" w:firstLineChars="20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（3）融媒体中心运行维护经费</w:t>
      </w:r>
    </w:p>
    <w:p w14:paraId="3AB2D778">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1．</w:t>
      </w:r>
      <w:r>
        <w:rPr>
          <w:rFonts w:hint="default" w:ascii="Times New Roman" w:hAnsi="Times New Roman" w:eastAsia="方正仿宋_GBK" w:cs="Times New Roman"/>
          <w:kern w:val="0"/>
          <w:sz w:val="32"/>
          <w:szCs w:val="32"/>
          <w:shd w:val="clear" w:color="auto" w:fill="FFFFFF"/>
          <w:lang w:val="zh-CN" w:eastAsia="zh-CN"/>
        </w:rPr>
        <w:t>融媒体中心运行维护经费</w:t>
      </w:r>
      <w:r>
        <w:rPr>
          <w:rFonts w:hint="eastAsia" w:ascii="Times New Roman" w:hAnsi="Times New Roman" w:eastAsia="方正仿宋_GBK" w:cs="Times New Roman"/>
          <w:kern w:val="0"/>
          <w:sz w:val="32"/>
          <w:szCs w:val="32"/>
          <w:shd w:val="clear" w:color="auto" w:fill="FFFFFF"/>
          <w:lang w:val="en-US" w:eastAsia="zh-CN"/>
        </w:rPr>
        <w:t>由攀枝花市西区融媒体中心</w:t>
      </w:r>
      <w:r>
        <w:rPr>
          <w:rFonts w:hint="default" w:ascii="Times New Roman" w:hAnsi="Times New Roman" w:eastAsia="方正仿宋_GBK" w:cs="Times New Roman"/>
          <w:kern w:val="0"/>
          <w:sz w:val="32"/>
          <w:szCs w:val="32"/>
          <w:shd w:val="clear" w:color="auto" w:fill="FFFFFF"/>
          <w:lang w:val="zh-CN"/>
        </w:rPr>
        <w:t>具体负责</w:t>
      </w:r>
      <w:r>
        <w:rPr>
          <w:rFonts w:hint="eastAsia" w:ascii="Times New Roman" w:hAnsi="Times New Roman" w:eastAsia="方正仿宋_GBK" w:cs="Times New Roman"/>
          <w:kern w:val="0"/>
          <w:sz w:val="32"/>
          <w:szCs w:val="32"/>
          <w:shd w:val="clear" w:color="auto" w:fill="FFFFFF"/>
          <w:lang w:val="en-US" w:eastAsia="zh-CN"/>
        </w:rPr>
        <w:t>。</w:t>
      </w:r>
    </w:p>
    <w:p w14:paraId="7E90477B">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2．按照省、市关于</w:t>
      </w:r>
      <w:r>
        <w:rPr>
          <w:rFonts w:hint="eastAsia" w:ascii="Times New Roman" w:hAnsi="Times New Roman" w:eastAsia="方正仿宋_GBK" w:cs="Times New Roman"/>
          <w:kern w:val="0"/>
          <w:sz w:val="32"/>
          <w:szCs w:val="32"/>
          <w:shd w:val="clear" w:color="auto" w:fill="FFFFFF"/>
          <w:lang w:val="zh-CN"/>
        </w:rPr>
        <w:t>融媒体中心建设</w:t>
      </w:r>
      <w:r>
        <w:rPr>
          <w:rFonts w:hint="default" w:ascii="Times New Roman" w:hAnsi="Times New Roman" w:eastAsia="方正仿宋_GBK" w:cs="Times New Roman"/>
          <w:kern w:val="0"/>
          <w:sz w:val="32"/>
          <w:szCs w:val="32"/>
          <w:shd w:val="clear" w:color="auto" w:fill="FFFFFF"/>
          <w:lang w:val="zh-CN"/>
        </w:rPr>
        <w:t>的相关规定等实施该项目。</w:t>
      </w:r>
    </w:p>
    <w:p w14:paraId="6DE2B200">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3．</w:t>
      </w:r>
      <w:r>
        <w:rPr>
          <w:rFonts w:hint="default" w:ascii="Times New Roman" w:hAnsi="Times New Roman" w:eastAsia="方正仿宋_GBK" w:cs="Times New Roman"/>
          <w:kern w:val="0"/>
          <w:sz w:val="32"/>
          <w:szCs w:val="32"/>
          <w:shd w:val="clear" w:color="auto" w:fill="FFFFFF"/>
          <w:lang w:val="en-US" w:eastAsia="zh-CN"/>
        </w:rPr>
        <w:t>融媒体中心运行维护经费</w:t>
      </w:r>
      <w:r>
        <w:rPr>
          <w:rFonts w:hint="eastAsia" w:ascii="Times New Roman" w:hAnsi="Times New Roman" w:eastAsia="方正仿宋_GBK" w:cs="Times New Roman"/>
          <w:kern w:val="0"/>
          <w:sz w:val="32"/>
          <w:szCs w:val="32"/>
          <w:shd w:val="clear" w:color="auto" w:fill="FFFFFF"/>
          <w:lang w:val="zh-CN"/>
        </w:rPr>
        <w:t>项目</w:t>
      </w:r>
      <w:r>
        <w:rPr>
          <w:rFonts w:hint="default" w:ascii="Times New Roman" w:hAnsi="Times New Roman" w:eastAsia="方正仿宋_GBK" w:cs="Times New Roman"/>
          <w:kern w:val="0"/>
          <w:sz w:val="32"/>
          <w:szCs w:val="32"/>
          <w:shd w:val="clear" w:color="auto" w:fill="FFFFFF"/>
          <w:lang w:val="zh-CN"/>
        </w:rPr>
        <w:t>经费的支付是按照合同要求的完成情况来支付</w:t>
      </w:r>
      <w:r>
        <w:rPr>
          <w:rFonts w:hint="eastAsia" w:ascii="Times New Roman" w:hAnsi="Times New Roman" w:eastAsia="方正仿宋_GBK" w:cs="Times New Roman"/>
          <w:kern w:val="0"/>
          <w:sz w:val="32"/>
          <w:szCs w:val="32"/>
          <w:shd w:val="clear" w:color="auto" w:fill="FFFFFF"/>
          <w:lang w:val="zh-CN"/>
        </w:rPr>
        <w:t>，</w:t>
      </w:r>
      <w:r>
        <w:rPr>
          <w:rFonts w:hint="default" w:ascii="Times New Roman" w:hAnsi="Times New Roman" w:eastAsia="方正仿宋_GBK" w:cs="Times New Roman"/>
          <w:kern w:val="0"/>
          <w:sz w:val="32"/>
          <w:szCs w:val="32"/>
          <w:shd w:val="clear" w:color="auto" w:fill="FFFFFF"/>
          <w:lang w:val="zh-CN"/>
        </w:rPr>
        <w:t>包括</w:t>
      </w:r>
      <w:r>
        <w:rPr>
          <w:rFonts w:hint="eastAsia" w:ascii="Times New Roman" w:hAnsi="Times New Roman" w:eastAsia="方正仿宋_GBK" w:cs="Times New Roman"/>
          <w:kern w:val="0"/>
          <w:sz w:val="32"/>
          <w:szCs w:val="32"/>
          <w:shd w:val="clear" w:color="auto" w:fill="FFFFFF"/>
          <w:lang w:val="zh-CN"/>
        </w:rPr>
        <w:t>融媒体中心的融媒生产系统及宣传平台、舆情监测预警软件等</w:t>
      </w:r>
      <w:r>
        <w:rPr>
          <w:rFonts w:hint="default" w:ascii="Times New Roman" w:hAnsi="Times New Roman" w:eastAsia="方正仿宋_GBK" w:cs="Times New Roman"/>
          <w:kern w:val="0"/>
          <w:sz w:val="32"/>
          <w:szCs w:val="32"/>
          <w:shd w:val="clear" w:color="auto" w:fill="FFFFFF"/>
          <w:lang w:val="zh-CN"/>
        </w:rPr>
        <w:t>。</w:t>
      </w:r>
    </w:p>
    <w:p w14:paraId="4AEC666C">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zh-CN"/>
        </w:rPr>
        <w:t>4．资金分配按照项目实际运营成本分配，其中</w:t>
      </w:r>
      <w:r>
        <w:rPr>
          <w:rFonts w:hint="eastAsia" w:ascii="Times New Roman" w:hAnsi="Times New Roman" w:eastAsia="方正仿宋_GBK" w:cs="Times New Roman"/>
          <w:kern w:val="0"/>
          <w:sz w:val="32"/>
          <w:szCs w:val="32"/>
          <w:shd w:val="clear" w:color="auto" w:fill="FFFFFF"/>
          <w:lang w:val="en-US" w:eastAsia="zh-CN"/>
        </w:rPr>
        <w:t>运行水费、电费、网费等</w:t>
      </w:r>
      <w:r>
        <w:rPr>
          <w:rFonts w:hint="eastAsia" w:ascii="Times New Roman" w:hAnsi="Times New Roman" w:eastAsia="方正仿宋_GBK" w:cs="Times New Roman"/>
          <w:kern w:val="0"/>
          <w:sz w:val="32"/>
          <w:szCs w:val="32"/>
          <w:shd w:val="clear" w:color="auto" w:fill="FFFFFF"/>
          <w:lang w:val="zh-CN"/>
        </w:rPr>
        <w:t>、企业管理服务、场地使用服务费</w:t>
      </w:r>
      <w:r>
        <w:rPr>
          <w:rFonts w:hint="default" w:ascii="Times New Roman" w:hAnsi="Times New Roman" w:eastAsia="方正仿宋_GBK" w:cs="Times New Roman"/>
          <w:kern w:val="0"/>
          <w:sz w:val="32"/>
          <w:szCs w:val="32"/>
          <w:shd w:val="clear" w:color="auto" w:fill="FFFFFF"/>
          <w:lang w:val="zh-CN"/>
        </w:rPr>
        <w:t>：</w:t>
      </w:r>
      <w:r>
        <w:rPr>
          <w:rFonts w:hint="eastAsia" w:ascii="Times New Roman" w:hAnsi="Times New Roman" w:eastAsia="方正仿宋_GBK" w:cs="Times New Roman"/>
          <w:kern w:val="0"/>
          <w:sz w:val="32"/>
          <w:szCs w:val="32"/>
          <w:shd w:val="clear" w:color="auto" w:fill="FFFFFF"/>
          <w:lang w:val="en-US" w:eastAsia="zh-CN"/>
        </w:rPr>
        <w:t>2.22万</w:t>
      </w:r>
      <w:r>
        <w:rPr>
          <w:rFonts w:hint="default" w:ascii="Times New Roman" w:hAnsi="Times New Roman" w:eastAsia="方正仿宋_GBK" w:cs="Times New Roman"/>
          <w:kern w:val="0"/>
          <w:sz w:val="32"/>
          <w:szCs w:val="32"/>
          <w:shd w:val="clear" w:color="auto" w:fill="FFFFFF"/>
          <w:lang w:val="zh-CN"/>
        </w:rPr>
        <w:t>元</w:t>
      </w:r>
      <w:r>
        <w:rPr>
          <w:rFonts w:hint="eastAsia" w:ascii="Times New Roman" w:hAnsi="Times New Roman" w:eastAsia="方正仿宋_GBK" w:cs="Times New Roman"/>
          <w:kern w:val="0"/>
          <w:sz w:val="32"/>
          <w:szCs w:val="32"/>
          <w:shd w:val="clear" w:color="auto" w:fill="FFFFFF"/>
          <w:lang w:val="zh-CN"/>
        </w:rPr>
        <w:t>；融媒体中心平台运行维护费</w:t>
      </w:r>
      <w:r>
        <w:rPr>
          <w:rFonts w:hint="eastAsia" w:ascii="Times New Roman" w:hAnsi="Times New Roman" w:eastAsia="方正仿宋_GBK" w:cs="Times New Roman"/>
          <w:kern w:val="0"/>
          <w:sz w:val="32"/>
          <w:szCs w:val="32"/>
          <w:shd w:val="clear" w:color="auto" w:fill="FFFFFF"/>
          <w:lang w:val="en-US" w:eastAsia="zh-CN"/>
        </w:rPr>
        <w:t>费</w:t>
      </w:r>
      <w:r>
        <w:rPr>
          <w:rFonts w:hint="default" w:ascii="Times New Roman" w:hAnsi="Times New Roman" w:eastAsia="方正仿宋_GBK" w:cs="Times New Roman"/>
          <w:kern w:val="0"/>
          <w:sz w:val="32"/>
          <w:szCs w:val="32"/>
          <w:shd w:val="clear" w:color="auto" w:fill="FFFFFF"/>
          <w:lang w:val="zh-CN"/>
        </w:rPr>
        <w:t>：</w:t>
      </w:r>
      <w:r>
        <w:rPr>
          <w:rFonts w:hint="eastAsia" w:ascii="Times New Roman" w:hAnsi="Times New Roman" w:eastAsia="方正仿宋_GBK" w:cs="Times New Roman"/>
          <w:kern w:val="0"/>
          <w:sz w:val="32"/>
          <w:szCs w:val="32"/>
          <w:shd w:val="clear" w:color="auto" w:fill="FFFFFF"/>
          <w:lang w:val="en-US" w:eastAsia="zh-CN"/>
        </w:rPr>
        <w:t>10</w:t>
      </w:r>
      <w:r>
        <w:rPr>
          <w:rFonts w:hint="default" w:ascii="Times New Roman" w:hAnsi="Times New Roman" w:eastAsia="方正仿宋_GBK" w:cs="Times New Roman"/>
          <w:kern w:val="0"/>
          <w:sz w:val="32"/>
          <w:szCs w:val="32"/>
          <w:shd w:val="clear" w:color="auto" w:fill="FFFFFF"/>
          <w:lang w:val="zh-CN"/>
        </w:rPr>
        <w:t>万元</w:t>
      </w:r>
      <w:r>
        <w:rPr>
          <w:rFonts w:hint="eastAsia" w:ascii="Times New Roman" w:hAnsi="Times New Roman" w:eastAsia="方正仿宋_GBK" w:cs="Times New Roman"/>
          <w:kern w:val="0"/>
          <w:sz w:val="32"/>
          <w:szCs w:val="32"/>
          <w:shd w:val="clear" w:color="auto" w:fill="FFFFFF"/>
          <w:lang w:val="zh-CN"/>
        </w:rPr>
        <w:t>、融媒体中心移动云服务费</w:t>
      </w:r>
      <w:r>
        <w:rPr>
          <w:rFonts w:hint="eastAsia" w:ascii="Times New Roman" w:hAnsi="Times New Roman" w:eastAsia="方正仿宋_GBK" w:cs="Times New Roman"/>
          <w:kern w:val="0"/>
          <w:sz w:val="32"/>
          <w:szCs w:val="32"/>
          <w:shd w:val="clear" w:color="auto" w:fill="FFFFFF"/>
          <w:lang w:val="en-US" w:eastAsia="zh-CN"/>
        </w:rPr>
        <w:t>23.7万元</w:t>
      </w:r>
      <w:r>
        <w:rPr>
          <w:rFonts w:hint="default" w:ascii="Times New Roman" w:hAnsi="Times New Roman" w:eastAsia="方正仿宋_GBK" w:cs="Times New Roman"/>
          <w:kern w:val="0"/>
          <w:sz w:val="32"/>
          <w:szCs w:val="32"/>
          <w:shd w:val="clear" w:color="auto" w:fill="FFFFFF"/>
          <w:lang w:val="en-US" w:eastAsia="zh-CN"/>
        </w:rPr>
        <w:t>。</w:t>
      </w:r>
    </w:p>
    <w:p w14:paraId="5EF32A85">
      <w:pPr>
        <w:ind w:firstLine="643" w:firstLineChars="200"/>
        <w:rPr>
          <w:rFonts w:hint="default" w:ascii="Times New Roman" w:hAnsi="Times New Roman" w:eastAsia="方正楷体_GBK" w:cs="Times New Roman"/>
          <w:b/>
          <w:color w:val="auto"/>
          <w:sz w:val="32"/>
          <w:szCs w:val="32"/>
          <w:lang w:val="zh-CN"/>
        </w:rPr>
      </w:pPr>
      <w:r>
        <w:rPr>
          <w:rFonts w:hint="default" w:ascii="Times New Roman" w:hAnsi="Times New Roman" w:eastAsia="方正楷体_GBK" w:cs="Times New Roman"/>
          <w:b/>
          <w:color w:val="auto"/>
          <w:sz w:val="32"/>
          <w:szCs w:val="32"/>
          <w:lang w:val="zh-CN"/>
        </w:rPr>
        <w:t>（二）项目绩效目标。</w:t>
      </w:r>
    </w:p>
    <w:p w14:paraId="14FB0473">
      <w:pPr>
        <w:pStyle w:val="2"/>
        <w:ind w:firstLine="643" w:firstLineChars="200"/>
        <w:rPr>
          <w:rFonts w:hint="default" w:ascii="Times New Roman" w:hAnsi="Times New Roman" w:eastAsia="方正仿宋_GBK" w:cs="Times New Roman"/>
          <w:b/>
          <w:bCs/>
          <w:kern w:val="0"/>
          <w:sz w:val="32"/>
          <w:szCs w:val="32"/>
          <w:shd w:val="clear" w:color="auto" w:fill="FFFFFF"/>
          <w:lang w:val="zh-CN" w:eastAsia="zh-CN"/>
        </w:rPr>
      </w:pPr>
      <w:r>
        <w:rPr>
          <w:rFonts w:hint="default" w:ascii="Times New Roman" w:hAnsi="Times New Roman" w:eastAsia="方正仿宋_GBK" w:cs="Times New Roman"/>
          <w:b/>
          <w:bCs/>
          <w:kern w:val="0"/>
          <w:sz w:val="32"/>
          <w:szCs w:val="32"/>
          <w:shd w:val="clear" w:color="auto" w:fill="FFFFFF"/>
          <w:lang w:val="en-US" w:eastAsia="zh-CN"/>
        </w:rPr>
        <w:t>（1）2022年媒体合作经费</w:t>
      </w:r>
    </w:p>
    <w:p w14:paraId="7CCC806D">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1．</w:t>
      </w:r>
      <w:r>
        <w:rPr>
          <w:rFonts w:hint="eastAsia" w:eastAsia="方正仿宋_GBK"/>
          <w:kern w:val="0"/>
          <w:sz w:val="32"/>
          <w:szCs w:val="32"/>
          <w:shd w:val="clear" w:color="auto" w:fill="FFFFFF"/>
          <w:lang w:val="en-US" w:eastAsia="zh-CN"/>
        </w:rPr>
        <w:t>媒体合作经费</w:t>
      </w:r>
      <w:r>
        <w:rPr>
          <w:rFonts w:eastAsia="方正仿宋_GBK"/>
          <w:kern w:val="0"/>
          <w:sz w:val="32"/>
          <w:szCs w:val="32"/>
          <w:shd w:val="clear" w:color="auto" w:fill="FFFFFF"/>
          <w:lang w:val="zh-CN"/>
        </w:rPr>
        <w:t>是为</w:t>
      </w:r>
      <w:r>
        <w:rPr>
          <w:rFonts w:hint="eastAsia" w:eastAsia="方正仿宋_GBK"/>
          <w:kern w:val="0"/>
          <w:sz w:val="32"/>
          <w:szCs w:val="32"/>
          <w:shd w:val="clear" w:color="auto" w:fill="FFFFFF"/>
          <w:lang w:val="zh-CN"/>
        </w:rPr>
        <w:t>加强西区对外宣传，扩大城市影响力。</w:t>
      </w:r>
      <w:r>
        <w:rPr>
          <w:rFonts w:eastAsia="方正仿宋_GBK"/>
          <w:kern w:val="0"/>
          <w:sz w:val="32"/>
          <w:szCs w:val="32"/>
          <w:shd w:val="clear" w:color="auto" w:fill="FFFFFF"/>
          <w:lang w:val="zh-CN"/>
        </w:rPr>
        <w:t>此项目经费，用于</w:t>
      </w:r>
      <w:r>
        <w:rPr>
          <w:rFonts w:hint="eastAsia" w:eastAsia="方正仿宋_GBK"/>
          <w:kern w:val="0"/>
          <w:sz w:val="32"/>
          <w:szCs w:val="32"/>
          <w:shd w:val="clear" w:color="auto" w:fill="FFFFFF"/>
          <w:lang w:val="zh-CN"/>
        </w:rPr>
        <w:t>与主流媒体合作</w:t>
      </w:r>
      <w:r>
        <w:rPr>
          <w:rFonts w:eastAsia="方正仿宋_GBK"/>
          <w:kern w:val="0"/>
          <w:sz w:val="32"/>
          <w:szCs w:val="32"/>
          <w:shd w:val="clear" w:color="auto" w:fill="FFFFFF"/>
          <w:lang w:val="zh-CN"/>
        </w:rPr>
        <w:t>的</w:t>
      </w:r>
      <w:r>
        <w:rPr>
          <w:rFonts w:hint="eastAsia" w:eastAsia="方正仿宋_GBK"/>
          <w:kern w:val="0"/>
          <w:sz w:val="32"/>
          <w:szCs w:val="32"/>
          <w:shd w:val="clear" w:color="auto" w:fill="FFFFFF"/>
          <w:lang w:val="zh-CN"/>
        </w:rPr>
        <w:t>宣传报道服务费</w:t>
      </w:r>
      <w:r>
        <w:rPr>
          <w:rFonts w:eastAsia="方正仿宋_GBK"/>
          <w:kern w:val="0"/>
          <w:sz w:val="32"/>
          <w:szCs w:val="32"/>
          <w:shd w:val="clear" w:color="auto" w:fill="FFFFFF"/>
          <w:lang w:val="zh-CN"/>
        </w:rPr>
        <w:t>。主要包括</w:t>
      </w:r>
      <w:r>
        <w:rPr>
          <w:rFonts w:hint="eastAsia" w:eastAsia="方正仿宋_GBK"/>
          <w:kern w:val="0"/>
          <w:sz w:val="32"/>
          <w:szCs w:val="32"/>
          <w:shd w:val="clear" w:color="auto" w:fill="FFFFFF"/>
          <w:lang w:val="zh-CN"/>
        </w:rPr>
        <w:t>媒体合作、稿件上稿、新闻报道</w:t>
      </w:r>
      <w:r>
        <w:rPr>
          <w:rFonts w:eastAsia="方正仿宋_GBK"/>
          <w:kern w:val="0"/>
          <w:sz w:val="32"/>
          <w:szCs w:val="32"/>
          <w:shd w:val="clear" w:color="auto" w:fill="FFFFFF"/>
          <w:lang w:val="zh-CN"/>
        </w:rPr>
        <w:t>等内容。</w:t>
      </w:r>
    </w:p>
    <w:p w14:paraId="244EA344">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2．</w:t>
      </w:r>
      <w:r>
        <w:rPr>
          <w:rFonts w:hint="eastAsia" w:eastAsia="方正仿宋_GBK"/>
          <w:kern w:val="0"/>
          <w:sz w:val="32"/>
          <w:szCs w:val="32"/>
          <w:shd w:val="clear" w:color="auto" w:fill="FFFFFF"/>
          <w:lang w:val="en-US" w:eastAsia="zh-CN"/>
        </w:rPr>
        <w:t>媒体合作</w:t>
      </w:r>
      <w:r>
        <w:rPr>
          <w:rFonts w:eastAsia="方正仿宋_GBK"/>
          <w:kern w:val="0"/>
          <w:sz w:val="32"/>
          <w:szCs w:val="32"/>
          <w:shd w:val="clear" w:color="auto" w:fill="FFFFFF"/>
          <w:lang w:val="zh-CN"/>
        </w:rPr>
        <w:t>应实现的具体绩效目标。</w:t>
      </w:r>
    </w:p>
    <w:p w14:paraId="7B446642">
      <w:pPr>
        <w:ind w:firstLine="720"/>
        <w:rPr>
          <w:rFonts w:eastAsia="方正仿宋_GBK"/>
          <w:b/>
          <w:kern w:val="0"/>
          <w:sz w:val="32"/>
          <w:szCs w:val="32"/>
          <w:shd w:val="clear" w:color="auto" w:fill="FFFFFF"/>
        </w:rPr>
      </w:pPr>
      <w:r>
        <w:rPr>
          <w:rFonts w:eastAsia="方正仿宋_GBK"/>
          <w:b/>
          <w:kern w:val="0"/>
          <w:sz w:val="32"/>
          <w:szCs w:val="32"/>
          <w:shd w:val="clear" w:color="auto" w:fill="FFFFFF"/>
        </w:rPr>
        <w:t>数量指标：</w:t>
      </w:r>
    </w:p>
    <w:p w14:paraId="2AD67C95">
      <w:pPr>
        <w:ind w:firstLine="720"/>
        <w:rPr>
          <w:rFonts w:hint="eastAsia" w:eastAsia="方正仿宋_GBK"/>
          <w:kern w:val="0"/>
          <w:sz w:val="32"/>
          <w:szCs w:val="32"/>
          <w:shd w:val="clear" w:color="auto" w:fill="FFFFFF"/>
        </w:rPr>
      </w:pPr>
      <w:r>
        <w:rPr>
          <w:rFonts w:hint="eastAsia" w:eastAsia="方正仿宋_GBK"/>
          <w:kern w:val="0"/>
          <w:sz w:val="32"/>
          <w:szCs w:val="32"/>
          <w:shd w:val="clear" w:color="auto" w:fill="FFFFFF"/>
        </w:rPr>
        <w:t>利用电视台、报刊及新媒体平台刊发转播涉西区的新闻报道。</w:t>
      </w:r>
    </w:p>
    <w:p w14:paraId="2FA326E0">
      <w:pPr>
        <w:ind w:firstLine="720"/>
        <w:rPr>
          <w:rFonts w:eastAsia="方正仿宋_GBK"/>
          <w:b/>
          <w:kern w:val="0"/>
          <w:sz w:val="32"/>
          <w:szCs w:val="32"/>
          <w:shd w:val="clear" w:color="auto" w:fill="FFFFFF"/>
        </w:rPr>
      </w:pPr>
      <w:r>
        <w:rPr>
          <w:rFonts w:eastAsia="方正仿宋_GBK"/>
          <w:b/>
          <w:kern w:val="0"/>
          <w:sz w:val="32"/>
          <w:szCs w:val="32"/>
          <w:shd w:val="clear" w:color="auto" w:fill="FFFFFF"/>
        </w:rPr>
        <w:t>质量指标：</w:t>
      </w:r>
    </w:p>
    <w:p w14:paraId="3D0E5959">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按要求开展宣传报道</w:t>
      </w:r>
    </w:p>
    <w:p w14:paraId="3D4E79DE">
      <w:pPr>
        <w:ind w:firstLine="720"/>
        <w:rPr>
          <w:rFonts w:eastAsia="方正仿宋_GBK"/>
          <w:b/>
          <w:kern w:val="0"/>
          <w:sz w:val="32"/>
          <w:szCs w:val="32"/>
          <w:shd w:val="clear" w:color="auto" w:fill="FFFFFF"/>
        </w:rPr>
      </w:pPr>
      <w:r>
        <w:rPr>
          <w:rFonts w:eastAsia="方正仿宋_GBK"/>
          <w:b/>
          <w:kern w:val="0"/>
          <w:sz w:val="32"/>
          <w:szCs w:val="32"/>
          <w:shd w:val="clear" w:color="auto" w:fill="FFFFFF"/>
        </w:rPr>
        <w:t>时效指标：</w:t>
      </w:r>
    </w:p>
    <w:p w14:paraId="33CE1C3D">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按计划做好宣传报道</w:t>
      </w:r>
    </w:p>
    <w:p w14:paraId="1E3A7F3B">
      <w:pPr>
        <w:ind w:firstLine="720"/>
        <w:rPr>
          <w:rFonts w:eastAsia="方正仿宋_GBK"/>
          <w:b/>
          <w:kern w:val="0"/>
          <w:sz w:val="32"/>
          <w:szCs w:val="32"/>
          <w:shd w:val="clear" w:color="auto" w:fill="FFFFFF"/>
        </w:rPr>
      </w:pPr>
      <w:r>
        <w:rPr>
          <w:rFonts w:eastAsia="方正仿宋_GBK"/>
          <w:b/>
          <w:kern w:val="0"/>
          <w:sz w:val="32"/>
          <w:szCs w:val="32"/>
          <w:shd w:val="clear" w:color="auto" w:fill="FFFFFF"/>
        </w:rPr>
        <w:t>成本指标：</w:t>
      </w:r>
    </w:p>
    <w:p w14:paraId="5303C9FB">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w:t>
      </w:r>
      <w:r>
        <w:rPr>
          <w:rFonts w:eastAsia="方正仿宋_GBK"/>
          <w:kern w:val="0"/>
          <w:sz w:val="32"/>
          <w:szCs w:val="32"/>
          <w:shd w:val="clear" w:color="auto" w:fill="FFFFFF"/>
        </w:rPr>
        <w:t>1</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en-US" w:eastAsia="zh-CN"/>
        </w:rPr>
        <w:t>2022年西区项目拉练</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en-US" w:eastAsia="zh-CN"/>
        </w:rPr>
        <w:t>5</w:t>
      </w:r>
      <w:r>
        <w:rPr>
          <w:rFonts w:eastAsia="方正仿宋_GBK"/>
          <w:kern w:val="0"/>
          <w:sz w:val="32"/>
          <w:szCs w:val="32"/>
          <w:shd w:val="clear" w:color="auto" w:fill="FFFFFF"/>
          <w:lang w:val="zh-CN"/>
        </w:rPr>
        <w:t>万元。</w:t>
      </w:r>
    </w:p>
    <w:p w14:paraId="450336FC">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w:t>
      </w:r>
      <w:r>
        <w:rPr>
          <w:rFonts w:eastAsia="方正仿宋_GBK"/>
          <w:kern w:val="0"/>
          <w:sz w:val="32"/>
          <w:szCs w:val="32"/>
          <w:shd w:val="clear" w:color="auto" w:fill="FFFFFF"/>
        </w:rPr>
        <w:t>2</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zh-CN"/>
        </w:rPr>
        <w:t>人民全媒体合作费</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en-US" w:eastAsia="zh-CN"/>
        </w:rPr>
        <w:t>5</w:t>
      </w:r>
      <w:r>
        <w:rPr>
          <w:rFonts w:eastAsia="方正仿宋_GBK"/>
          <w:kern w:val="0"/>
          <w:sz w:val="32"/>
          <w:szCs w:val="32"/>
          <w:shd w:val="clear" w:color="auto" w:fill="FFFFFF"/>
          <w:lang w:val="zh-CN"/>
        </w:rPr>
        <w:t>万元。</w:t>
      </w:r>
    </w:p>
    <w:p w14:paraId="4BF32835">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w:t>
      </w:r>
      <w:r>
        <w:rPr>
          <w:rFonts w:eastAsia="方正仿宋_GBK"/>
          <w:kern w:val="0"/>
          <w:sz w:val="32"/>
          <w:szCs w:val="32"/>
          <w:shd w:val="clear" w:color="auto" w:fill="FFFFFF"/>
        </w:rPr>
        <w:t>3</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zh-CN"/>
        </w:rPr>
        <w:t>攀枝花日报环保宣传专题、两会专题及</w:t>
      </w:r>
      <w:r>
        <w:rPr>
          <w:rFonts w:hint="eastAsia" w:eastAsia="方正仿宋_GBK"/>
          <w:kern w:val="0"/>
          <w:sz w:val="32"/>
          <w:szCs w:val="32"/>
          <w:shd w:val="clear" w:color="auto" w:fill="FFFFFF"/>
          <w:lang w:val="en-US" w:eastAsia="zh-CN"/>
        </w:rPr>
        <w:t>2022年合作费</w:t>
      </w:r>
      <w:r>
        <w:rPr>
          <w:rFonts w:eastAsia="方正仿宋_GBK"/>
          <w:kern w:val="0"/>
          <w:sz w:val="32"/>
          <w:szCs w:val="32"/>
          <w:shd w:val="clear" w:color="auto" w:fill="FFFFFF"/>
          <w:lang w:val="zh-CN"/>
        </w:rPr>
        <w:t>：</w:t>
      </w:r>
      <w:r>
        <w:rPr>
          <w:rFonts w:hint="eastAsia" w:eastAsia="方正仿宋_GBK"/>
          <w:kern w:val="0"/>
          <w:sz w:val="32"/>
          <w:szCs w:val="32"/>
          <w:shd w:val="clear" w:color="auto" w:fill="FFFFFF"/>
          <w:lang w:val="en-US" w:eastAsia="zh-CN"/>
        </w:rPr>
        <w:t>24.25</w:t>
      </w:r>
      <w:r>
        <w:rPr>
          <w:rFonts w:eastAsia="方正仿宋_GBK"/>
          <w:kern w:val="0"/>
          <w:sz w:val="32"/>
          <w:szCs w:val="32"/>
          <w:shd w:val="clear" w:color="auto" w:fill="FFFFFF"/>
          <w:lang w:val="zh-CN"/>
        </w:rPr>
        <w:t>万元。</w:t>
      </w:r>
    </w:p>
    <w:p w14:paraId="7F83050C">
      <w:pPr>
        <w:ind w:firstLine="720"/>
        <w:rPr>
          <w:rFonts w:eastAsia="方正仿宋_GBK"/>
          <w:b/>
          <w:kern w:val="0"/>
          <w:sz w:val="32"/>
          <w:szCs w:val="32"/>
          <w:shd w:val="clear" w:color="auto" w:fill="FFFFFF"/>
        </w:rPr>
      </w:pPr>
      <w:r>
        <w:rPr>
          <w:rFonts w:hint="eastAsia" w:eastAsia="方正仿宋_GBK"/>
          <w:b/>
          <w:kern w:val="0"/>
          <w:sz w:val="32"/>
          <w:szCs w:val="32"/>
          <w:shd w:val="clear" w:color="auto" w:fill="FFFFFF"/>
          <w:lang w:eastAsia="zh-CN"/>
        </w:rPr>
        <w:t>生态</w:t>
      </w:r>
      <w:r>
        <w:rPr>
          <w:rFonts w:eastAsia="方正仿宋_GBK"/>
          <w:b/>
          <w:kern w:val="0"/>
          <w:sz w:val="32"/>
          <w:szCs w:val="32"/>
          <w:shd w:val="clear" w:color="auto" w:fill="FFFFFF"/>
        </w:rPr>
        <w:t>效益指标：</w:t>
      </w:r>
    </w:p>
    <w:p w14:paraId="3C716313">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做好正面宣传</w:t>
      </w:r>
    </w:p>
    <w:p w14:paraId="7E53418E">
      <w:pPr>
        <w:ind w:firstLine="720"/>
        <w:rPr>
          <w:rFonts w:eastAsia="方正仿宋_GBK"/>
          <w:b/>
          <w:kern w:val="0"/>
          <w:sz w:val="32"/>
          <w:szCs w:val="32"/>
          <w:shd w:val="clear" w:color="auto" w:fill="FFFFFF"/>
        </w:rPr>
      </w:pPr>
      <w:r>
        <w:rPr>
          <w:rFonts w:eastAsia="方正仿宋_GBK"/>
          <w:b/>
          <w:kern w:val="0"/>
          <w:sz w:val="32"/>
          <w:szCs w:val="32"/>
          <w:shd w:val="clear" w:color="auto" w:fill="FFFFFF"/>
        </w:rPr>
        <w:t>可持续影响指标：</w:t>
      </w:r>
    </w:p>
    <w:p w14:paraId="34963C61">
      <w:pPr>
        <w:ind w:firstLine="720"/>
        <w:rPr>
          <w:rFonts w:eastAsia="方正仿宋_GBK"/>
          <w:kern w:val="0"/>
          <w:sz w:val="32"/>
          <w:szCs w:val="32"/>
          <w:shd w:val="clear" w:color="auto" w:fill="FFFFFF"/>
        </w:rPr>
      </w:pPr>
      <w:r>
        <w:rPr>
          <w:rFonts w:hint="eastAsia" w:eastAsia="方正仿宋_GBK"/>
          <w:kern w:val="0"/>
          <w:sz w:val="32"/>
          <w:szCs w:val="32"/>
          <w:shd w:val="clear" w:color="auto" w:fill="FFFFFF"/>
        </w:rPr>
        <w:t>持续做好形象宣传</w:t>
      </w:r>
    </w:p>
    <w:p w14:paraId="6379412D">
      <w:pPr>
        <w:ind w:firstLine="720"/>
        <w:rPr>
          <w:rFonts w:eastAsia="方正仿宋_GBK"/>
          <w:b/>
          <w:kern w:val="0"/>
          <w:sz w:val="32"/>
          <w:szCs w:val="32"/>
          <w:shd w:val="clear" w:color="auto" w:fill="FFFFFF"/>
        </w:rPr>
      </w:pPr>
      <w:r>
        <w:rPr>
          <w:rFonts w:eastAsia="方正仿宋_GBK"/>
          <w:b/>
          <w:kern w:val="0"/>
          <w:sz w:val="32"/>
          <w:szCs w:val="32"/>
          <w:shd w:val="clear" w:color="auto" w:fill="FFFFFF"/>
        </w:rPr>
        <w:t>服务对象满意度指标：</w:t>
      </w:r>
    </w:p>
    <w:p w14:paraId="01EEF1D8">
      <w:pPr>
        <w:ind w:firstLine="720"/>
        <w:rPr>
          <w:rFonts w:hint="default" w:eastAsia="方正仿宋_GBK"/>
          <w:kern w:val="0"/>
          <w:sz w:val="32"/>
          <w:szCs w:val="32"/>
          <w:shd w:val="clear" w:color="auto" w:fill="FFFFFF"/>
          <w:lang w:val="en-US" w:eastAsia="zh-CN"/>
        </w:rPr>
      </w:pPr>
      <w:r>
        <w:rPr>
          <w:rFonts w:hint="eastAsia" w:eastAsia="方正仿宋_GBK"/>
          <w:kern w:val="0"/>
          <w:sz w:val="32"/>
          <w:szCs w:val="32"/>
          <w:shd w:val="clear" w:color="auto" w:fill="FFFFFF"/>
        </w:rPr>
        <w:t>工作满意度</w:t>
      </w:r>
      <w:r>
        <w:rPr>
          <w:rFonts w:hint="eastAsia" w:eastAsia="方正仿宋_GBK"/>
          <w:kern w:val="0"/>
          <w:sz w:val="32"/>
          <w:szCs w:val="32"/>
          <w:shd w:val="clear" w:color="auto" w:fill="FFFFFF"/>
          <w:lang w:val="en-US" w:eastAsia="zh-CN"/>
        </w:rPr>
        <w:t>95%</w:t>
      </w:r>
    </w:p>
    <w:p w14:paraId="62FD0A32">
      <w:pPr>
        <w:numPr>
          <w:ilvl w:val="0"/>
          <w:numId w:val="2"/>
        </w:numPr>
        <w:ind w:firstLine="720"/>
        <w:rPr>
          <w:rFonts w:eastAsia="方正仿宋_GBK"/>
          <w:kern w:val="0"/>
          <w:sz w:val="32"/>
          <w:szCs w:val="32"/>
          <w:shd w:val="clear" w:color="auto" w:fill="FFFFFF"/>
        </w:rPr>
      </w:pPr>
      <w:r>
        <w:rPr>
          <w:rFonts w:hint="eastAsia" w:eastAsia="方正仿宋_GBK"/>
          <w:kern w:val="0"/>
          <w:sz w:val="32"/>
          <w:szCs w:val="32"/>
          <w:shd w:val="clear" w:color="auto" w:fill="FFFFFF"/>
          <w:lang w:eastAsia="zh-CN"/>
        </w:rPr>
        <w:t>媒体合作</w:t>
      </w:r>
      <w:r>
        <w:rPr>
          <w:rFonts w:eastAsia="方正仿宋_GBK"/>
          <w:kern w:val="0"/>
          <w:sz w:val="32"/>
          <w:szCs w:val="32"/>
          <w:shd w:val="clear" w:color="auto" w:fill="FFFFFF"/>
        </w:rPr>
        <w:t>经费申报内容与具体实施内容相符、申报目标合理可行。</w:t>
      </w:r>
    </w:p>
    <w:p w14:paraId="4F9AF081">
      <w:pPr>
        <w:pStyle w:val="2"/>
        <w:ind w:firstLine="643" w:firstLineChars="200"/>
        <w:rPr>
          <w:rFonts w:hint="eastAsia" w:ascii="Times New Roman" w:hAnsi="Times New Roman" w:eastAsia="方正仿宋_GBK" w:cs="Times New Roman"/>
          <w:b/>
          <w:bCs/>
          <w:kern w:val="0"/>
          <w:sz w:val="32"/>
          <w:szCs w:val="32"/>
          <w:shd w:val="clear" w:color="auto" w:fill="FFFFFF"/>
          <w:lang w:val="en-US" w:eastAsia="zh-CN"/>
        </w:rPr>
      </w:pPr>
      <w:r>
        <w:rPr>
          <w:rFonts w:hint="eastAsia" w:ascii="Times New Roman" w:hAnsi="Times New Roman" w:eastAsia="方正仿宋_GBK" w:cs="Times New Roman"/>
          <w:b/>
          <w:bCs/>
          <w:kern w:val="0"/>
          <w:sz w:val="32"/>
          <w:szCs w:val="32"/>
          <w:shd w:val="clear" w:color="auto" w:fill="FFFFFF"/>
          <w:lang w:val="en-US" w:eastAsia="zh-CN"/>
        </w:rPr>
        <w:t>（2）创建全国文明城市工作经费</w:t>
      </w:r>
    </w:p>
    <w:p w14:paraId="58EB1E69">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1．</w:t>
      </w:r>
      <w:r>
        <w:rPr>
          <w:rFonts w:hint="eastAsia" w:eastAsia="方正仿宋_GBK"/>
          <w:kern w:val="0"/>
          <w:sz w:val="32"/>
          <w:szCs w:val="32"/>
          <w:shd w:val="clear" w:color="auto" w:fill="FFFFFF"/>
          <w:lang w:val="zh-CN" w:eastAsia="zh-CN"/>
        </w:rPr>
        <w:t>创建全国文明城市工作</w:t>
      </w:r>
      <w:r>
        <w:rPr>
          <w:rFonts w:hint="eastAsia" w:eastAsia="方正仿宋_GBK"/>
          <w:kern w:val="0"/>
          <w:sz w:val="32"/>
          <w:szCs w:val="32"/>
          <w:shd w:val="clear" w:color="auto" w:fill="FFFFFF"/>
          <w:lang w:val="en-US" w:eastAsia="zh-CN"/>
        </w:rPr>
        <w:t>经费</w:t>
      </w:r>
      <w:r>
        <w:rPr>
          <w:rFonts w:eastAsia="方正仿宋_GBK"/>
          <w:kern w:val="0"/>
          <w:sz w:val="32"/>
          <w:szCs w:val="32"/>
          <w:shd w:val="clear" w:color="auto" w:fill="FFFFFF"/>
          <w:lang w:val="zh-CN"/>
        </w:rPr>
        <w:t>是为</w:t>
      </w:r>
      <w:r>
        <w:rPr>
          <w:rFonts w:hint="eastAsia" w:eastAsia="方正仿宋_GBK"/>
          <w:kern w:val="0"/>
          <w:sz w:val="32"/>
          <w:szCs w:val="32"/>
          <w:shd w:val="clear" w:color="auto" w:fill="FFFFFF"/>
          <w:lang w:val="zh-CN"/>
        </w:rPr>
        <w:t>高质量完成网报资料、实地测评、入户调查，取得好成绩。</w:t>
      </w:r>
      <w:r>
        <w:rPr>
          <w:rFonts w:eastAsia="方正仿宋_GBK"/>
          <w:kern w:val="0"/>
          <w:sz w:val="32"/>
          <w:szCs w:val="32"/>
          <w:shd w:val="clear" w:color="auto" w:fill="FFFFFF"/>
          <w:lang w:val="zh-CN"/>
        </w:rPr>
        <w:t>此项目经费，用于</w:t>
      </w:r>
      <w:r>
        <w:rPr>
          <w:rFonts w:hint="eastAsia" w:eastAsia="方正仿宋_GBK"/>
          <w:kern w:val="0"/>
          <w:sz w:val="32"/>
          <w:szCs w:val="32"/>
          <w:shd w:val="clear" w:color="auto" w:fill="FFFFFF"/>
          <w:lang w:val="zh-CN"/>
        </w:rPr>
        <w:t>全国文明城市创建景观小品等建设、其他宣传、文明劝导服装、用品等</w:t>
      </w:r>
      <w:r>
        <w:rPr>
          <w:rFonts w:eastAsia="方正仿宋_GBK"/>
          <w:kern w:val="0"/>
          <w:sz w:val="32"/>
          <w:szCs w:val="32"/>
          <w:shd w:val="clear" w:color="auto" w:fill="FFFFFF"/>
          <w:lang w:val="zh-CN"/>
        </w:rPr>
        <w:t>内容。</w:t>
      </w:r>
    </w:p>
    <w:p w14:paraId="5E75AC99">
      <w:pPr>
        <w:ind w:firstLine="720"/>
        <w:rPr>
          <w:rFonts w:eastAsia="方正仿宋_GBK"/>
          <w:kern w:val="0"/>
          <w:sz w:val="32"/>
          <w:szCs w:val="32"/>
          <w:shd w:val="clear" w:color="auto" w:fill="FFFFFF"/>
          <w:lang w:val="zh-CN"/>
        </w:rPr>
      </w:pPr>
      <w:r>
        <w:rPr>
          <w:rFonts w:eastAsia="方正仿宋_GBK"/>
          <w:kern w:val="0"/>
          <w:sz w:val="32"/>
          <w:szCs w:val="32"/>
          <w:shd w:val="clear" w:color="auto" w:fill="FFFFFF"/>
          <w:lang w:val="zh-CN"/>
        </w:rPr>
        <w:t>2．</w:t>
      </w:r>
      <w:r>
        <w:rPr>
          <w:rFonts w:hint="eastAsia" w:eastAsia="方正仿宋_GBK"/>
          <w:kern w:val="0"/>
          <w:sz w:val="32"/>
          <w:szCs w:val="32"/>
          <w:shd w:val="clear" w:color="auto" w:fill="FFFFFF"/>
          <w:lang w:val="zh-CN" w:eastAsia="zh-CN"/>
        </w:rPr>
        <w:t>创建全国文明城市工作</w:t>
      </w:r>
      <w:r>
        <w:rPr>
          <w:rFonts w:eastAsia="方正仿宋_GBK"/>
          <w:kern w:val="0"/>
          <w:sz w:val="32"/>
          <w:szCs w:val="32"/>
          <w:shd w:val="clear" w:color="auto" w:fill="FFFFFF"/>
          <w:lang w:val="zh-CN"/>
        </w:rPr>
        <w:t>应实现的具体绩效目标。</w:t>
      </w:r>
    </w:p>
    <w:p w14:paraId="04452F0B">
      <w:pPr>
        <w:ind w:firstLine="720"/>
        <w:rPr>
          <w:rFonts w:eastAsia="方正仿宋_GBK"/>
          <w:b/>
          <w:kern w:val="0"/>
          <w:sz w:val="32"/>
          <w:szCs w:val="32"/>
          <w:shd w:val="clear" w:color="auto" w:fill="FFFFFF"/>
        </w:rPr>
      </w:pPr>
      <w:r>
        <w:rPr>
          <w:rFonts w:eastAsia="方正仿宋_GBK"/>
          <w:b/>
          <w:kern w:val="0"/>
          <w:sz w:val="32"/>
          <w:szCs w:val="32"/>
          <w:shd w:val="clear" w:color="auto" w:fill="FFFFFF"/>
        </w:rPr>
        <w:t>数量指标：</w:t>
      </w:r>
    </w:p>
    <w:p w14:paraId="29681CBE">
      <w:pPr>
        <w:ind w:firstLine="720"/>
        <w:rPr>
          <w:rFonts w:hint="default" w:eastAsia="方正仿宋_GBK"/>
          <w:kern w:val="0"/>
          <w:sz w:val="32"/>
          <w:szCs w:val="32"/>
          <w:shd w:val="clear" w:color="auto" w:fill="FFFFFF"/>
          <w:lang w:val="en-US" w:eastAsia="zh-CN"/>
        </w:rPr>
      </w:pPr>
      <w:r>
        <w:rPr>
          <w:rFonts w:hint="eastAsia" w:eastAsia="方正仿宋_GBK"/>
          <w:kern w:val="0"/>
          <w:sz w:val="32"/>
          <w:szCs w:val="32"/>
          <w:shd w:val="clear" w:color="auto" w:fill="FFFFFF"/>
        </w:rPr>
        <w:t>全国文明城市创建景观小品等建设</w:t>
      </w:r>
      <w:r>
        <w:rPr>
          <w:rFonts w:hint="eastAsia" w:eastAsia="方正仿宋_GBK"/>
          <w:kern w:val="0"/>
          <w:sz w:val="32"/>
          <w:szCs w:val="32"/>
          <w:shd w:val="clear" w:color="auto" w:fill="FFFFFF"/>
          <w:lang w:val="en-US" w:eastAsia="zh-CN"/>
        </w:rPr>
        <w:t>10余个；文明劝导服装、用品等5000余套；创文其他宣传500余次。</w:t>
      </w:r>
    </w:p>
    <w:p w14:paraId="3B7D0D0F">
      <w:pPr>
        <w:ind w:firstLine="720"/>
        <w:rPr>
          <w:rFonts w:eastAsia="方正仿宋_GBK"/>
          <w:b/>
          <w:kern w:val="0"/>
          <w:sz w:val="32"/>
          <w:szCs w:val="32"/>
          <w:shd w:val="clear" w:color="auto" w:fill="FFFFFF"/>
        </w:rPr>
      </w:pPr>
      <w:r>
        <w:rPr>
          <w:rFonts w:eastAsia="方正仿宋_GBK"/>
          <w:b/>
          <w:kern w:val="0"/>
          <w:sz w:val="32"/>
          <w:szCs w:val="32"/>
          <w:shd w:val="clear" w:color="auto" w:fill="FFFFFF"/>
        </w:rPr>
        <w:t>质量指标：</w:t>
      </w:r>
    </w:p>
    <w:p w14:paraId="0891F41E">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形成全民共创的创文大格局</w:t>
      </w:r>
    </w:p>
    <w:p w14:paraId="5306F1DA">
      <w:pPr>
        <w:ind w:firstLine="720"/>
        <w:rPr>
          <w:rFonts w:eastAsia="方正仿宋_GBK"/>
          <w:b/>
          <w:kern w:val="0"/>
          <w:sz w:val="32"/>
          <w:szCs w:val="32"/>
          <w:shd w:val="clear" w:color="auto" w:fill="FFFFFF"/>
        </w:rPr>
      </w:pPr>
      <w:r>
        <w:rPr>
          <w:rFonts w:eastAsia="方正仿宋_GBK"/>
          <w:b/>
          <w:kern w:val="0"/>
          <w:sz w:val="32"/>
          <w:szCs w:val="32"/>
          <w:shd w:val="clear" w:color="auto" w:fill="FFFFFF"/>
        </w:rPr>
        <w:t>时效指标：</w:t>
      </w:r>
    </w:p>
    <w:p w14:paraId="370131B8">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按市文明办要求推进各项工作</w:t>
      </w:r>
    </w:p>
    <w:p w14:paraId="0B3A0E2B">
      <w:pPr>
        <w:ind w:firstLine="720"/>
        <w:rPr>
          <w:rFonts w:eastAsia="方正仿宋_GBK"/>
          <w:b/>
          <w:kern w:val="0"/>
          <w:sz w:val="32"/>
          <w:szCs w:val="32"/>
          <w:shd w:val="clear" w:color="auto" w:fill="FFFFFF"/>
        </w:rPr>
      </w:pPr>
      <w:r>
        <w:rPr>
          <w:rFonts w:eastAsia="方正仿宋_GBK"/>
          <w:b/>
          <w:kern w:val="0"/>
          <w:sz w:val="32"/>
          <w:szCs w:val="32"/>
          <w:shd w:val="clear" w:color="auto" w:fill="FFFFFF"/>
        </w:rPr>
        <w:t>成本指标：</w:t>
      </w:r>
    </w:p>
    <w:p w14:paraId="1B61D24E">
      <w:pPr>
        <w:ind w:firstLine="720"/>
        <w:rPr>
          <w:rFonts w:eastAsia="方正仿宋_GBK"/>
          <w:color w:val="auto"/>
          <w:kern w:val="0"/>
          <w:sz w:val="32"/>
          <w:szCs w:val="32"/>
          <w:shd w:val="clear" w:color="auto" w:fill="FFFFFF"/>
          <w:lang w:val="zh-CN"/>
        </w:rPr>
      </w:pPr>
      <w:r>
        <w:rPr>
          <w:rFonts w:hint="eastAsia" w:eastAsia="方正仿宋_GBK"/>
          <w:color w:val="auto"/>
          <w:kern w:val="0"/>
          <w:sz w:val="32"/>
          <w:szCs w:val="32"/>
          <w:shd w:val="clear" w:color="auto" w:fill="FFFFFF"/>
          <w:lang w:val="en-US" w:eastAsia="zh-CN"/>
        </w:rPr>
        <w:t>（1）创文公益广告相关制作、宣传、安装设备等费用</w:t>
      </w:r>
      <w:r>
        <w:rPr>
          <w:rFonts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41.8</w:t>
      </w:r>
      <w:r>
        <w:rPr>
          <w:rFonts w:eastAsia="方正仿宋_GBK"/>
          <w:color w:val="auto"/>
          <w:kern w:val="0"/>
          <w:sz w:val="32"/>
          <w:szCs w:val="32"/>
          <w:shd w:val="clear" w:color="auto" w:fill="FFFFFF"/>
          <w:lang w:val="zh-CN"/>
        </w:rPr>
        <w:t>万元</w:t>
      </w:r>
    </w:p>
    <w:p w14:paraId="7F19BDC8">
      <w:pPr>
        <w:ind w:firstLine="720"/>
        <w:rPr>
          <w:rFonts w:eastAsia="方正仿宋_GBK"/>
          <w:color w:val="auto"/>
          <w:kern w:val="0"/>
          <w:sz w:val="32"/>
          <w:szCs w:val="32"/>
          <w:shd w:val="clear" w:color="auto" w:fill="FFFFFF"/>
          <w:lang w:val="zh-CN"/>
        </w:rPr>
      </w:pPr>
      <w:r>
        <w:rPr>
          <w:rFonts w:hint="eastAsia"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2</w:t>
      </w:r>
      <w:r>
        <w:rPr>
          <w:rFonts w:hint="eastAsia" w:eastAsia="方正仿宋_GBK"/>
          <w:color w:val="auto"/>
          <w:kern w:val="0"/>
          <w:sz w:val="32"/>
          <w:szCs w:val="32"/>
          <w:shd w:val="clear" w:color="auto" w:fill="FFFFFF"/>
          <w:lang w:val="zh-CN"/>
        </w:rPr>
        <w:t>）创文相关活动费用</w:t>
      </w:r>
      <w:r>
        <w:rPr>
          <w:rFonts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0.78</w:t>
      </w:r>
      <w:r>
        <w:rPr>
          <w:rFonts w:eastAsia="方正仿宋_GBK"/>
          <w:color w:val="auto"/>
          <w:kern w:val="0"/>
          <w:sz w:val="32"/>
          <w:szCs w:val="32"/>
          <w:shd w:val="clear" w:color="auto" w:fill="FFFFFF"/>
          <w:lang w:val="zh-CN"/>
        </w:rPr>
        <w:t>万元</w:t>
      </w:r>
    </w:p>
    <w:p w14:paraId="64D864EB">
      <w:pPr>
        <w:ind w:firstLine="720"/>
        <w:rPr>
          <w:rFonts w:eastAsia="方正仿宋_GBK"/>
          <w:color w:val="auto"/>
          <w:kern w:val="0"/>
          <w:sz w:val="32"/>
          <w:szCs w:val="32"/>
          <w:shd w:val="clear" w:color="auto" w:fill="FFFFFF"/>
          <w:lang w:val="zh-CN"/>
        </w:rPr>
      </w:pPr>
      <w:r>
        <w:rPr>
          <w:rFonts w:hint="eastAsia"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3</w:t>
      </w:r>
      <w:r>
        <w:rPr>
          <w:rFonts w:hint="eastAsia" w:eastAsia="方正仿宋_GBK"/>
          <w:color w:val="auto"/>
          <w:kern w:val="0"/>
          <w:sz w:val="32"/>
          <w:szCs w:val="32"/>
          <w:shd w:val="clear" w:color="auto" w:fill="FFFFFF"/>
          <w:lang w:val="zh-CN"/>
        </w:rPr>
        <w:t>）创文宣传入户宣传用品费用</w:t>
      </w:r>
      <w:r>
        <w:rPr>
          <w:rFonts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2.63</w:t>
      </w:r>
      <w:r>
        <w:rPr>
          <w:rFonts w:eastAsia="方正仿宋_GBK"/>
          <w:color w:val="auto"/>
          <w:kern w:val="0"/>
          <w:sz w:val="32"/>
          <w:szCs w:val="32"/>
          <w:shd w:val="clear" w:color="auto" w:fill="FFFFFF"/>
          <w:lang w:val="zh-CN"/>
        </w:rPr>
        <w:t>万元</w:t>
      </w:r>
    </w:p>
    <w:p w14:paraId="3518D45C">
      <w:pPr>
        <w:ind w:firstLine="720"/>
        <w:rPr>
          <w:rFonts w:eastAsia="方正仿宋_GBK"/>
          <w:b/>
          <w:kern w:val="0"/>
          <w:sz w:val="32"/>
          <w:szCs w:val="32"/>
          <w:shd w:val="clear" w:color="auto" w:fill="FFFFFF"/>
        </w:rPr>
      </w:pPr>
      <w:r>
        <w:rPr>
          <w:rFonts w:hint="eastAsia"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4</w:t>
      </w:r>
      <w:r>
        <w:rPr>
          <w:rFonts w:hint="eastAsia" w:eastAsia="方正仿宋_GBK"/>
          <w:color w:val="auto"/>
          <w:kern w:val="0"/>
          <w:sz w:val="32"/>
          <w:szCs w:val="32"/>
          <w:shd w:val="clear" w:color="auto" w:fill="FFFFFF"/>
          <w:lang w:val="zh-CN"/>
        </w:rPr>
        <w:t>）创文办公及其他费用</w:t>
      </w:r>
      <w:r>
        <w:rPr>
          <w:rFonts w:hint="eastAsia" w:eastAsia="方正仿宋_GBK"/>
          <w:color w:val="auto"/>
          <w:kern w:val="0"/>
          <w:sz w:val="32"/>
          <w:szCs w:val="32"/>
          <w:shd w:val="clear" w:color="auto" w:fill="FFFFFF"/>
          <w:lang w:val="en-US" w:eastAsia="zh-CN"/>
        </w:rPr>
        <w:t>4.78万元</w:t>
      </w:r>
      <w:r>
        <w:rPr>
          <w:rFonts w:hint="default" w:ascii="Times New Roman" w:hAnsi="Times New Roman" w:eastAsia="方正仿宋_GBK" w:cs="Times New Roman"/>
          <w:color w:val="auto"/>
          <w:sz w:val="32"/>
          <w:szCs w:val="32"/>
          <w:lang w:val="en-US" w:eastAsia="zh-CN"/>
        </w:rPr>
        <w:t>。</w:t>
      </w:r>
    </w:p>
    <w:p w14:paraId="0184330B">
      <w:pPr>
        <w:ind w:firstLine="643" w:firstLineChars="200"/>
        <w:rPr>
          <w:rFonts w:eastAsia="方正仿宋_GBK"/>
          <w:b/>
          <w:kern w:val="0"/>
          <w:sz w:val="32"/>
          <w:szCs w:val="32"/>
          <w:shd w:val="clear" w:color="auto" w:fill="FFFFFF"/>
        </w:rPr>
      </w:pPr>
      <w:r>
        <w:rPr>
          <w:rFonts w:hint="eastAsia" w:eastAsia="方正仿宋_GBK"/>
          <w:b/>
          <w:kern w:val="0"/>
          <w:sz w:val="32"/>
          <w:szCs w:val="32"/>
          <w:shd w:val="clear" w:color="auto" w:fill="FFFFFF"/>
          <w:lang w:eastAsia="zh-CN"/>
        </w:rPr>
        <w:t>社会</w:t>
      </w:r>
      <w:r>
        <w:rPr>
          <w:rFonts w:eastAsia="方正仿宋_GBK"/>
          <w:b/>
          <w:kern w:val="0"/>
          <w:sz w:val="32"/>
          <w:szCs w:val="32"/>
          <w:shd w:val="clear" w:color="auto" w:fill="FFFFFF"/>
        </w:rPr>
        <w:t>效益指标：</w:t>
      </w:r>
    </w:p>
    <w:p w14:paraId="1C193A5A">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做好第七届全国文明城市创建工作</w:t>
      </w:r>
    </w:p>
    <w:p w14:paraId="1A313EA7">
      <w:pPr>
        <w:ind w:firstLine="720"/>
        <w:rPr>
          <w:rFonts w:eastAsia="方正仿宋_GBK"/>
          <w:b/>
          <w:kern w:val="0"/>
          <w:sz w:val="32"/>
          <w:szCs w:val="32"/>
          <w:shd w:val="clear" w:color="auto" w:fill="FFFFFF"/>
        </w:rPr>
      </w:pPr>
      <w:r>
        <w:rPr>
          <w:rFonts w:eastAsia="方正仿宋_GBK"/>
          <w:b/>
          <w:kern w:val="0"/>
          <w:sz w:val="32"/>
          <w:szCs w:val="32"/>
          <w:shd w:val="clear" w:color="auto" w:fill="FFFFFF"/>
        </w:rPr>
        <w:t>可持续影响指标：</w:t>
      </w:r>
    </w:p>
    <w:p w14:paraId="0852787E">
      <w:pPr>
        <w:ind w:firstLine="720"/>
        <w:rPr>
          <w:rFonts w:hint="eastAsia" w:eastAsia="方正仿宋_GBK"/>
          <w:kern w:val="0"/>
          <w:sz w:val="32"/>
          <w:szCs w:val="32"/>
          <w:shd w:val="clear" w:color="auto" w:fill="FFFFFF"/>
        </w:rPr>
      </w:pPr>
      <w:r>
        <w:rPr>
          <w:rFonts w:hint="eastAsia" w:eastAsia="方正仿宋_GBK"/>
          <w:kern w:val="0"/>
          <w:sz w:val="32"/>
          <w:szCs w:val="32"/>
          <w:shd w:val="clear" w:color="auto" w:fill="FFFFFF"/>
        </w:rPr>
        <w:t>助力全市创建第七届全国文明城市</w:t>
      </w:r>
    </w:p>
    <w:p w14:paraId="193BB931">
      <w:pPr>
        <w:ind w:firstLine="720"/>
        <w:rPr>
          <w:rFonts w:eastAsia="方正仿宋_GBK"/>
          <w:b/>
          <w:kern w:val="0"/>
          <w:sz w:val="32"/>
          <w:szCs w:val="32"/>
          <w:shd w:val="clear" w:color="auto" w:fill="FFFFFF"/>
        </w:rPr>
      </w:pPr>
      <w:r>
        <w:rPr>
          <w:rFonts w:eastAsia="方正仿宋_GBK"/>
          <w:b/>
          <w:kern w:val="0"/>
          <w:sz w:val="32"/>
          <w:szCs w:val="32"/>
          <w:shd w:val="clear" w:color="auto" w:fill="FFFFFF"/>
        </w:rPr>
        <w:t>服务对象满意度指标：</w:t>
      </w:r>
    </w:p>
    <w:p w14:paraId="3D21A150">
      <w:pPr>
        <w:ind w:firstLine="720"/>
        <w:rPr>
          <w:rFonts w:hint="default" w:eastAsia="方正仿宋_GBK"/>
          <w:kern w:val="0"/>
          <w:sz w:val="32"/>
          <w:szCs w:val="32"/>
          <w:shd w:val="clear" w:color="auto" w:fill="FFFFFF"/>
          <w:lang w:val="en-US" w:eastAsia="zh-CN"/>
        </w:rPr>
      </w:pPr>
      <w:r>
        <w:rPr>
          <w:rFonts w:hint="eastAsia" w:eastAsia="方正仿宋_GBK"/>
          <w:kern w:val="0"/>
          <w:sz w:val="32"/>
          <w:szCs w:val="32"/>
          <w:shd w:val="clear" w:color="auto" w:fill="FFFFFF"/>
        </w:rPr>
        <w:t>工作满意度</w:t>
      </w:r>
      <w:r>
        <w:rPr>
          <w:rFonts w:hint="eastAsia" w:eastAsia="方正仿宋_GBK"/>
          <w:kern w:val="0"/>
          <w:sz w:val="32"/>
          <w:szCs w:val="32"/>
          <w:shd w:val="clear" w:color="auto" w:fill="FFFFFF"/>
          <w:lang w:val="en-US" w:eastAsia="zh-CN"/>
        </w:rPr>
        <w:t>95%</w:t>
      </w:r>
    </w:p>
    <w:p w14:paraId="04C0C24E">
      <w:pPr>
        <w:pStyle w:val="2"/>
        <w:numPr>
          <w:ilvl w:val="0"/>
          <w:numId w:val="0"/>
        </w:numPr>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lang w:val="zh-CN" w:eastAsia="zh-CN"/>
        </w:rPr>
        <w:t>创建全国文明城市工作</w:t>
      </w:r>
      <w:r>
        <w:rPr>
          <w:rFonts w:hint="default" w:ascii="Times New Roman" w:hAnsi="Times New Roman" w:eastAsia="方正仿宋_GBK" w:cs="Times New Roman"/>
          <w:kern w:val="0"/>
          <w:sz w:val="32"/>
          <w:szCs w:val="32"/>
          <w:shd w:val="clear" w:color="auto" w:fill="FFFFFF"/>
        </w:rPr>
        <w:t>经费申报内容与具体实施内容相符、申报目标合理可行。</w:t>
      </w:r>
    </w:p>
    <w:p w14:paraId="467EF4E0">
      <w:pPr>
        <w:pStyle w:val="2"/>
        <w:ind w:firstLine="643" w:firstLineChars="200"/>
        <w:rPr>
          <w:rFonts w:hint="eastAsia" w:ascii="Times New Roman" w:hAnsi="Times New Roman" w:eastAsia="方正仿宋_GBK" w:cs="Times New Roman"/>
          <w:b/>
          <w:bCs/>
          <w:kern w:val="0"/>
          <w:sz w:val="32"/>
          <w:szCs w:val="32"/>
          <w:shd w:val="clear" w:color="auto" w:fill="FFFFFF"/>
          <w:lang w:val="en-US" w:eastAsia="zh-CN"/>
        </w:rPr>
      </w:pPr>
      <w:r>
        <w:rPr>
          <w:rFonts w:hint="eastAsia" w:ascii="Times New Roman" w:hAnsi="Times New Roman" w:eastAsia="方正仿宋_GBK" w:cs="Times New Roman"/>
          <w:b/>
          <w:bCs/>
          <w:kern w:val="0"/>
          <w:sz w:val="32"/>
          <w:szCs w:val="32"/>
          <w:shd w:val="clear" w:color="auto" w:fill="FFFFFF"/>
          <w:lang w:val="en-US" w:eastAsia="zh-CN"/>
        </w:rPr>
        <w:t>（3）</w:t>
      </w:r>
      <w:r>
        <w:rPr>
          <w:rFonts w:hint="default" w:ascii="Times New Roman" w:hAnsi="Times New Roman" w:eastAsia="方正仿宋_GBK" w:cs="Times New Roman"/>
          <w:b/>
          <w:bCs/>
          <w:kern w:val="0"/>
          <w:sz w:val="32"/>
          <w:szCs w:val="32"/>
          <w:shd w:val="clear" w:color="auto" w:fill="FFFFFF"/>
          <w:lang w:val="zh-CN" w:eastAsia="zh-CN"/>
        </w:rPr>
        <w:t>融媒体中心运行维护</w:t>
      </w:r>
      <w:r>
        <w:rPr>
          <w:rFonts w:hint="eastAsia" w:ascii="Times New Roman" w:hAnsi="Times New Roman" w:eastAsia="方正仿宋_GBK" w:cs="Times New Roman"/>
          <w:b/>
          <w:bCs/>
          <w:kern w:val="0"/>
          <w:sz w:val="32"/>
          <w:szCs w:val="32"/>
          <w:shd w:val="clear" w:color="auto" w:fill="FFFFFF"/>
          <w:lang w:val="zh-CN" w:eastAsia="zh-CN"/>
        </w:rPr>
        <w:t>经费</w:t>
      </w:r>
    </w:p>
    <w:p w14:paraId="4761777D">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1．</w:t>
      </w:r>
      <w:r>
        <w:rPr>
          <w:rFonts w:hint="default" w:ascii="Times New Roman" w:hAnsi="Times New Roman" w:eastAsia="方正仿宋_GBK" w:cs="Times New Roman"/>
          <w:kern w:val="0"/>
          <w:sz w:val="32"/>
          <w:szCs w:val="32"/>
          <w:shd w:val="clear" w:color="auto" w:fill="FFFFFF"/>
          <w:lang w:val="zh-CN" w:eastAsia="zh-CN"/>
        </w:rPr>
        <w:t>融媒体中心运行维护</w:t>
      </w:r>
      <w:r>
        <w:rPr>
          <w:rFonts w:hint="default" w:ascii="Times New Roman" w:hAnsi="Times New Roman" w:eastAsia="方正仿宋_GBK" w:cs="Times New Roman"/>
          <w:kern w:val="0"/>
          <w:sz w:val="32"/>
          <w:szCs w:val="32"/>
          <w:shd w:val="clear" w:color="auto" w:fill="FFFFFF"/>
          <w:lang w:val="en-US" w:eastAsia="zh-CN"/>
        </w:rPr>
        <w:t>经费</w:t>
      </w:r>
      <w:r>
        <w:rPr>
          <w:rFonts w:hint="default" w:ascii="Times New Roman" w:hAnsi="Times New Roman" w:eastAsia="方正仿宋_GBK" w:cs="Times New Roman"/>
          <w:kern w:val="0"/>
          <w:sz w:val="32"/>
          <w:szCs w:val="32"/>
          <w:shd w:val="clear" w:color="auto" w:fill="FFFFFF"/>
          <w:lang w:val="zh-CN"/>
        </w:rPr>
        <w:t>是为确保区融媒体中心顺利运行。此项目经费，用于融媒生产系统及宣传平台运维、网络舆情监测服务、设备设施采购维修及宽带水电物业费用等内容。</w:t>
      </w:r>
    </w:p>
    <w:p w14:paraId="20247615">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zh-CN"/>
        </w:rPr>
        <w:t>2．</w:t>
      </w:r>
      <w:r>
        <w:rPr>
          <w:rFonts w:hint="default" w:ascii="Times New Roman" w:hAnsi="Times New Roman" w:eastAsia="方正仿宋_GBK" w:cs="Times New Roman"/>
          <w:kern w:val="0"/>
          <w:sz w:val="32"/>
          <w:szCs w:val="32"/>
          <w:shd w:val="clear" w:color="auto" w:fill="FFFFFF"/>
          <w:lang w:val="zh-CN" w:eastAsia="zh-CN"/>
        </w:rPr>
        <w:t>融媒体中心运行维护</w:t>
      </w:r>
      <w:r>
        <w:rPr>
          <w:rFonts w:hint="default" w:ascii="Times New Roman" w:hAnsi="Times New Roman" w:eastAsia="方正仿宋_GBK" w:cs="Times New Roman"/>
          <w:kern w:val="0"/>
          <w:sz w:val="32"/>
          <w:szCs w:val="32"/>
          <w:shd w:val="clear" w:color="auto" w:fill="FFFFFF"/>
          <w:lang w:val="zh-CN"/>
        </w:rPr>
        <w:t>应实现的具体绩效目标。</w:t>
      </w:r>
    </w:p>
    <w:p w14:paraId="47A61399">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eastAsia="方正仿宋_GBK"/>
          <w:b/>
          <w:kern w:val="0"/>
          <w:sz w:val="32"/>
          <w:szCs w:val="32"/>
          <w:shd w:val="clear" w:color="auto" w:fill="FFFFFF"/>
        </w:rPr>
      </w:pPr>
      <w:r>
        <w:rPr>
          <w:rFonts w:eastAsia="方正仿宋_GBK"/>
          <w:b/>
          <w:kern w:val="0"/>
          <w:sz w:val="32"/>
          <w:szCs w:val="32"/>
          <w:shd w:val="clear" w:color="auto" w:fill="FFFFFF"/>
        </w:rPr>
        <w:t>数量指标：</w:t>
      </w:r>
    </w:p>
    <w:p w14:paraId="095D7441">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eastAsia="方正仿宋_GBK"/>
          <w:spacing w:val="-6"/>
          <w:kern w:val="0"/>
          <w:sz w:val="32"/>
          <w:szCs w:val="32"/>
          <w:shd w:val="clear" w:color="auto" w:fill="FFFFFF"/>
          <w:lang w:val="en-US" w:eastAsia="zh-CN"/>
        </w:rPr>
      </w:pPr>
      <w:r>
        <w:rPr>
          <w:rFonts w:hint="eastAsia" w:eastAsia="方正仿宋_GBK"/>
          <w:spacing w:val="-6"/>
          <w:kern w:val="0"/>
          <w:sz w:val="32"/>
          <w:szCs w:val="32"/>
          <w:shd w:val="clear" w:color="auto" w:fill="FFFFFF"/>
        </w:rPr>
        <w:t>融媒生产系统及宣传平台</w:t>
      </w:r>
      <w:r>
        <w:rPr>
          <w:rFonts w:hint="eastAsia" w:eastAsia="方正仿宋_GBK"/>
          <w:spacing w:val="-6"/>
          <w:kern w:val="0"/>
          <w:sz w:val="32"/>
          <w:szCs w:val="32"/>
          <w:shd w:val="clear" w:color="auto" w:fill="FFFFFF"/>
          <w:lang w:val="en-US" w:eastAsia="zh-CN"/>
        </w:rPr>
        <w:t>1套；舆情监测预警软件2个。</w:t>
      </w:r>
    </w:p>
    <w:p w14:paraId="5439ABA8">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eastAsia="方正仿宋_GBK"/>
          <w:b/>
          <w:kern w:val="0"/>
          <w:sz w:val="32"/>
          <w:szCs w:val="32"/>
          <w:shd w:val="clear" w:color="auto" w:fill="FFFFFF"/>
        </w:rPr>
      </w:pPr>
      <w:r>
        <w:rPr>
          <w:rFonts w:eastAsia="方正仿宋_GBK"/>
          <w:b/>
          <w:kern w:val="0"/>
          <w:sz w:val="32"/>
          <w:szCs w:val="32"/>
          <w:shd w:val="clear" w:color="auto" w:fill="FFFFFF"/>
        </w:rPr>
        <w:t>质量指标：</w:t>
      </w:r>
    </w:p>
    <w:p w14:paraId="44611FB7">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eastAsia" w:eastAsia="方正仿宋_GBK"/>
          <w:spacing w:val="-11"/>
          <w:kern w:val="0"/>
          <w:sz w:val="32"/>
          <w:szCs w:val="32"/>
          <w:shd w:val="clear" w:color="auto" w:fill="FFFFFF"/>
          <w:lang w:val="zh-CN"/>
        </w:rPr>
      </w:pPr>
      <w:r>
        <w:rPr>
          <w:rFonts w:hint="eastAsia" w:eastAsia="方正仿宋_GBK"/>
          <w:spacing w:val="-11"/>
          <w:kern w:val="0"/>
          <w:sz w:val="32"/>
          <w:szCs w:val="32"/>
          <w:shd w:val="clear" w:color="auto" w:fill="FFFFFF"/>
          <w:lang w:val="zh-CN"/>
        </w:rPr>
        <w:t>融媒生产系统及宣传平台、舆情监测预警软件的正常运行</w:t>
      </w:r>
    </w:p>
    <w:p w14:paraId="6E84CE1A">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eastAsia="方正仿宋_GBK"/>
          <w:b/>
          <w:kern w:val="0"/>
          <w:sz w:val="32"/>
          <w:szCs w:val="32"/>
          <w:shd w:val="clear" w:color="auto" w:fill="FFFFFF"/>
        </w:rPr>
      </w:pPr>
      <w:r>
        <w:rPr>
          <w:rFonts w:eastAsia="方正仿宋_GBK"/>
          <w:b/>
          <w:kern w:val="0"/>
          <w:sz w:val="32"/>
          <w:szCs w:val="32"/>
          <w:shd w:val="clear" w:color="auto" w:fill="FFFFFF"/>
        </w:rPr>
        <w:t>时效指标：</w:t>
      </w:r>
    </w:p>
    <w:p w14:paraId="09921F12">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按照喜迎党的二十大、森防、疫防、环保、安全等专项工作的时间节点推进</w:t>
      </w:r>
    </w:p>
    <w:p w14:paraId="0F2052E5">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eastAsia="方正仿宋_GBK"/>
          <w:b/>
          <w:kern w:val="0"/>
          <w:sz w:val="32"/>
          <w:szCs w:val="32"/>
          <w:shd w:val="clear" w:color="auto" w:fill="FFFFFF"/>
        </w:rPr>
      </w:pPr>
      <w:r>
        <w:rPr>
          <w:rFonts w:eastAsia="方正仿宋_GBK"/>
          <w:b/>
          <w:kern w:val="0"/>
          <w:sz w:val="32"/>
          <w:szCs w:val="32"/>
          <w:shd w:val="clear" w:color="auto" w:fill="FFFFFF"/>
        </w:rPr>
        <w:t>成本指标：</w:t>
      </w:r>
    </w:p>
    <w:p w14:paraId="740EFFBE">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eastAsia="方正仿宋_GBK"/>
          <w:color w:val="auto"/>
          <w:kern w:val="0"/>
          <w:sz w:val="32"/>
          <w:szCs w:val="32"/>
          <w:shd w:val="clear" w:color="auto" w:fill="FFFFFF"/>
          <w:lang w:val="zh-CN"/>
        </w:rPr>
      </w:pPr>
      <w:r>
        <w:rPr>
          <w:rFonts w:hint="eastAsia" w:eastAsia="方正仿宋_GBK"/>
          <w:color w:val="auto"/>
          <w:kern w:val="0"/>
          <w:sz w:val="32"/>
          <w:szCs w:val="32"/>
          <w:shd w:val="clear" w:color="auto" w:fill="FFFFFF"/>
          <w:lang w:val="en-US" w:eastAsia="zh-CN"/>
        </w:rPr>
        <w:t>（1）运行水费、电费、网费等</w:t>
      </w:r>
      <w:r>
        <w:rPr>
          <w:rFonts w:hint="eastAsia" w:eastAsia="方正仿宋_GBK"/>
          <w:color w:val="auto"/>
          <w:kern w:val="0"/>
          <w:sz w:val="32"/>
          <w:szCs w:val="32"/>
          <w:shd w:val="clear" w:color="auto" w:fill="FFFFFF"/>
          <w:lang w:val="zh-CN"/>
        </w:rPr>
        <w:t>、企业管理服务、场地使用服务费</w:t>
      </w:r>
      <w:r>
        <w:rPr>
          <w:rFonts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2.22万</w:t>
      </w:r>
      <w:r>
        <w:rPr>
          <w:rFonts w:eastAsia="方正仿宋_GBK"/>
          <w:color w:val="auto"/>
          <w:kern w:val="0"/>
          <w:sz w:val="32"/>
          <w:szCs w:val="32"/>
          <w:shd w:val="clear" w:color="auto" w:fill="FFFFFF"/>
          <w:lang w:val="zh-CN"/>
        </w:rPr>
        <w:t>元</w:t>
      </w:r>
    </w:p>
    <w:p w14:paraId="5C2572AA">
      <w:pPr>
        <w:ind w:firstLine="720"/>
        <w:rPr>
          <w:rFonts w:eastAsia="方正仿宋_GBK"/>
          <w:color w:val="auto"/>
          <w:kern w:val="0"/>
          <w:sz w:val="32"/>
          <w:szCs w:val="32"/>
          <w:shd w:val="clear" w:color="auto" w:fill="FFFFFF"/>
          <w:lang w:val="zh-CN"/>
        </w:rPr>
      </w:pPr>
      <w:r>
        <w:rPr>
          <w:rFonts w:hint="eastAsia"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2</w:t>
      </w:r>
      <w:r>
        <w:rPr>
          <w:rFonts w:hint="eastAsia" w:eastAsia="方正仿宋_GBK"/>
          <w:color w:val="auto"/>
          <w:kern w:val="0"/>
          <w:sz w:val="32"/>
          <w:szCs w:val="32"/>
          <w:shd w:val="clear" w:color="auto" w:fill="FFFFFF"/>
          <w:lang w:val="zh-CN"/>
        </w:rPr>
        <w:t>）融媒体中心平台运行维护费</w:t>
      </w:r>
      <w:r>
        <w:rPr>
          <w:rFonts w:hint="eastAsia" w:eastAsia="方正仿宋_GBK"/>
          <w:color w:val="auto"/>
          <w:kern w:val="0"/>
          <w:sz w:val="32"/>
          <w:szCs w:val="32"/>
          <w:shd w:val="clear" w:color="auto" w:fill="FFFFFF"/>
          <w:lang w:val="en-US" w:eastAsia="zh-CN"/>
        </w:rPr>
        <w:t>费</w:t>
      </w:r>
      <w:r>
        <w:rPr>
          <w:rFonts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10</w:t>
      </w:r>
      <w:r>
        <w:rPr>
          <w:rFonts w:eastAsia="方正仿宋_GBK"/>
          <w:color w:val="auto"/>
          <w:kern w:val="0"/>
          <w:sz w:val="32"/>
          <w:szCs w:val="32"/>
          <w:shd w:val="clear" w:color="auto" w:fill="FFFFFF"/>
          <w:lang w:val="zh-CN"/>
        </w:rPr>
        <w:t>万元</w:t>
      </w:r>
    </w:p>
    <w:p w14:paraId="4A6BDA0B">
      <w:pPr>
        <w:ind w:firstLine="720"/>
        <w:rPr>
          <w:rFonts w:hint="default"/>
          <w:color w:val="auto"/>
          <w:sz w:val="32"/>
          <w:szCs w:val="32"/>
          <w:lang w:val="en-US" w:eastAsia="zh-CN"/>
        </w:rPr>
      </w:pPr>
      <w:r>
        <w:rPr>
          <w:rFonts w:hint="eastAsia" w:eastAsia="方正仿宋_GBK"/>
          <w:color w:val="auto"/>
          <w:kern w:val="0"/>
          <w:sz w:val="32"/>
          <w:szCs w:val="32"/>
          <w:shd w:val="clear" w:color="auto" w:fill="FFFFFF"/>
          <w:lang w:val="zh-CN"/>
        </w:rPr>
        <w:t>（</w:t>
      </w:r>
      <w:r>
        <w:rPr>
          <w:rFonts w:hint="eastAsia" w:eastAsia="方正仿宋_GBK"/>
          <w:color w:val="auto"/>
          <w:kern w:val="0"/>
          <w:sz w:val="32"/>
          <w:szCs w:val="32"/>
          <w:shd w:val="clear" w:color="auto" w:fill="FFFFFF"/>
          <w:lang w:val="en-US" w:eastAsia="zh-CN"/>
        </w:rPr>
        <w:t>3</w:t>
      </w:r>
      <w:r>
        <w:rPr>
          <w:rFonts w:hint="eastAsia" w:eastAsia="方正仿宋_GBK"/>
          <w:color w:val="auto"/>
          <w:kern w:val="0"/>
          <w:sz w:val="32"/>
          <w:szCs w:val="32"/>
          <w:shd w:val="clear" w:color="auto" w:fill="FFFFFF"/>
          <w:lang w:val="zh-CN"/>
        </w:rPr>
        <w:t>）融媒体中心移动云服务费</w:t>
      </w:r>
      <w:r>
        <w:rPr>
          <w:rFonts w:hint="eastAsia" w:eastAsia="方正仿宋_GBK"/>
          <w:color w:val="auto"/>
          <w:kern w:val="0"/>
          <w:sz w:val="32"/>
          <w:szCs w:val="32"/>
          <w:shd w:val="clear" w:color="auto" w:fill="FFFFFF"/>
          <w:lang w:val="en-US" w:eastAsia="zh-CN"/>
        </w:rPr>
        <w:t>23.7万元</w:t>
      </w:r>
      <w:r>
        <w:rPr>
          <w:rFonts w:hint="default" w:ascii="Times New Roman" w:hAnsi="Times New Roman" w:eastAsia="方正仿宋_GBK" w:cs="Times New Roman"/>
          <w:color w:val="auto"/>
          <w:sz w:val="32"/>
          <w:szCs w:val="32"/>
          <w:lang w:val="en-US" w:eastAsia="zh-CN"/>
        </w:rPr>
        <w:t>。</w:t>
      </w:r>
    </w:p>
    <w:p w14:paraId="66E069CD">
      <w:pPr>
        <w:ind w:firstLine="720"/>
        <w:rPr>
          <w:rFonts w:eastAsia="方正仿宋_GBK"/>
          <w:b/>
          <w:kern w:val="0"/>
          <w:sz w:val="32"/>
          <w:szCs w:val="32"/>
          <w:shd w:val="clear" w:color="auto" w:fill="FFFFFF"/>
        </w:rPr>
      </w:pPr>
      <w:r>
        <w:rPr>
          <w:rFonts w:hint="eastAsia" w:eastAsia="方正仿宋_GBK"/>
          <w:b/>
          <w:kern w:val="0"/>
          <w:sz w:val="32"/>
          <w:szCs w:val="32"/>
          <w:shd w:val="clear" w:color="auto" w:fill="FFFFFF"/>
          <w:lang w:eastAsia="zh-CN"/>
        </w:rPr>
        <w:t>社会</w:t>
      </w:r>
      <w:r>
        <w:rPr>
          <w:rFonts w:eastAsia="方正仿宋_GBK"/>
          <w:b/>
          <w:kern w:val="0"/>
          <w:sz w:val="32"/>
          <w:szCs w:val="32"/>
          <w:shd w:val="clear" w:color="auto" w:fill="FFFFFF"/>
        </w:rPr>
        <w:t>效益指标：</w:t>
      </w:r>
    </w:p>
    <w:p w14:paraId="250893BD">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做好西区的正面宣传、决策参考工作</w:t>
      </w:r>
    </w:p>
    <w:p w14:paraId="0DE25569">
      <w:pPr>
        <w:ind w:firstLine="720"/>
        <w:rPr>
          <w:rFonts w:eastAsia="方正仿宋_GBK"/>
          <w:b/>
          <w:kern w:val="0"/>
          <w:sz w:val="32"/>
          <w:szCs w:val="32"/>
          <w:shd w:val="clear" w:color="auto" w:fill="FFFFFF"/>
        </w:rPr>
      </w:pPr>
      <w:r>
        <w:rPr>
          <w:rFonts w:eastAsia="方正仿宋_GBK"/>
          <w:b/>
          <w:kern w:val="0"/>
          <w:sz w:val="32"/>
          <w:szCs w:val="32"/>
          <w:shd w:val="clear" w:color="auto" w:fill="FFFFFF"/>
        </w:rPr>
        <w:t>可持续影响指标：</w:t>
      </w:r>
    </w:p>
    <w:p w14:paraId="18CBB592">
      <w:pPr>
        <w:ind w:firstLine="720"/>
        <w:rPr>
          <w:rFonts w:hint="eastAsia" w:eastAsia="方正仿宋_GBK"/>
          <w:kern w:val="0"/>
          <w:sz w:val="32"/>
          <w:szCs w:val="32"/>
          <w:shd w:val="clear" w:color="auto" w:fill="FFFFFF"/>
          <w:lang w:val="zh-CN"/>
        </w:rPr>
      </w:pPr>
      <w:r>
        <w:rPr>
          <w:rFonts w:hint="eastAsia" w:eastAsia="方正仿宋_GBK"/>
          <w:kern w:val="0"/>
          <w:sz w:val="32"/>
          <w:szCs w:val="32"/>
          <w:shd w:val="clear" w:color="auto" w:fill="FFFFFF"/>
          <w:lang w:val="zh-CN"/>
        </w:rPr>
        <w:t>做好西区的负面管控、解决问题工作</w:t>
      </w:r>
    </w:p>
    <w:p w14:paraId="54E8784C">
      <w:pPr>
        <w:ind w:firstLine="720"/>
        <w:rPr>
          <w:rFonts w:eastAsia="方正仿宋_GBK"/>
          <w:b/>
          <w:kern w:val="0"/>
          <w:sz w:val="32"/>
          <w:szCs w:val="32"/>
          <w:shd w:val="clear" w:color="auto" w:fill="FFFFFF"/>
        </w:rPr>
      </w:pPr>
      <w:r>
        <w:rPr>
          <w:rFonts w:eastAsia="方正仿宋_GBK"/>
          <w:b/>
          <w:kern w:val="0"/>
          <w:sz w:val="32"/>
          <w:szCs w:val="32"/>
          <w:shd w:val="clear" w:color="auto" w:fill="FFFFFF"/>
        </w:rPr>
        <w:t>服务对象满意度指标：</w:t>
      </w:r>
    </w:p>
    <w:p w14:paraId="5F850D71">
      <w:pPr>
        <w:ind w:firstLine="720"/>
        <w:rPr>
          <w:rFonts w:hint="default" w:eastAsia="方正仿宋_GBK"/>
          <w:kern w:val="0"/>
          <w:sz w:val="32"/>
          <w:szCs w:val="32"/>
          <w:shd w:val="clear" w:color="auto" w:fill="FFFFFF"/>
          <w:lang w:val="en-US" w:eastAsia="zh-CN"/>
        </w:rPr>
      </w:pPr>
      <w:r>
        <w:rPr>
          <w:rFonts w:hint="eastAsia" w:eastAsia="方正仿宋_GBK"/>
          <w:kern w:val="0"/>
          <w:sz w:val="32"/>
          <w:szCs w:val="32"/>
          <w:shd w:val="clear" w:color="auto" w:fill="FFFFFF"/>
        </w:rPr>
        <w:t>工作满意度</w:t>
      </w:r>
      <w:r>
        <w:rPr>
          <w:rFonts w:hint="eastAsia" w:eastAsia="方正仿宋_GBK"/>
          <w:kern w:val="0"/>
          <w:sz w:val="32"/>
          <w:szCs w:val="32"/>
          <w:shd w:val="clear" w:color="auto" w:fill="FFFFFF"/>
          <w:lang w:val="en-US" w:eastAsia="zh-CN"/>
        </w:rPr>
        <w:t>95%</w:t>
      </w:r>
    </w:p>
    <w:p w14:paraId="42FCE5F5">
      <w:pPr>
        <w:pStyle w:val="2"/>
        <w:numPr>
          <w:ilvl w:val="0"/>
          <w:numId w:val="0"/>
        </w:numPr>
        <w:ind w:firstLine="640" w:firstLineChars="200"/>
        <w:rPr>
          <w:rFonts w:eastAsia="方正仿宋_GBK"/>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lang w:val="en-US" w:eastAsia="zh-CN"/>
        </w:rPr>
        <w:t>3.</w:t>
      </w:r>
      <w:r>
        <w:rPr>
          <w:rFonts w:hint="default" w:eastAsia="方正仿宋_GBK"/>
          <w:kern w:val="0"/>
          <w:sz w:val="32"/>
          <w:szCs w:val="32"/>
          <w:shd w:val="clear" w:color="auto" w:fill="FFFFFF"/>
          <w:lang w:val="zh-CN" w:eastAsia="zh-CN"/>
        </w:rPr>
        <w:t>融媒体中心运行维护</w:t>
      </w:r>
      <w:r>
        <w:rPr>
          <w:rFonts w:hint="eastAsia" w:eastAsia="方正仿宋_GBK"/>
          <w:kern w:val="0"/>
          <w:sz w:val="32"/>
          <w:szCs w:val="32"/>
          <w:shd w:val="clear" w:color="auto" w:fill="FFFFFF"/>
          <w:lang w:val="en-US" w:eastAsia="zh-CN"/>
        </w:rPr>
        <w:t>经费</w:t>
      </w:r>
      <w:r>
        <w:rPr>
          <w:rFonts w:eastAsia="方正仿宋_GBK"/>
          <w:kern w:val="0"/>
          <w:sz w:val="32"/>
          <w:szCs w:val="32"/>
          <w:shd w:val="clear" w:color="auto" w:fill="FFFFFF"/>
        </w:rPr>
        <w:t>申报内容与具体实施内容相符、申报目标合理可行。</w:t>
      </w:r>
    </w:p>
    <w:p w14:paraId="29B04A51">
      <w:pPr>
        <w:adjustRightInd w:val="0"/>
        <w:snapToGrid w:val="0"/>
        <w:spacing w:line="578" w:lineRule="exact"/>
        <w:ind w:firstLine="720"/>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（三）项目自评步骤及方法。</w:t>
      </w:r>
    </w:p>
    <w:p w14:paraId="5CCE6F65">
      <w:pPr>
        <w:ind w:firstLine="720"/>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rPr>
        <w:t>根据项目的服务质量、效率、满意度等因素来制定评价标准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通过服务对象反馈情况等方式收集数据。对收集到的数据进行分析，以了解项目的实际表现是否符合预期。根据分析结果，编写评价报告。报告将详细描述项目的优点和不足，以及改进的建议。</w:t>
      </w:r>
    </w:p>
    <w:p w14:paraId="2E66ABE9">
      <w:pPr>
        <w:adjustRightInd w:val="0"/>
        <w:snapToGrid w:val="0"/>
        <w:spacing w:line="578" w:lineRule="exact"/>
        <w:ind w:firstLine="72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14:paraId="4C889579">
      <w:pPr>
        <w:adjustRightInd w:val="0"/>
        <w:snapToGrid w:val="0"/>
        <w:spacing w:line="578" w:lineRule="exact"/>
        <w:ind w:firstLine="720"/>
        <w:rPr>
          <w:rFonts w:hint="default" w:ascii="Times New Roman" w:hAnsi="Times New Roman" w:eastAsia="方正楷体_GBK" w:cs="Times New Roman"/>
          <w:b/>
          <w:bCs/>
          <w:kern w:val="0"/>
          <w:sz w:val="32"/>
          <w:szCs w:val="32"/>
          <w:shd w:val="clear" w:color="auto" w:fill="FFFFFF"/>
          <w:lang w:val="en-US" w:eastAsia="zh-CN"/>
        </w:rPr>
      </w:pPr>
      <w:r>
        <w:rPr>
          <w:rFonts w:hint="default" w:ascii="Times New Roman" w:hAnsi="Times New Roman" w:eastAsia="方正楷体_GBK" w:cs="Times New Roman"/>
          <w:b/>
          <w:sz w:val="32"/>
          <w:szCs w:val="32"/>
          <w:lang w:val="zh-CN"/>
        </w:rPr>
        <w:t>（一）</w:t>
      </w:r>
      <w:r>
        <w:rPr>
          <w:rFonts w:hint="default" w:ascii="Times New Roman" w:hAnsi="Times New Roman" w:eastAsia="方正楷体_GBK" w:cs="Times New Roman"/>
          <w:b/>
          <w:bCs/>
          <w:kern w:val="0"/>
          <w:sz w:val="32"/>
          <w:szCs w:val="32"/>
          <w:shd w:val="clear" w:color="auto" w:fill="FFFFFF"/>
          <w:lang w:val="en-US" w:eastAsia="zh-CN"/>
        </w:rPr>
        <w:t>2022年媒体合作经费。</w:t>
      </w:r>
    </w:p>
    <w:p w14:paraId="600EF37A">
      <w:pPr>
        <w:adjustRightInd w:val="0"/>
        <w:snapToGrid w:val="0"/>
        <w:spacing w:line="578" w:lineRule="exact"/>
        <w:ind w:firstLine="720"/>
        <w:rPr>
          <w:rFonts w:hint="default" w:ascii="Times New Roman" w:hAnsi="Times New Roman" w:eastAsia="方正仿宋_GBK" w:cs="Times New Roman"/>
          <w:b/>
          <w:sz w:val="32"/>
          <w:szCs w:val="32"/>
          <w:lang w:val="zh-CN"/>
        </w:rPr>
      </w:pPr>
      <w:r>
        <w:rPr>
          <w:rFonts w:hint="default" w:ascii="Times New Roman" w:hAnsi="Times New Roman" w:eastAsia="方正仿宋_GBK" w:cs="Times New Roman"/>
          <w:b/>
          <w:bCs/>
          <w:kern w:val="0"/>
          <w:sz w:val="32"/>
          <w:szCs w:val="32"/>
          <w:shd w:val="clear" w:color="auto" w:fill="FFFFFF"/>
          <w:lang w:val="en-US" w:eastAsia="zh-CN"/>
        </w:rPr>
        <w:t>1.</w:t>
      </w:r>
      <w:r>
        <w:rPr>
          <w:rFonts w:hint="default" w:ascii="Times New Roman" w:hAnsi="Times New Roman" w:eastAsia="方正仿宋_GBK" w:cs="Times New Roman"/>
          <w:b/>
          <w:sz w:val="32"/>
          <w:szCs w:val="32"/>
          <w:lang w:val="zh-CN"/>
        </w:rPr>
        <w:t>项目资金申报及批复情况。</w:t>
      </w:r>
    </w:p>
    <w:p w14:paraId="4D1F8486">
      <w:pPr>
        <w:widowControl/>
        <w:adjustRightInd w:val="0"/>
        <w:snapToGrid w:val="0"/>
        <w:spacing w:line="578" w:lineRule="exact"/>
        <w:ind w:firstLine="640" w:firstLineChars="200"/>
        <w:contextualSpacing/>
        <w:jc w:val="both"/>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方正仿宋_GBK" w:cs="Times New Roman"/>
          <w:kern w:val="0"/>
          <w:sz w:val="32"/>
          <w:szCs w:val="32"/>
          <w:shd w:val="clear" w:color="auto" w:fill="FFFFFF"/>
        </w:rPr>
        <w:t>2021年11月，由区委</w:t>
      </w:r>
      <w:r>
        <w:rPr>
          <w:rFonts w:hint="default" w:ascii="Times New Roman" w:hAnsi="Times New Roman" w:eastAsia="方正仿宋_GBK" w:cs="Times New Roman"/>
          <w:kern w:val="0"/>
          <w:sz w:val="32"/>
          <w:szCs w:val="32"/>
          <w:shd w:val="clear" w:color="auto" w:fill="FFFFFF"/>
          <w:lang w:eastAsia="zh-CN"/>
        </w:rPr>
        <w:t>宣传部</w:t>
      </w:r>
      <w:r>
        <w:rPr>
          <w:rFonts w:hint="default" w:ascii="Times New Roman" w:hAnsi="Times New Roman" w:eastAsia="方正仿宋_GBK" w:cs="Times New Roman"/>
          <w:kern w:val="0"/>
          <w:sz w:val="32"/>
          <w:szCs w:val="32"/>
          <w:shd w:val="clear" w:color="auto" w:fill="FFFFFF"/>
        </w:rPr>
        <w:t>开展牵头统筹该项目经费申报工作，2022年1月，区财政局批复并下达该项目预算资金</w:t>
      </w:r>
      <w:r>
        <w:rPr>
          <w:rFonts w:hint="default" w:ascii="Times New Roman" w:hAnsi="Times New Roman" w:eastAsia="方正仿宋_GBK" w:cs="Times New Roman"/>
          <w:kern w:val="0"/>
          <w:sz w:val="32"/>
          <w:szCs w:val="32"/>
          <w:shd w:val="clear" w:color="auto" w:fill="FFFFFF"/>
          <w:lang w:val="en-US" w:eastAsia="zh-CN"/>
        </w:rPr>
        <w:t>34.25</w:t>
      </w:r>
      <w:r>
        <w:rPr>
          <w:rFonts w:hint="default" w:ascii="Times New Roman" w:hAnsi="Times New Roman" w:eastAsia="方正仿宋_GBK" w:cs="Times New Roman"/>
          <w:kern w:val="0"/>
          <w:sz w:val="32"/>
          <w:szCs w:val="32"/>
          <w:shd w:val="clear" w:color="auto" w:fill="FFFFFF"/>
        </w:rPr>
        <w:t>万元整。</w:t>
      </w:r>
    </w:p>
    <w:p w14:paraId="13A5F58A">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2.</w:t>
      </w:r>
      <w:r>
        <w:rPr>
          <w:rFonts w:hint="eastAsia" w:ascii="Times New Roman" w:hAnsi="Times New Roman" w:eastAsia="方正仿宋_GBK" w:cs="Times New Roman"/>
          <w:b/>
          <w:bCs/>
          <w:kern w:val="0"/>
          <w:sz w:val="32"/>
          <w:szCs w:val="32"/>
          <w:shd w:val="clear" w:color="auto" w:fill="FFFFFF"/>
          <w:lang w:val="zh-CN" w:eastAsia="zh-CN"/>
        </w:rPr>
        <w:t>资金计划、到位及使用情况（可用表格形式反映）。</w:t>
      </w:r>
    </w:p>
    <w:p w14:paraId="6C7332AB">
      <w:pPr>
        <w:keepNext w:val="0"/>
        <w:keepLines w:val="0"/>
        <w:pageBreakBefore w:val="0"/>
        <w:widowControl w:val="0"/>
        <w:kinsoku/>
        <w:wordWrap/>
        <w:overflowPunct/>
        <w:topLinePunct w:val="0"/>
        <w:autoSpaceDE/>
        <w:autoSpaceDN/>
        <w:bidi w:val="0"/>
        <w:adjustRightInd/>
        <w:snapToGrid/>
        <w:spacing w:line="576" w:lineRule="exact"/>
        <w:ind w:firstLine="720"/>
        <w:textAlignment w:val="auto"/>
        <w:rPr>
          <w:rFonts w:hint="default" w:ascii="Times New Roman" w:hAnsi="Times New Roman" w:eastAsia="方正仿宋_GBK" w:cs="Times New Roman"/>
          <w:kern w:val="0"/>
          <w:sz w:val="32"/>
          <w:szCs w:val="32"/>
          <w:shd w:val="clear" w:color="auto" w:fill="FFFFFF"/>
        </w:rPr>
      </w:pPr>
      <w:r>
        <w:rPr>
          <w:rFonts w:hint="eastAsia" w:eastAsia="方正仿宋_GBK"/>
          <w:b/>
          <w:bCs/>
          <w:kern w:val="0"/>
          <w:sz w:val="32"/>
          <w:szCs w:val="32"/>
          <w:shd w:val="clear" w:color="auto" w:fill="FFFFFF"/>
          <w:lang w:eastAsia="zh-CN"/>
        </w:rPr>
        <w:t>（</w:t>
      </w:r>
      <w:r>
        <w:rPr>
          <w:rFonts w:hint="eastAsia" w:eastAsia="方正仿宋_GBK"/>
          <w:b/>
          <w:bCs/>
          <w:kern w:val="0"/>
          <w:sz w:val="32"/>
          <w:szCs w:val="32"/>
          <w:shd w:val="clear" w:color="auto" w:fill="FFFFFF"/>
          <w:lang w:val="en-US" w:eastAsia="zh-CN"/>
        </w:rPr>
        <w:t>1</w:t>
      </w:r>
      <w:r>
        <w:rPr>
          <w:rFonts w:hint="eastAsia" w:eastAsia="方正仿宋_GBK"/>
          <w:b/>
          <w:bCs/>
          <w:kern w:val="0"/>
          <w:sz w:val="32"/>
          <w:szCs w:val="32"/>
          <w:shd w:val="clear" w:color="auto" w:fill="FFFFFF"/>
          <w:lang w:eastAsia="zh-CN"/>
        </w:rPr>
        <w:t>）</w:t>
      </w:r>
      <w:r>
        <w:rPr>
          <w:rFonts w:eastAsia="方正仿宋_GBK"/>
          <w:b/>
          <w:bCs/>
          <w:kern w:val="0"/>
          <w:sz w:val="32"/>
          <w:szCs w:val="32"/>
          <w:shd w:val="clear" w:color="auto" w:fill="FFFFFF"/>
        </w:rPr>
        <w:t>资金计划及到位。</w:t>
      </w:r>
      <w:r>
        <w:rPr>
          <w:rFonts w:hint="default" w:ascii="Times New Roman" w:hAnsi="Times New Roman" w:eastAsia="方正仿宋_GBK" w:cs="Times New Roman"/>
          <w:kern w:val="0"/>
          <w:sz w:val="32"/>
          <w:szCs w:val="32"/>
          <w:shd w:val="clear" w:color="auto" w:fill="FFFFFF"/>
          <w:lang w:val="zh-CN"/>
        </w:rPr>
        <w:t>2</w:t>
      </w:r>
      <w:r>
        <w:rPr>
          <w:rFonts w:hint="default" w:ascii="Times New Roman" w:hAnsi="Times New Roman" w:eastAsia="方正仿宋_GBK" w:cs="Times New Roman"/>
          <w:kern w:val="0"/>
          <w:sz w:val="32"/>
          <w:szCs w:val="32"/>
          <w:shd w:val="clear" w:color="auto" w:fill="FFFFFF"/>
        </w:rPr>
        <w:t>022年，</w:t>
      </w:r>
      <w:r>
        <w:rPr>
          <w:rFonts w:hint="eastAsia" w:ascii="Times New Roman" w:hAnsi="Times New Roman" w:eastAsia="方正仿宋_GBK" w:cs="Times New Roman"/>
          <w:kern w:val="0"/>
          <w:sz w:val="32"/>
          <w:szCs w:val="32"/>
          <w:shd w:val="clear" w:color="auto" w:fill="FFFFFF"/>
          <w:lang w:eastAsia="zh-CN"/>
        </w:rPr>
        <w:t>项目</w:t>
      </w:r>
      <w:r>
        <w:rPr>
          <w:rFonts w:hint="default" w:ascii="Times New Roman" w:hAnsi="Times New Roman" w:eastAsia="方正仿宋_GBK" w:cs="Times New Roman"/>
          <w:kern w:val="0"/>
          <w:sz w:val="32"/>
          <w:szCs w:val="32"/>
          <w:shd w:val="clear" w:color="auto" w:fill="FFFFFF"/>
        </w:rPr>
        <w:t>建设运行经费预算数为</w:t>
      </w:r>
      <w:r>
        <w:rPr>
          <w:rFonts w:hint="eastAsia" w:ascii="Times New Roman" w:hAnsi="Times New Roman" w:eastAsia="方正仿宋_GBK" w:cs="Times New Roman"/>
          <w:kern w:val="0"/>
          <w:sz w:val="32"/>
          <w:szCs w:val="32"/>
          <w:shd w:val="clear" w:color="auto" w:fill="FFFFFF"/>
          <w:lang w:val="en-US" w:eastAsia="zh-CN"/>
        </w:rPr>
        <w:t>34.25</w:t>
      </w:r>
      <w:r>
        <w:rPr>
          <w:rFonts w:hint="default" w:ascii="Times New Roman" w:hAnsi="Times New Roman" w:eastAsia="方正仿宋_GBK" w:cs="Times New Roman"/>
          <w:kern w:val="0"/>
          <w:sz w:val="32"/>
          <w:szCs w:val="32"/>
          <w:shd w:val="clear" w:color="auto" w:fill="FFFFFF"/>
        </w:rPr>
        <w:t>万元，均由区财政局下达资金。经费计划支出为：</w:t>
      </w:r>
      <w:r>
        <w:rPr>
          <w:rFonts w:hint="eastAsia" w:ascii="Times New Roman" w:hAnsi="Times New Roman" w:eastAsia="方正仿宋_GBK" w:cs="Times New Roman"/>
          <w:kern w:val="0"/>
          <w:sz w:val="32"/>
          <w:szCs w:val="32"/>
          <w:shd w:val="clear" w:color="auto" w:fill="FFFFFF"/>
          <w:lang w:val="en-US" w:eastAsia="zh-CN"/>
        </w:rPr>
        <w:t>2022年西区项目拉练</w:t>
      </w:r>
      <w:r>
        <w:rPr>
          <w:rFonts w:hint="default" w:ascii="Times New Roman" w:hAnsi="Times New Roman" w:eastAsia="方正仿宋_GBK" w:cs="Times New Roman"/>
          <w:kern w:val="0"/>
          <w:sz w:val="32"/>
          <w:szCs w:val="32"/>
          <w:shd w:val="clear" w:color="auto" w:fill="FFFFFF"/>
          <w:lang w:val="zh-CN"/>
        </w:rPr>
        <w:t>：</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lang w:val="zh-CN"/>
        </w:rPr>
        <w:t>万元</w:t>
      </w:r>
      <w:r>
        <w:rPr>
          <w:rFonts w:hint="eastAsia" w:ascii="Times New Roman" w:hAnsi="Times New Roman" w:eastAsia="方正仿宋_GBK" w:cs="Times New Roman"/>
          <w:kern w:val="0"/>
          <w:sz w:val="32"/>
          <w:szCs w:val="32"/>
          <w:shd w:val="clear" w:color="auto" w:fill="FFFFFF"/>
          <w:lang w:val="zh-CN"/>
        </w:rPr>
        <w:t>；人民全媒体合作费</w:t>
      </w:r>
      <w:r>
        <w:rPr>
          <w:rFonts w:hint="default" w:ascii="Times New Roman" w:hAnsi="Times New Roman" w:eastAsia="方正仿宋_GBK" w:cs="Times New Roman"/>
          <w:kern w:val="0"/>
          <w:sz w:val="32"/>
          <w:szCs w:val="32"/>
          <w:shd w:val="clear" w:color="auto" w:fill="FFFFFF"/>
          <w:lang w:val="zh-CN"/>
        </w:rPr>
        <w:t>：</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lang w:val="zh-CN"/>
        </w:rPr>
        <w:t>万元</w:t>
      </w:r>
      <w:r>
        <w:rPr>
          <w:rFonts w:hint="eastAsia" w:ascii="Times New Roman" w:hAnsi="Times New Roman" w:eastAsia="方正仿宋_GBK" w:cs="Times New Roman"/>
          <w:kern w:val="0"/>
          <w:sz w:val="32"/>
          <w:szCs w:val="32"/>
          <w:shd w:val="clear" w:color="auto" w:fill="FFFFFF"/>
          <w:lang w:val="zh-CN"/>
        </w:rPr>
        <w:t>；攀枝花日报环保宣传专题、两会专题及</w:t>
      </w:r>
      <w:r>
        <w:rPr>
          <w:rFonts w:hint="eastAsia" w:ascii="Times New Roman" w:hAnsi="Times New Roman" w:eastAsia="方正仿宋_GBK" w:cs="Times New Roman"/>
          <w:kern w:val="0"/>
          <w:sz w:val="32"/>
          <w:szCs w:val="32"/>
          <w:shd w:val="clear" w:color="auto" w:fill="FFFFFF"/>
          <w:lang w:val="en-US" w:eastAsia="zh-CN"/>
        </w:rPr>
        <w:t>2022年合作费</w:t>
      </w:r>
      <w:r>
        <w:rPr>
          <w:rFonts w:hint="default" w:ascii="Times New Roman" w:hAnsi="Times New Roman" w:eastAsia="方正仿宋_GBK" w:cs="Times New Roman"/>
          <w:kern w:val="0"/>
          <w:sz w:val="32"/>
          <w:szCs w:val="32"/>
          <w:shd w:val="clear" w:color="auto" w:fill="FFFFFF"/>
          <w:lang w:val="zh-CN"/>
        </w:rPr>
        <w:t>：</w:t>
      </w:r>
      <w:r>
        <w:rPr>
          <w:rFonts w:hint="eastAsia" w:ascii="Times New Roman" w:hAnsi="Times New Roman" w:eastAsia="方正仿宋_GBK" w:cs="Times New Roman"/>
          <w:kern w:val="0"/>
          <w:sz w:val="32"/>
          <w:szCs w:val="32"/>
          <w:shd w:val="clear" w:color="auto" w:fill="FFFFFF"/>
          <w:lang w:val="en-US" w:eastAsia="zh-CN"/>
        </w:rPr>
        <w:t>24.25</w:t>
      </w:r>
      <w:r>
        <w:rPr>
          <w:rFonts w:hint="default" w:ascii="Times New Roman" w:hAnsi="Times New Roman" w:eastAsia="方正仿宋_GBK" w:cs="Times New Roman"/>
          <w:kern w:val="0"/>
          <w:sz w:val="32"/>
          <w:szCs w:val="32"/>
          <w:shd w:val="clear" w:color="auto" w:fill="FFFFFF"/>
          <w:lang w:val="zh-CN"/>
        </w:rPr>
        <w:t>万元</w:t>
      </w:r>
      <w:r>
        <w:rPr>
          <w:rFonts w:hint="default" w:ascii="Times New Roman" w:hAnsi="Times New Roman"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rPr>
        <w:t>均为区本级财政安排。该项资金于2022年1月全额到位。</w:t>
      </w:r>
    </w:p>
    <w:p w14:paraId="5FBFDF3E">
      <w:pPr>
        <w:adjustRightInd w:val="0"/>
        <w:snapToGrid w:val="0"/>
        <w:spacing w:line="578" w:lineRule="exact"/>
        <w:ind w:firstLine="720"/>
        <w:rPr>
          <w:rFonts w:hint="default" w:ascii="Times New Roman" w:hAnsi="Times New Roman" w:eastAsia="方正仿宋_GBK" w:cs="Times New Roman"/>
          <w:kern w:val="0"/>
          <w:sz w:val="32"/>
          <w:szCs w:val="32"/>
          <w:shd w:val="clear" w:color="auto" w:fill="FFFFFF"/>
          <w:lang w:val="zh-CN"/>
        </w:rPr>
      </w:pPr>
      <w:r>
        <w:rPr>
          <w:rFonts w:hint="eastAsia" w:eastAsia="方正仿宋_GBK"/>
          <w:b/>
          <w:bCs/>
          <w:kern w:val="0"/>
          <w:sz w:val="32"/>
          <w:szCs w:val="32"/>
          <w:shd w:val="clear" w:color="auto" w:fill="FFFFFF"/>
          <w:lang w:eastAsia="zh-CN"/>
        </w:rPr>
        <w:t>（</w:t>
      </w:r>
      <w:r>
        <w:rPr>
          <w:rFonts w:hint="eastAsia" w:eastAsia="方正仿宋_GBK"/>
          <w:b/>
          <w:bCs/>
          <w:kern w:val="0"/>
          <w:sz w:val="32"/>
          <w:szCs w:val="32"/>
          <w:shd w:val="clear" w:color="auto" w:fill="FFFFFF"/>
          <w:lang w:val="en-US" w:eastAsia="zh-CN"/>
        </w:rPr>
        <w:t>2</w:t>
      </w:r>
      <w:r>
        <w:rPr>
          <w:rFonts w:hint="eastAsia" w:eastAsia="方正仿宋_GBK"/>
          <w:b/>
          <w:bCs/>
          <w:kern w:val="0"/>
          <w:sz w:val="32"/>
          <w:szCs w:val="32"/>
          <w:shd w:val="clear" w:color="auto" w:fill="FFFFFF"/>
          <w:lang w:eastAsia="zh-CN"/>
        </w:rPr>
        <w:t>）资金使用。</w:t>
      </w:r>
      <w:r>
        <w:rPr>
          <w:rFonts w:hint="default" w:ascii="Times New Roman" w:hAnsi="Times New Roman" w:eastAsia="方正仿宋_GBK" w:cs="Times New Roman"/>
          <w:kern w:val="0"/>
          <w:sz w:val="32"/>
          <w:szCs w:val="32"/>
          <w:shd w:val="clear" w:color="auto" w:fill="FFFFFF"/>
          <w:lang w:val="zh-CN"/>
        </w:rPr>
        <w:t>截至2022年12月31日，该项目资金共支付</w:t>
      </w:r>
      <w:r>
        <w:rPr>
          <w:rFonts w:hint="eastAsia" w:ascii="Times New Roman" w:hAnsi="Times New Roman" w:eastAsia="方正仿宋_GBK" w:cs="Times New Roman"/>
          <w:kern w:val="0"/>
          <w:sz w:val="32"/>
          <w:szCs w:val="32"/>
          <w:shd w:val="clear" w:color="auto" w:fill="FFFFFF"/>
          <w:lang w:val="en-US" w:eastAsia="zh-CN"/>
        </w:rPr>
        <w:t>34.25</w:t>
      </w:r>
      <w:r>
        <w:rPr>
          <w:rFonts w:hint="default" w:ascii="Times New Roman" w:hAnsi="Times New Roman" w:eastAsia="方正仿宋_GBK" w:cs="Times New Roman"/>
          <w:kern w:val="0"/>
          <w:sz w:val="32"/>
          <w:szCs w:val="32"/>
          <w:shd w:val="clear" w:color="auto" w:fill="FFFFFF"/>
          <w:lang w:val="zh-CN"/>
        </w:rPr>
        <w:t>万元，</w:t>
      </w:r>
      <w:r>
        <w:rPr>
          <w:rFonts w:hint="eastAsia" w:ascii="Times New Roman" w:hAnsi="Times New Roman" w:eastAsia="方正仿宋_GBK" w:cs="Times New Roman"/>
          <w:kern w:val="0"/>
          <w:sz w:val="32"/>
          <w:szCs w:val="32"/>
          <w:shd w:val="clear" w:color="auto" w:fill="FFFFFF"/>
          <w:lang w:val="zh-CN" w:eastAsia="zh-CN"/>
        </w:rPr>
        <w:t>无</w:t>
      </w:r>
      <w:r>
        <w:rPr>
          <w:rFonts w:hint="default" w:ascii="Times New Roman" w:hAnsi="Times New Roman" w:eastAsia="方正仿宋_GBK" w:cs="Times New Roman"/>
          <w:kern w:val="0"/>
          <w:sz w:val="32"/>
          <w:szCs w:val="32"/>
          <w:shd w:val="clear" w:color="auto" w:fill="FFFFFF"/>
          <w:lang w:val="zh-CN"/>
        </w:rPr>
        <w:t>剩余资金。相关经费支付依据合规合法，资金支付与预算相符。</w:t>
      </w:r>
    </w:p>
    <w:p w14:paraId="66794889">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3.</w:t>
      </w:r>
      <w:r>
        <w:rPr>
          <w:rFonts w:hint="eastAsia" w:ascii="Times New Roman" w:hAnsi="Times New Roman" w:eastAsia="方正仿宋_GBK" w:cs="Times New Roman"/>
          <w:b/>
          <w:bCs/>
          <w:kern w:val="0"/>
          <w:sz w:val="32"/>
          <w:szCs w:val="32"/>
          <w:shd w:val="clear" w:color="auto" w:fill="FFFFFF"/>
          <w:lang w:val="zh-CN" w:eastAsia="zh-CN"/>
        </w:rPr>
        <w:t>项目财务管理情况。</w:t>
      </w:r>
    </w:p>
    <w:p w14:paraId="5556B38A">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总体评价各项目实施单位财务管理制度是否健全，是否严格执行财务管理制度，账务处理是否及时，会计核算是否规范等。</w:t>
      </w:r>
    </w:p>
    <w:p w14:paraId="4787CDD2">
      <w:pPr>
        <w:adjustRightInd w:val="0"/>
        <w:snapToGrid w:val="0"/>
        <w:spacing w:line="578" w:lineRule="exact"/>
        <w:ind w:firstLine="720"/>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（二）创建全国文明城市工作经费</w:t>
      </w:r>
    </w:p>
    <w:p w14:paraId="306824FE">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en-US" w:eastAsia="zh-CN"/>
        </w:rPr>
      </w:pPr>
      <w:r>
        <w:rPr>
          <w:rFonts w:hint="eastAsia" w:ascii="Times New Roman" w:hAnsi="Times New Roman" w:eastAsia="方正仿宋_GBK" w:cs="Times New Roman"/>
          <w:b/>
          <w:bCs/>
          <w:kern w:val="0"/>
          <w:sz w:val="32"/>
          <w:szCs w:val="32"/>
          <w:shd w:val="clear" w:color="auto" w:fill="FFFFFF"/>
          <w:lang w:val="en-US" w:eastAsia="zh-CN"/>
        </w:rPr>
        <w:t>1.</w:t>
      </w:r>
      <w:r>
        <w:rPr>
          <w:rFonts w:hint="eastAsia" w:ascii="Times New Roman" w:hAnsi="Times New Roman" w:eastAsia="方正仿宋_GBK" w:cs="Times New Roman"/>
          <w:b/>
          <w:bCs/>
          <w:kern w:val="0"/>
          <w:sz w:val="32"/>
          <w:szCs w:val="32"/>
          <w:shd w:val="clear" w:color="auto" w:fill="FFFFFF"/>
          <w:lang w:val="zh-CN" w:eastAsia="zh-CN"/>
        </w:rPr>
        <w:t>项目资金申报及批复情况。</w:t>
      </w:r>
    </w:p>
    <w:p w14:paraId="4848561B">
      <w:pPr>
        <w:widowControl/>
        <w:adjustRightInd w:val="0"/>
        <w:snapToGrid w:val="0"/>
        <w:spacing w:line="578" w:lineRule="exact"/>
        <w:ind w:firstLine="640" w:firstLineChars="200"/>
        <w:contextualSpacing/>
        <w:jc w:val="both"/>
        <w:rPr>
          <w:rFonts w:ascii="仿宋_GB2312" w:hAnsi="仿宋_GB2312" w:eastAsia="仿宋_GB2312" w:cs="仿宋_GB2312"/>
          <w:kern w:val="0"/>
          <w:sz w:val="32"/>
          <w:szCs w:val="32"/>
          <w:shd w:val="clear" w:color="auto" w:fill="FFFFFF"/>
          <w:lang w:val="zh-CN"/>
        </w:rPr>
      </w:pPr>
      <w:r>
        <w:rPr>
          <w:rFonts w:eastAsia="方正仿宋_GBK"/>
          <w:kern w:val="0"/>
          <w:sz w:val="32"/>
          <w:szCs w:val="32"/>
          <w:shd w:val="clear" w:color="auto" w:fill="FFFFFF"/>
        </w:rPr>
        <w:t>2021年11月，由区委</w:t>
      </w:r>
      <w:r>
        <w:rPr>
          <w:rFonts w:hint="eastAsia" w:eastAsia="方正仿宋_GBK"/>
          <w:kern w:val="0"/>
          <w:sz w:val="32"/>
          <w:szCs w:val="32"/>
          <w:shd w:val="clear" w:color="auto" w:fill="FFFFFF"/>
          <w:lang w:eastAsia="zh-CN"/>
        </w:rPr>
        <w:t>宣传部</w:t>
      </w:r>
      <w:r>
        <w:rPr>
          <w:rFonts w:eastAsia="方正仿宋_GBK"/>
          <w:kern w:val="0"/>
          <w:sz w:val="32"/>
          <w:szCs w:val="32"/>
          <w:shd w:val="clear" w:color="auto" w:fill="FFFFFF"/>
        </w:rPr>
        <w:t>开展牵头统筹该项目经费申报工作，2022年1月，区财政局批复并下达该项目预算资金</w:t>
      </w:r>
      <w:r>
        <w:rPr>
          <w:rFonts w:hint="eastAsia" w:eastAsia="方正仿宋_GBK"/>
          <w:kern w:val="0"/>
          <w:sz w:val="32"/>
          <w:szCs w:val="32"/>
          <w:shd w:val="clear" w:color="auto" w:fill="FFFFFF"/>
          <w:lang w:val="en-US" w:eastAsia="zh-CN"/>
        </w:rPr>
        <w:t>49.99</w:t>
      </w:r>
      <w:r>
        <w:rPr>
          <w:rFonts w:eastAsia="方正仿宋_GBK"/>
          <w:kern w:val="0"/>
          <w:sz w:val="32"/>
          <w:szCs w:val="32"/>
          <w:shd w:val="clear" w:color="auto" w:fill="FFFFFF"/>
        </w:rPr>
        <w:t>万元整。</w:t>
      </w:r>
    </w:p>
    <w:p w14:paraId="720FF9FF">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2.</w:t>
      </w:r>
      <w:r>
        <w:rPr>
          <w:rFonts w:hint="eastAsia" w:ascii="Times New Roman" w:hAnsi="Times New Roman" w:eastAsia="方正仿宋_GBK" w:cs="Times New Roman"/>
          <w:b/>
          <w:bCs/>
          <w:kern w:val="0"/>
          <w:sz w:val="32"/>
          <w:szCs w:val="32"/>
          <w:shd w:val="clear" w:color="auto" w:fill="FFFFFF"/>
          <w:lang w:val="zh-CN" w:eastAsia="zh-CN"/>
        </w:rPr>
        <w:t>资金计划、到位及使用情况（可用表格形式反映）。</w:t>
      </w:r>
    </w:p>
    <w:p w14:paraId="4CA49066">
      <w:pPr>
        <w:ind w:firstLine="720"/>
        <w:rPr>
          <w:rFonts w:eastAsia="方正仿宋_GBK"/>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lang w:val="en-US" w:eastAsia="zh-CN"/>
        </w:rPr>
        <w:t>1</w:t>
      </w: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rPr>
        <w:t>资金计划及到位。</w:t>
      </w:r>
      <w:r>
        <w:rPr>
          <w:rFonts w:hint="default" w:ascii="Times New Roman" w:hAnsi="Times New Roman" w:eastAsia="方正仿宋_GBK" w:cs="Times New Roman"/>
          <w:kern w:val="0"/>
          <w:sz w:val="32"/>
          <w:szCs w:val="32"/>
          <w:shd w:val="clear" w:color="auto" w:fill="FFFFFF"/>
          <w:lang w:val="zh-CN"/>
        </w:rPr>
        <w:t>2</w:t>
      </w:r>
      <w:r>
        <w:rPr>
          <w:rFonts w:hint="default" w:ascii="Times New Roman" w:hAnsi="Times New Roman" w:eastAsia="方正仿宋_GBK" w:cs="Times New Roman"/>
          <w:kern w:val="0"/>
          <w:sz w:val="32"/>
          <w:szCs w:val="32"/>
          <w:shd w:val="clear" w:color="auto" w:fill="FFFFFF"/>
        </w:rPr>
        <w:t>022年，</w:t>
      </w:r>
      <w:r>
        <w:rPr>
          <w:rFonts w:hint="default" w:ascii="Times New Roman" w:hAnsi="Times New Roman" w:eastAsia="方正仿宋_GBK" w:cs="Times New Roman"/>
          <w:kern w:val="0"/>
          <w:sz w:val="32"/>
          <w:szCs w:val="32"/>
          <w:shd w:val="clear" w:color="auto" w:fill="FFFFFF"/>
          <w:lang w:eastAsia="zh-CN"/>
        </w:rPr>
        <w:t>项目</w:t>
      </w:r>
      <w:r>
        <w:rPr>
          <w:rFonts w:hint="default" w:ascii="Times New Roman" w:hAnsi="Times New Roman" w:eastAsia="方正仿宋_GBK" w:cs="Times New Roman"/>
          <w:kern w:val="0"/>
          <w:sz w:val="32"/>
          <w:szCs w:val="32"/>
          <w:shd w:val="clear" w:color="auto" w:fill="FFFFFF"/>
        </w:rPr>
        <w:t>建设运行经费预算数为</w:t>
      </w:r>
      <w:r>
        <w:rPr>
          <w:rFonts w:hint="default" w:ascii="Times New Roman" w:hAnsi="Times New Roman" w:eastAsia="方正仿宋_GBK" w:cs="Times New Roman"/>
          <w:kern w:val="0"/>
          <w:sz w:val="32"/>
          <w:szCs w:val="32"/>
          <w:shd w:val="clear" w:color="auto" w:fill="FFFFFF"/>
          <w:lang w:val="en-US" w:eastAsia="zh-CN"/>
        </w:rPr>
        <w:t>49.99</w:t>
      </w:r>
      <w:r>
        <w:rPr>
          <w:rFonts w:hint="default" w:ascii="Times New Roman" w:hAnsi="Times New Roman" w:eastAsia="方正仿宋_GBK" w:cs="Times New Roman"/>
          <w:kern w:val="0"/>
          <w:sz w:val="32"/>
          <w:szCs w:val="32"/>
          <w:shd w:val="clear" w:color="auto" w:fill="FFFFFF"/>
        </w:rPr>
        <w:t>万元，均由区财政局下达资金。经费计划支出为：</w:t>
      </w:r>
      <w:r>
        <w:rPr>
          <w:rFonts w:hint="default" w:ascii="Times New Roman" w:hAnsi="Times New Roman" w:eastAsia="方正仿宋_GBK" w:cs="Times New Roman"/>
          <w:color w:val="auto"/>
          <w:kern w:val="0"/>
          <w:sz w:val="32"/>
          <w:szCs w:val="32"/>
          <w:shd w:val="clear" w:color="auto" w:fill="FFFFFF"/>
          <w:lang w:val="en-US" w:eastAsia="zh-CN"/>
        </w:rPr>
        <w:t>创文公益广告相关制作、宣传、安装设备等费用</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41.8</w:t>
      </w:r>
      <w:r>
        <w:rPr>
          <w:rFonts w:hint="default" w:ascii="Times New Roman" w:hAnsi="Times New Roman" w:eastAsia="方正仿宋_GBK" w:cs="Times New Roman"/>
          <w:color w:val="auto"/>
          <w:kern w:val="0"/>
          <w:sz w:val="32"/>
          <w:szCs w:val="32"/>
          <w:shd w:val="clear" w:color="auto" w:fill="FFFFFF"/>
          <w:lang w:val="zh-CN"/>
        </w:rPr>
        <w:t>万元；创文相关活动费用：</w:t>
      </w:r>
      <w:r>
        <w:rPr>
          <w:rFonts w:hint="default" w:ascii="Times New Roman" w:hAnsi="Times New Roman" w:eastAsia="方正仿宋_GBK" w:cs="Times New Roman"/>
          <w:color w:val="auto"/>
          <w:kern w:val="0"/>
          <w:sz w:val="32"/>
          <w:szCs w:val="32"/>
          <w:shd w:val="clear" w:color="auto" w:fill="FFFFFF"/>
          <w:lang w:val="en-US" w:eastAsia="zh-CN"/>
        </w:rPr>
        <w:t>0.78</w:t>
      </w:r>
      <w:r>
        <w:rPr>
          <w:rFonts w:hint="default" w:ascii="Times New Roman" w:hAnsi="Times New Roman" w:eastAsia="方正仿宋_GBK" w:cs="Times New Roman"/>
          <w:color w:val="auto"/>
          <w:kern w:val="0"/>
          <w:sz w:val="32"/>
          <w:szCs w:val="32"/>
          <w:shd w:val="clear" w:color="auto" w:fill="FFFFFF"/>
          <w:lang w:val="zh-CN"/>
        </w:rPr>
        <w:t>万元；创文宣传入户宣传用品费用：</w:t>
      </w:r>
      <w:r>
        <w:rPr>
          <w:rFonts w:hint="default" w:ascii="Times New Roman" w:hAnsi="Times New Roman" w:eastAsia="方正仿宋_GBK" w:cs="Times New Roman"/>
          <w:color w:val="auto"/>
          <w:kern w:val="0"/>
          <w:sz w:val="32"/>
          <w:szCs w:val="32"/>
          <w:shd w:val="clear" w:color="auto" w:fill="FFFFFF"/>
          <w:lang w:val="en-US" w:eastAsia="zh-CN"/>
        </w:rPr>
        <w:t>2.63</w:t>
      </w:r>
      <w:r>
        <w:rPr>
          <w:rFonts w:hint="default" w:ascii="Times New Roman" w:hAnsi="Times New Roman" w:eastAsia="方正仿宋_GBK" w:cs="Times New Roman"/>
          <w:color w:val="auto"/>
          <w:kern w:val="0"/>
          <w:sz w:val="32"/>
          <w:szCs w:val="32"/>
          <w:shd w:val="clear" w:color="auto" w:fill="FFFFFF"/>
          <w:lang w:val="zh-CN"/>
        </w:rPr>
        <w:t>万元、创文办公及其他费用</w:t>
      </w:r>
      <w:r>
        <w:rPr>
          <w:rFonts w:hint="default" w:ascii="Times New Roman" w:hAnsi="Times New Roman" w:eastAsia="方正仿宋_GBK" w:cs="Times New Roman"/>
          <w:color w:val="auto"/>
          <w:kern w:val="0"/>
          <w:sz w:val="32"/>
          <w:szCs w:val="32"/>
          <w:shd w:val="clear" w:color="auto" w:fill="FFFFFF"/>
          <w:lang w:val="en-US" w:eastAsia="zh-CN"/>
        </w:rPr>
        <w:t>4.78万元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0"/>
          <w:sz w:val="32"/>
          <w:szCs w:val="32"/>
          <w:shd w:val="clear" w:color="auto" w:fill="FFFFFF"/>
        </w:rPr>
        <w:t>均为区本级财政安排。该项资金于2022年1月全额到位。</w:t>
      </w:r>
    </w:p>
    <w:p w14:paraId="2ECAE114">
      <w:pPr>
        <w:ind w:firstLine="720"/>
        <w:rPr>
          <w:rFonts w:hint="default" w:ascii="Times New Roman" w:hAnsi="Times New Roman" w:eastAsia="方正仿宋_GBK" w:cs="Times New Roman"/>
          <w:b w:val="0"/>
          <w:bCs w:val="0"/>
          <w:kern w:val="0"/>
          <w:sz w:val="32"/>
          <w:szCs w:val="32"/>
          <w:shd w:val="clear" w:color="auto" w:fill="FFFFFF"/>
          <w:lang w:eastAsia="zh-CN"/>
        </w:rPr>
      </w:pPr>
      <w:r>
        <w:rPr>
          <w:rFonts w:hint="eastAsia" w:ascii="Times New Roman" w:hAnsi="Times New Roman" w:eastAsia="方正仿宋_GBK" w:cs="Times New Roman"/>
          <w:b/>
          <w:bCs/>
          <w:kern w:val="0"/>
          <w:sz w:val="32"/>
          <w:szCs w:val="32"/>
          <w:shd w:val="clear" w:color="auto" w:fill="FFFFFF"/>
          <w:lang w:eastAsia="zh-CN"/>
        </w:rPr>
        <w:t>（</w:t>
      </w:r>
      <w:r>
        <w:rPr>
          <w:rFonts w:hint="eastAsia" w:ascii="Times New Roman" w:hAnsi="Times New Roman" w:eastAsia="方正仿宋_GBK" w:cs="Times New Roman"/>
          <w:b/>
          <w:bCs/>
          <w:kern w:val="0"/>
          <w:sz w:val="32"/>
          <w:szCs w:val="32"/>
          <w:shd w:val="clear" w:color="auto" w:fill="FFFFFF"/>
          <w:lang w:val="en-US" w:eastAsia="zh-CN"/>
        </w:rPr>
        <w:t>2</w:t>
      </w:r>
      <w:r>
        <w:rPr>
          <w:rFonts w:hint="eastAsia"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lang w:eastAsia="zh-CN"/>
        </w:rPr>
        <w:t>资金使用。</w:t>
      </w:r>
      <w:r>
        <w:rPr>
          <w:rFonts w:hint="default" w:ascii="Times New Roman" w:hAnsi="Times New Roman" w:eastAsia="方正仿宋_GBK" w:cs="Times New Roman"/>
          <w:b w:val="0"/>
          <w:bCs w:val="0"/>
          <w:kern w:val="0"/>
          <w:sz w:val="32"/>
          <w:szCs w:val="32"/>
          <w:shd w:val="clear" w:color="auto" w:fill="FFFFFF"/>
          <w:lang w:eastAsia="zh-CN"/>
        </w:rPr>
        <w:t>截至2022年12月31日，该项目资金共支付</w:t>
      </w:r>
      <w:r>
        <w:rPr>
          <w:rFonts w:hint="eastAsia" w:ascii="Times New Roman" w:hAnsi="Times New Roman" w:eastAsia="方正仿宋_GBK" w:cs="Times New Roman"/>
          <w:b w:val="0"/>
          <w:bCs w:val="0"/>
          <w:kern w:val="0"/>
          <w:sz w:val="32"/>
          <w:szCs w:val="32"/>
          <w:shd w:val="clear" w:color="auto" w:fill="FFFFFF"/>
          <w:lang w:val="en-US" w:eastAsia="zh-CN"/>
        </w:rPr>
        <w:t>49.99</w:t>
      </w:r>
      <w:r>
        <w:rPr>
          <w:rFonts w:hint="default" w:ascii="Times New Roman" w:hAnsi="Times New Roman" w:eastAsia="方正仿宋_GBK" w:cs="Times New Roman"/>
          <w:b w:val="0"/>
          <w:bCs w:val="0"/>
          <w:kern w:val="0"/>
          <w:sz w:val="32"/>
          <w:szCs w:val="32"/>
          <w:shd w:val="clear" w:color="auto" w:fill="FFFFFF"/>
          <w:lang w:eastAsia="zh-CN"/>
        </w:rPr>
        <w:t>万元，</w:t>
      </w:r>
      <w:r>
        <w:rPr>
          <w:rFonts w:hint="eastAsia" w:ascii="Times New Roman" w:hAnsi="Times New Roman" w:eastAsia="方正仿宋_GBK" w:cs="Times New Roman"/>
          <w:b w:val="0"/>
          <w:bCs w:val="0"/>
          <w:kern w:val="0"/>
          <w:sz w:val="32"/>
          <w:szCs w:val="32"/>
          <w:shd w:val="clear" w:color="auto" w:fill="FFFFFF"/>
          <w:lang w:eastAsia="zh-CN"/>
        </w:rPr>
        <w:t>无</w:t>
      </w:r>
      <w:r>
        <w:rPr>
          <w:rFonts w:hint="default" w:ascii="Times New Roman" w:hAnsi="Times New Roman" w:eastAsia="方正仿宋_GBK" w:cs="Times New Roman"/>
          <w:b w:val="0"/>
          <w:bCs w:val="0"/>
          <w:kern w:val="0"/>
          <w:sz w:val="32"/>
          <w:szCs w:val="32"/>
          <w:shd w:val="clear" w:color="auto" w:fill="FFFFFF"/>
          <w:lang w:eastAsia="zh-CN"/>
        </w:rPr>
        <w:t>剩余资金。相关经费支付依据合规合法，资金支付与预算相符。</w:t>
      </w:r>
    </w:p>
    <w:p w14:paraId="7B525123">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3.</w:t>
      </w:r>
      <w:r>
        <w:rPr>
          <w:rFonts w:hint="eastAsia" w:ascii="Times New Roman" w:hAnsi="Times New Roman" w:eastAsia="方正仿宋_GBK" w:cs="Times New Roman"/>
          <w:b/>
          <w:bCs/>
          <w:kern w:val="0"/>
          <w:sz w:val="32"/>
          <w:szCs w:val="32"/>
          <w:shd w:val="clear" w:color="auto" w:fill="FFFFFF"/>
          <w:lang w:val="zh-CN" w:eastAsia="zh-CN"/>
        </w:rPr>
        <w:t>项目财务管理情况。</w:t>
      </w:r>
    </w:p>
    <w:p w14:paraId="3F89B01D">
      <w:pPr>
        <w:ind w:firstLine="720"/>
        <w:rPr>
          <w:rFonts w:hint="eastAsia" w:ascii="Times New Roman" w:hAnsi="Times New Roman" w:eastAsia="方正仿宋_GBK" w:cs="Times New Roman"/>
          <w:color w:val="auto"/>
          <w:kern w:val="0"/>
          <w:sz w:val="32"/>
          <w:szCs w:val="32"/>
          <w:shd w:val="clear" w:color="auto" w:fill="FFFFFF"/>
          <w:lang w:val="zh-CN"/>
        </w:rPr>
      </w:pPr>
      <w:r>
        <w:rPr>
          <w:rFonts w:hint="eastAsia" w:ascii="Times New Roman" w:hAnsi="Times New Roman" w:eastAsia="方正仿宋_GBK" w:cs="Times New Roman"/>
          <w:color w:val="auto"/>
          <w:kern w:val="0"/>
          <w:sz w:val="32"/>
          <w:szCs w:val="32"/>
          <w:shd w:val="clear" w:color="auto" w:fill="FFFFFF"/>
          <w:lang w:val="zh-CN"/>
        </w:rPr>
        <w:t>总体评价各项目实施单位财务管理制度是否健全，是否严格执行财务管理制度，账务处理是否及时，会计核算是否规范等。</w:t>
      </w:r>
    </w:p>
    <w:p w14:paraId="0C56DED7">
      <w:pPr>
        <w:adjustRightInd w:val="0"/>
        <w:snapToGrid w:val="0"/>
        <w:spacing w:line="578" w:lineRule="exact"/>
        <w:ind w:firstLine="720"/>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（三）</w:t>
      </w:r>
      <w:r>
        <w:rPr>
          <w:rFonts w:hint="default" w:ascii="方正楷体_GBK" w:hAnsi="方正楷体_GBK" w:eastAsia="方正楷体_GBK" w:cs="方正楷体_GBK"/>
          <w:b/>
          <w:sz w:val="32"/>
          <w:szCs w:val="32"/>
          <w:lang w:val="zh-CN" w:eastAsia="zh-CN"/>
        </w:rPr>
        <w:t>融媒体中心运行维护</w:t>
      </w:r>
      <w:r>
        <w:rPr>
          <w:rFonts w:hint="eastAsia" w:ascii="方正楷体_GBK" w:hAnsi="方正楷体_GBK" w:eastAsia="方正楷体_GBK" w:cs="方正楷体_GBK"/>
          <w:b/>
          <w:sz w:val="32"/>
          <w:szCs w:val="32"/>
          <w:lang w:val="zh-CN" w:eastAsia="zh-CN"/>
        </w:rPr>
        <w:t>经费</w:t>
      </w:r>
    </w:p>
    <w:p w14:paraId="74AD0088">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en-US" w:eastAsia="zh-CN"/>
        </w:rPr>
      </w:pPr>
      <w:r>
        <w:rPr>
          <w:rFonts w:hint="eastAsia" w:ascii="Times New Roman" w:hAnsi="Times New Roman" w:eastAsia="方正仿宋_GBK" w:cs="Times New Roman"/>
          <w:b/>
          <w:bCs/>
          <w:kern w:val="0"/>
          <w:sz w:val="32"/>
          <w:szCs w:val="32"/>
          <w:shd w:val="clear" w:color="auto" w:fill="FFFFFF"/>
          <w:lang w:val="en-US" w:eastAsia="zh-CN"/>
        </w:rPr>
        <w:t>1.</w:t>
      </w:r>
      <w:r>
        <w:rPr>
          <w:rFonts w:hint="eastAsia" w:ascii="Times New Roman" w:hAnsi="Times New Roman" w:eastAsia="方正仿宋_GBK" w:cs="Times New Roman"/>
          <w:b/>
          <w:bCs/>
          <w:kern w:val="0"/>
          <w:sz w:val="32"/>
          <w:szCs w:val="32"/>
          <w:shd w:val="clear" w:color="auto" w:fill="FFFFFF"/>
          <w:lang w:val="zh-CN" w:eastAsia="zh-CN"/>
        </w:rPr>
        <w:t>项目资金申报及批复情况。</w:t>
      </w:r>
    </w:p>
    <w:p w14:paraId="7AA5B3ED">
      <w:pPr>
        <w:widowControl/>
        <w:adjustRightInd w:val="0"/>
        <w:snapToGrid w:val="0"/>
        <w:spacing w:line="578" w:lineRule="exact"/>
        <w:ind w:firstLine="640" w:firstLineChars="200"/>
        <w:contextualSpacing/>
        <w:jc w:val="both"/>
        <w:rPr>
          <w:rFonts w:ascii="仿宋_GB2312" w:hAnsi="仿宋_GB2312" w:eastAsia="仿宋_GB2312" w:cs="仿宋_GB2312"/>
          <w:kern w:val="0"/>
          <w:sz w:val="32"/>
          <w:szCs w:val="32"/>
          <w:shd w:val="clear" w:color="auto" w:fill="FFFFFF"/>
          <w:lang w:val="zh-CN"/>
        </w:rPr>
      </w:pPr>
      <w:r>
        <w:rPr>
          <w:rFonts w:eastAsia="方正仿宋_GBK"/>
          <w:kern w:val="0"/>
          <w:sz w:val="32"/>
          <w:szCs w:val="32"/>
          <w:shd w:val="clear" w:color="auto" w:fill="FFFFFF"/>
        </w:rPr>
        <w:t>2021年11月，由区委</w:t>
      </w:r>
      <w:r>
        <w:rPr>
          <w:rFonts w:hint="eastAsia" w:eastAsia="方正仿宋_GBK"/>
          <w:kern w:val="0"/>
          <w:sz w:val="32"/>
          <w:szCs w:val="32"/>
          <w:shd w:val="clear" w:color="auto" w:fill="FFFFFF"/>
          <w:lang w:eastAsia="zh-CN"/>
        </w:rPr>
        <w:t>宣传部</w:t>
      </w:r>
      <w:r>
        <w:rPr>
          <w:rFonts w:eastAsia="方正仿宋_GBK"/>
          <w:kern w:val="0"/>
          <w:sz w:val="32"/>
          <w:szCs w:val="32"/>
          <w:shd w:val="clear" w:color="auto" w:fill="FFFFFF"/>
        </w:rPr>
        <w:t>开展牵头统筹该项目经费申报工作，2022年1月，区财政局批复并下达该项目预算资金</w:t>
      </w:r>
      <w:r>
        <w:rPr>
          <w:rFonts w:hint="eastAsia" w:eastAsia="方正仿宋_GBK"/>
          <w:kern w:val="0"/>
          <w:sz w:val="32"/>
          <w:szCs w:val="32"/>
          <w:shd w:val="clear" w:color="auto" w:fill="FFFFFF"/>
          <w:lang w:val="en-US" w:eastAsia="zh-CN"/>
        </w:rPr>
        <w:t>35.92</w:t>
      </w:r>
      <w:r>
        <w:rPr>
          <w:rFonts w:eastAsia="方正仿宋_GBK"/>
          <w:kern w:val="0"/>
          <w:sz w:val="32"/>
          <w:szCs w:val="32"/>
          <w:shd w:val="clear" w:color="auto" w:fill="FFFFFF"/>
        </w:rPr>
        <w:t>万元整。</w:t>
      </w:r>
    </w:p>
    <w:p w14:paraId="34FDD1A7">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2.</w:t>
      </w:r>
      <w:r>
        <w:rPr>
          <w:rFonts w:hint="eastAsia" w:ascii="Times New Roman" w:hAnsi="Times New Roman" w:eastAsia="方正仿宋_GBK" w:cs="Times New Roman"/>
          <w:b/>
          <w:bCs/>
          <w:kern w:val="0"/>
          <w:sz w:val="32"/>
          <w:szCs w:val="32"/>
          <w:shd w:val="clear" w:color="auto" w:fill="FFFFFF"/>
          <w:lang w:val="zh-CN" w:eastAsia="zh-CN"/>
        </w:rPr>
        <w:t>资金计划、到位及使用情况（可用表格形式反映）。</w:t>
      </w:r>
    </w:p>
    <w:p w14:paraId="7F26D200">
      <w:pPr>
        <w:ind w:firstLine="72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lang w:val="en-US" w:eastAsia="zh-CN"/>
        </w:rPr>
        <w:t>1</w:t>
      </w: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rPr>
        <w:t>资金计划及到位。</w:t>
      </w:r>
      <w:r>
        <w:rPr>
          <w:rFonts w:hint="default" w:ascii="Times New Roman" w:hAnsi="Times New Roman" w:eastAsia="方正仿宋_GBK" w:cs="Times New Roman"/>
          <w:kern w:val="0"/>
          <w:sz w:val="32"/>
          <w:szCs w:val="32"/>
          <w:shd w:val="clear" w:color="auto" w:fill="FFFFFF"/>
          <w:lang w:val="zh-CN"/>
        </w:rPr>
        <w:t>2</w:t>
      </w:r>
      <w:r>
        <w:rPr>
          <w:rFonts w:hint="default" w:ascii="Times New Roman" w:hAnsi="Times New Roman" w:eastAsia="方正仿宋_GBK" w:cs="Times New Roman"/>
          <w:kern w:val="0"/>
          <w:sz w:val="32"/>
          <w:szCs w:val="32"/>
          <w:shd w:val="clear" w:color="auto" w:fill="FFFFFF"/>
        </w:rPr>
        <w:t>022年，</w:t>
      </w:r>
      <w:r>
        <w:rPr>
          <w:rFonts w:hint="default" w:ascii="Times New Roman" w:hAnsi="Times New Roman" w:eastAsia="方正仿宋_GBK" w:cs="Times New Roman"/>
          <w:kern w:val="0"/>
          <w:sz w:val="32"/>
          <w:szCs w:val="32"/>
          <w:shd w:val="clear" w:color="auto" w:fill="FFFFFF"/>
          <w:lang w:eastAsia="zh-CN"/>
        </w:rPr>
        <w:t>项目</w:t>
      </w:r>
      <w:r>
        <w:rPr>
          <w:rFonts w:hint="default" w:ascii="Times New Roman" w:hAnsi="Times New Roman" w:eastAsia="方正仿宋_GBK" w:cs="Times New Roman"/>
          <w:kern w:val="0"/>
          <w:sz w:val="32"/>
          <w:szCs w:val="32"/>
          <w:shd w:val="clear" w:color="auto" w:fill="FFFFFF"/>
        </w:rPr>
        <w:t>建设运行经费预算数为</w:t>
      </w:r>
      <w:r>
        <w:rPr>
          <w:rFonts w:hint="default" w:ascii="Times New Roman" w:hAnsi="Times New Roman" w:eastAsia="方正仿宋_GBK" w:cs="Times New Roman"/>
          <w:kern w:val="0"/>
          <w:sz w:val="32"/>
          <w:szCs w:val="32"/>
          <w:shd w:val="clear" w:color="auto" w:fill="FFFFFF"/>
          <w:lang w:val="en-US" w:eastAsia="zh-CN"/>
        </w:rPr>
        <w:t>35.92</w:t>
      </w:r>
      <w:r>
        <w:rPr>
          <w:rFonts w:hint="default" w:ascii="Times New Roman" w:hAnsi="Times New Roman" w:eastAsia="方正仿宋_GBK" w:cs="Times New Roman"/>
          <w:kern w:val="0"/>
          <w:sz w:val="32"/>
          <w:szCs w:val="32"/>
          <w:shd w:val="clear" w:color="auto" w:fill="FFFFFF"/>
        </w:rPr>
        <w:t>万元，均由区财政局下达资金。</w:t>
      </w:r>
      <w:r>
        <w:rPr>
          <w:rFonts w:hint="default" w:ascii="Times New Roman" w:hAnsi="Times New Roman" w:eastAsia="方正仿宋_GBK" w:cs="Times New Roman"/>
          <w:color w:val="auto"/>
          <w:kern w:val="0"/>
          <w:sz w:val="32"/>
          <w:szCs w:val="32"/>
          <w:shd w:val="clear" w:color="auto" w:fill="FFFFFF"/>
          <w:lang w:val="en-US" w:eastAsia="zh-CN"/>
        </w:rPr>
        <w:t>运行水费、电费、网费等</w:t>
      </w:r>
      <w:r>
        <w:rPr>
          <w:rFonts w:hint="default" w:ascii="Times New Roman" w:hAnsi="Times New Roman" w:eastAsia="方正仿宋_GBK" w:cs="Times New Roman"/>
          <w:color w:val="auto"/>
          <w:kern w:val="0"/>
          <w:sz w:val="32"/>
          <w:szCs w:val="32"/>
          <w:shd w:val="clear" w:color="auto" w:fill="FFFFFF"/>
          <w:lang w:val="zh-CN"/>
        </w:rPr>
        <w:t>、企业管理服务、场地使用服务费：</w:t>
      </w:r>
      <w:r>
        <w:rPr>
          <w:rFonts w:hint="default" w:ascii="Times New Roman" w:hAnsi="Times New Roman" w:eastAsia="方正仿宋_GBK" w:cs="Times New Roman"/>
          <w:color w:val="auto"/>
          <w:kern w:val="0"/>
          <w:sz w:val="32"/>
          <w:szCs w:val="32"/>
          <w:shd w:val="clear" w:color="auto" w:fill="FFFFFF"/>
          <w:lang w:val="en-US" w:eastAsia="zh-CN"/>
        </w:rPr>
        <w:t>2.22万</w:t>
      </w:r>
      <w:r>
        <w:rPr>
          <w:rFonts w:hint="default" w:ascii="Times New Roman" w:hAnsi="Times New Roman" w:eastAsia="方正仿宋_GBK" w:cs="Times New Roman"/>
          <w:color w:val="auto"/>
          <w:kern w:val="0"/>
          <w:sz w:val="32"/>
          <w:szCs w:val="32"/>
          <w:shd w:val="clear" w:color="auto" w:fill="FFFFFF"/>
          <w:lang w:val="zh-CN"/>
        </w:rPr>
        <w:t>元；融媒体中心平台运行维护费</w:t>
      </w:r>
      <w:r>
        <w:rPr>
          <w:rFonts w:hint="default" w:ascii="Times New Roman" w:hAnsi="Times New Roman" w:eastAsia="方正仿宋_GBK" w:cs="Times New Roman"/>
          <w:color w:val="auto"/>
          <w:kern w:val="0"/>
          <w:sz w:val="32"/>
          <w:szCs w:val="32"/>
          <w:shd w:val="clear" w:color="auto" w:fill="FFFFFF"/>
          <w:lang w:val="en-US" w:eastAsia="zh-CN"/>
        </w:rPr>
        <w:t>费</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10</w:t>
      </w:r>
      <w:r>
        <w:rPr>
          <w:rFonts w:hint="default" w:ascii="Times New Roman" w:hAnsi="Times New Roman" w:eastAsia="方正仿宋_GBK" w:cs="Times New Roman"/>
          <w:color w:val="auto"/>
          <w:kern w:val="0"/>
          <w:sz w:val="32"/>
          <w:szCs w:val="32"/>
          <w:shd w:val="clear" w:color="auto" w:fill="FFFFFF"/>
          <w:lang w:val="zh-CN"/>
        </w:rPr>
        <w:t>万元、融媒体中心移动云服务费</w:t>
      </w:r>
      <w:r>
        <w:rPr>
          <w:rFonts w:hint="default" w:ascii="Times New Roman" w:hAnsi="Times New Roman" w:eastAsia="方正仿宋_GBK" w:cs="Times New Roman"/>
          <w:color w:val="auto"/>
          <w:kern w:val="0"/>
          <w:sz w:val="32"/>
          <w:szCs w:val="32"/>
          <w:shd w:val="clear" w:color="auto" w:fill="FFFFFF"/>
          <w:lang w:val="en-US" w:eastAsia="zh-CN"/>
        </w:rPr>
        <w:t>23.7万元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0"/>
          <w:sz w:val="32"/>
          <w:szCs w:val="32"/>
          <w:shd w:val="clear" w:color="auto" w:fill="FFFFFF"/>
        </w:rPr>
        <w:t>均为区本级财政安排。该项资金于2022年1月全额到位。</w:t>
      </w:r>
    </w:p>
    <w:p w14:paraId="648189B4">
      <w:pPr>
        <w:adjustRightInd w:val="0"/>
        <w:snapToGrid w:val="0"/>
        <w:spacing w:line="578" w:lineRule="exact"/>
        <w:ind w:firstLine="72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lang w:val="en-US" w:eastAsia="zh-CN"/>
        </w:rPr>
        <w:t>2</w:t>
      </w:r>
      <w:r>
        <w:rPr>
          <w:rFonts w:hint="default" w:ascii="Times New Roman" w:hAnsi="Times New Roman" w:eastAsia="方正仿宋_GBK" w:cs="Times New Roman"/>
          <w:b/>
          <w:bCs/>
          <w:kern w:val="0"/>
          <w:sz w:val="32"/>
          <w:szCs w:val="32"/>
          <w:shd w:val="clear" w:color="auto" w:fill="FFFFFF"/>
          <w:lang w:eastAsia="zh-CN"/>
        </w:rPr>
        <w:t>）</w:t>
      </w:r>
      <w:r>
        <w:rPr>
          <w:rFonts w:hint="default" w:ascii="Times New Roman" w:hAnsi="Times New Roman" w:eastAsia="方正仿宋_GBK" w:cs="Times New Roman"/>
          <w:b/>
          <w:bCs/>
          <w:kern w:val="0"/>
          <w:sz w:val="32"/>
          <w:szCs w:val="32"/>
          <w:shd w:val="clear" w:color="auto" w:fill="FFFFFF"/>
        </w:rPr>
        <w:t>资金使用。</w:t>
      </w:r>
      <w:r>
        <w:rPr>
          <w:rFonts w:hint="default" w:ascii="Times New Roman" w:hAnsi="Times New Roman" w:eastAsia="方正仿宋_GBK" w:cs="Times New Roman"/>
          <w:kern w:val="0"/>
          <w:sz w:val="32"/>
          <w:szCs w:val="32"/>
          <w:shd w:val="clear" w:color="auto" w:fill="FFFFFF"/>
        </w:rPr>
        <w:t>截至2022年12月31日，该项目资金共支付</w:t>
      </w:r>
      <w:r>
        <w:rPr>
          <w:rFonts w:hint="default" w:ascii="Times New Roman" w:hAnsi="Times New Roman" w:eastAsia="方正仿宋_GBK" w:cs="Times New Roman"/>
          <w:kern w:val="0"/>
          <w:sz w:val="32"/>
          <w:szCs w:val="32"/>
          <w:shd w:val="clear" w:color="auto" w:fill="FFFFFF"/>
          <w:lang w:val="en-US" w:eastAsia="zh-CN"/>
        </w:rPr>
        <w:t>35.92</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eastAsia="zh-CN"/>
        </w:rPr>
        <w:t>无</w:t>
      </w:r>
      <w:r>
        <w:rPr>
          <w:rFonts w:hint="default" w:ascii="Times New Roman" w:hAnsi="Times New Roman" w:eastAsia="方正仿宋_GBK" w:cs="Times New Roman"/>
          <w:kern w:val="0"/>
          <w:sz w:val="32"/>
          <w:szCs w:val="32"/>
          <w:shd w:val="clear" w:color="auto" w:fill="FFFFFF"/>
        </w:rPr>
        <w:t>剩余资金。相关经费支付依据合规合法，资金支付与预算相符。</w:t>
      </w:r>
    </w:p>
    <w:p w14:paraId="3E5F485E">
      <w:pPr>
        <w:adjustRightInd w:val="0"/>
        <w:snapToGrid w:val="0"/>
        <w:spacing w:line="578" w:lineRule="exact"/>
        <w:ind w:firstLine="720"/>
        <w:rPr>
          <w:rFonts w:hint="eastAsia" w:ascii="Times New Roman" w:hAnsi="Times New Roman" w:eastAsia="方正仿宋_GBK" w:cs="Times New Roman"/>
          <w:b/>
          <w:bCs/>
          <w:kern w:val="0"/>
          <w:sz w:val="32"/>
          <w:szCs w:val="32"/>
          <w:shd w:val="clear" w:color="auto" w:fill="FFFFFF"/>
          <w:lang w:val="zh-CN" w:eastAsia="zh-CN"/>
        </w:rPr>
      </w:pPr>
      <w:r>
        <w:rPr>
          <w:rFonts w:hint="eastAsia" w:ascii="Times New Roman" w:hAnsi="Times New Roman" w:eastAsia="方正仿宋_GBK" w:cs="Times New Roman"/>
          <w:b/>
          <w:bCs/>
          <w:kern w:val="0"/>
          <w:sz w:val="32"/>
          <w:szCs w:val="32"/>
          <w:shd w:val="clear" w:color="auto" w:fill="FFFFFF"/>
          <w:lang w:val="en-US" w:eastAsia="zh-CN"/>
        </w:rPr>
        <w:t>3.</w:t>
      </w:r>
      <w:r>
        <w:rPr>
          <w:rFonts w:hint="eastAsia" w:ascii="Times New Roman" w:hAnsi="Times New Roman" w:eastAsia="方正仿宋_GBK" w:cs="Times New Roman"/>
          <w:b/>
          <w:bCs/>
          <w:kern w:val="0"/>
          <w:sz w:val="32"/>
          <w:szCs w:val="32"/>
          <w:shd w:val="clear" w:color="auto" w:fill="FFFFFF"/>
          <w:lang w:val="zh-CN" w:eastAsia="zh-CN"/>
        </w:rPr>
        <w:t>项目财务管理情况。</w:t>
      </w:r>
    </w:p>
    <w:p w14:paraId="3E3A47C0">
      <w:pPr>
        <w:widowControl/>
        <w:adjustRightInd w:val="0"/>
        <w:snapToGrid w:val="0"/>
        <w:spacing w:line="578" w:lineRule="exact"/>
        <w:ind w:firstLine="640" w:firstLineChars="200"/>
        <w:contextualSpacing/>
        <w:jc w:val="left"/>
        <w:rPr>
          <w:sz w:val="32"/>
          <w:szCs w:val="32"/>
          <w:lang w:val="zh-CN"/>
        </w:rPr>
      </w:pPr>
      <w:r>
        <w:rPr>
          <w:rFonts w:hint="eastAsia" w:ascii="仿宋_GB2312" w:hAnsi="仿宋_GB2312" w:eastAsia="仿宋_GB2312" w:cs="仿宋_GB2312"/>
          <w:kern w:val="0"/>
          <w:sz w:val="32"/>
          <w:szCs w:val="32"/>
          <w:shd w:val="clear" w:color="auto" w:fill="FFFFFF"/>
          <w:lang w:val="zh-CN"/>
        </w:rPr>
        <w:t>总体评价各项目实施单位财务管理制度是否健全，是否严格执行财务管理制度，账务处理是否及时，会计核算是否规范等。</w:t>
      </w:r>
    </w:p>
    <w:p w14:paraId="1084155A">
      <w:pPr>
        <w:adjustRightInd w:val="0"/>
        <w:snapToGrid w:val="0"/>
        <w:spacing w:line="578" w:lineRule="exact"/>
        <w:ind w:firstLine="72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三、项目实施及管理情况</w:t>
      </w:r>
    </w:p>
    <w:p w14:paraId="1CF80A5B">
      <w:pPr>
        <w:adjustRightInd w:val="0"/>
        <w:snapToGrid w:val="0"/>
        <w:spacing w:line="578" w:lineRule="exact"/>
        <w:ind w:firstLine="72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区委</w:t>
      </w:r>
      <w:r>
        <w:rPr>
          <w:rFonts w:hint="eastAsia" w:ascii="方正仿宋_GBK" w:eastAsia="方正仿宋_GBK"/>
          <w:kern w:val="0"/>
          <w:sz w:val="32"/>
          <w:szCs w:val="32"/>
          <w:shd w:val="clear" w:color="auto" w:fill="FFFFFF"/>
          <w:lang w:eastAsia="zh-CN"/>
        </w:rPr>
        <w:t>宣传部</w:t>
      </w:r>
      <w:r>
        <w:rPr>
          <w:rFonts w:hint="eastAsia" w:ascii="方正仿宋_GBK" w:eastAsia="方正仿宋_GBK"/>
          <w:kern w:val="0"/>
          <w:sz w:val="32"/>
          <w:szCs w:val="32"/>
          <w:shd w:val="clear" w:color="auto" w:fill="FFFFFF"/>
        </w:rPr>
        <w:t>建立了统一的财务管理制度、机构设置、会计核算及账务处理要求，资金的使用、支付严格按照财务管理制度执行。</w:t>
      </w:r>
    </w:p>
    <w:p w14:paraId="67FB4DB9">
      <w:pPr>
        <w:ind w:firstLine="720"/>
        <w:rPr>
          <w:rFonts w:ascii="方正楷体_GBK" w:eastAsia="方正楷体_GBK"/>
          <w:b/>
          <w:kern w:val="0"/>
          <w:sz w:val="32"/>
          <w:szCs w:val="32"/>
          <w:shd w:val="clear" w:color="auto" w:fill="FFFFFF"/>
          <w:lang w:val="zh-CN"/>
        </w:rPr>
      </w:pPr>
      <w:r>
        <w:rPr>
          <w:rFonts w:hint="eastAsia" w:ascii="方正楷体_GBK" w:hAnsi="方正楷体_GBK" w:eastAsia="方正楷体_GBK" w:cs="方正楷体_GBK"/>
          <w:b/>
          <w:sz w:val="32"/>
          <w:szCs w:val="32"/>
          <w:lang w:val="zh-CN"/>
        </w:rPr>
        <w:t>（一）项目组织架构及实施流程。</w:t>
      </w:r>
      <w:r>
        <w:rPr>
          <w:rFonts w:hint="eastAsia" w:ascii="方正仿宋_GBK" w:eastAsia="方正仿宋_GBK"/>
          <w:kern w:val="0"/>
          <w:sz w:val="32"/>
          <w:szCs w:val="32"/>
          <w:shd w:val="clear" w:color="auto" w:fill="FFFFFF"/>
          <w:lang w:val="zh-CN"/>
        </w:rPr>
        <w:t>各项目由项目负责单位组织实施，相关经费由区委宣传部办公室统一支付。</w:t>
      </w:r>
    </w:p>
    <w:p w14:paraId="53C2364C">
      <w:pPr>
        <w:ind w:firstLine="720"/>
        <w:rPr>
          <w:rFonts w:eastAsia="仿宋_GB2312"/>
          <w:kern w:val="0"/>
          <w:sz w:val="32"/>
          <w:szCs w:val="32"/>
          <w:shd w:val="clear" w:color="auto" w:fill="FFFFFF"/>
          <w:lang w:val="zh-CN"/>
        </w:rPr>
      </w:pPr>
      <w:r>
        <w:rPr>
          <w:rFonts w:hint="eastAsia" w:ascii="方正楷体_GBK" w:hAnsi="方正楷体_GBK" w:eastAsia="方正楷体_GBK" w:cs="方正楷体_GBK"/>
          <w:b/>
          <w:sz w:val="32"/>
          <w:szCs w:val="32"/>
          <w:lang w:val="zh-CN"/>
        </w:rPr>
        <w:t>（二）项目管理情况。</w:t>
      </w:r>
      <w:r>
        <w:rPr>
          <w:rFonts w:hint="eastAsia" w:ascii="方正仿宋_GBK" w:eastAsia="方正仿宋_GBK"/>
          <w:kern w:val="0"/>
          <w:sz w:val="32"/>
          <w:szCs w:val="32"/>
          <w:shd w:val="clear" w:color="auto" w:fill="FFFFFF"/>
          <w:lang w:val="zh-CN"/>
        </w:rPr>
        <w:t>各项目由项目负责单位严格按照相关法律法规、项目管理制度等执行。</w:t>
      </w:r>
    </w:p>
    <w:p w14:paraId="3D294F56">
      <w:pPr>
        <w:ind w:firstLine="720"/>
        <w:rPr>
          <w:rFonts w:ascii="仿宋_GB2312" w:hAnsi="仿宋_GB2312" w:eastAsia="仿宋_GB2312" w:cs="仿宋_GB2312"/>
          <w:kern w:val="0"/>
          <w:sz w:val="32"/>
          <w:szCs w:val="32"/>
          <w:shd w:val="clear" w:color="auto" w:fill="FFFFFF"/>
          <w:lang w:val="zh-CN"/>
        </w:rPr>
      </w:pPr>
      <w:r>
        <w:rPr>
          <w:rFonts w:hint="eastAsia" w:ascii="方正楷体_GBK" w:hAnsi="方正楷体_GBK" w:eastAsia="方正楷体_GBK" w:cs="方正楷体_GBK"/>
          <w:b/>
          <w:sz w:val="32"/>
          <w:szCs w:val="32"/>
          <w:lang w:val="zh-CN"/>
        </w:rPr>
        <w:t>（三）项目监管情况。</w:t>
      </w:r>
      <w:r>
        <w:rPr>
          <w:rFonts w:hint="eastAsia" w:ascii="方正仿宋_GBK" w:eastAsia="方正仿宋_GBK"/>
          <w:kern w:val="0"/>
          <w:sz w:val="32"/>
          <w:szCs w:val="32"/>
          <w:shd w:val="clear" w:color="auto" w:fill="FFFFFF"/>
          <w:lang w:val="zh-CN"/>
        </w:rPr>
        <w:t>各项目实施和经费支出由区委宣传部办公室负责监督审核。</w:t>
      </w:r>
    </w:p>
    <w:p w14:paraId="55E6FEBA">
      <w:pPr>
        <w:adjustRightInd w:val="0"/>
        <w:snapToGrid w:val="0"/>
        <w:spacing w:line="578" w:lineRule="exact"/>
        <w:ind w:firstLine="720"/>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四、项目绩效情况</w:t>
      </w:r>
      <w:r>
        <w:rPr>
          <w:rFonts w:hint="eastAsia" w:ascii="方正黑体_GBK" w:hAnsi="方正黑体_GBK" w:eastAsia="方正黑体_GBK" w:cs="方正黑体_GBK"/>
          <w:sz w:val="32"/>
          <w:szCs w:val="32"/>
          <w:lang w:val="zh-CN"/>
        </w:rPr>
        <w:tab/>
      </w:r>
    </w:p>
    <w:p w14:paraId="722AB4C0">
      <w:pPr>
        <w:ind w:firstLine="720"/>
        <w:rPr>
          <w:rFonts w:ascii="楷体_GB2312" w:hAnsi="宋体" w:eastAsia="楷体_GB2312"/>
          <w:b/>
          <w:sz w:val="32"/>
          <w:szCs w:val="32"/>
          <w:lang w:val="zh-CN"/>
        </w:rPr>
      </w:pPr>
      <w:r>
        <w:rPr>
          <w:rFonts w:hint="eastAsia" w:ascii="方正楷体_GBK" w:hAnsi="方正楷体_GBK" w:eastAsia="方正楷体_GBK" w:cs="方正楷体_GBK"/>
          <w:b/>
          <w:sz w:val="32"/>
          <w:szCs w:val="32"/>
          <w:lang w:val="zh-CN"/>
        </w:rPr>
        <w:t>（一）项目完成情况。</w:t>
      </w:r>
      <w:r>
        <w:rPr>
          <w:rFonts w:hint="eastAsia" w:ascii="方正仿宋_GBK" w:eastAsia="方正仿宋_GBK"/>
          <w:kern w:val="0"/>
          <w:sz w:val="32"/>
          <w:szCs w:val="32"/>
          <w:shd w:val="clear" w:color="auto" w:fill="FFFFFF"/>
          <w:lang w:val="zh-CN"/>
        </w:rPr>
        <w:t>该项目在</w:t>
      </w:r>
      <w:r>
        <w:rPr>
          <w:rFonts w:hint="eastAsia" w:ascii="方正仿宋_GBK" w:eastAsia="方正仿宋_GBK"/>
          <w:kern w:val="0"/>
          <w:sz w:val="32"/>
          <w:szCs w:val="32"/>
          <w:shd w:val="clear" w:color="auto" w:fill="FFFFFF"/>
        </w:rPr>
        <w:t>2022年全部完成，保障了</w:t>
      </w:r>
      <w:r>
        <w:rPr>
          <w:rFonts w:hint="eastAsia" w:ascii="方正仿宋_GBK" w:eastAsia="方正仿宋_GBK"/>
          <w:kern w:val="0"/>
          <w:sz w:val="32"/>
          <w:szCs w:val="32"/>
          <w:shd w:val="clear" w:color="auto" w:fill="FFFFFF"/>
          <w:lang w:eastAsia="zh-CN"/>
        </w:rPr>
        <w:t>各项目的正常安全运行</w:t>
      </w:r>
      <w:r>
        <w:rPr>
          <w:rFonts w:hint="eastAsia" w:ascii="方正仿宋_GBK" w:eastAsia="方正仿宋_GBK"/>
          <w:kern w:val="0"/>
          <w:sz w:val="32"/>
          <w:szCs w:val="32"/>
          <w:shd w:val="clear" w:color="auto" w:fill="FFFFFF"/>
        </w:rPr>
        <w:t>。</w:t>
      </w:r>
    </w:p>
    <w:p w14:paraId="569C23E2">
      <w:pPr>
        <w:ind w:firstLine="720"/>
        <w:rPr>
          <w:rFonts w:ascii="方正仿宋_GBK" w:eastAsia="方正仿宋_GBK"/>
          <w:b/>
          <w:kern w:val="0"/>
          <w:sz w:val="32"/>
          <w:szCs w:val="32"/>
          <w:shd w:val="clear" w:color="auto" w:fill="FFFFFF"/>
          <w:lang w:val="zh-CN"/>
        </w:rPr>
      </w:pPr>
      <w:r>
        <w:rPr>
          <w:rFonts w:hint="eastAsia" w:ascii="方正楷体_GBK" w:hAnsi="方正楷体_GBK" w:eastAsia="方正楷体_GBK" w:cs="方正楷体_GBK"/>
          <w:b/>
          <w:sz w:val="32"/>
          <w:szCs w:val="32"/>
          <w:lang w:val="zh-CN"/>
        </w:rPr>
        <w:t>（二）项目效益情况。</w:t>
      </w:r>
      <w:r>
        <w:rPr>
          <w:rFonts w:hint="eastAsia" w:ascii="方正仿宋_GBK" w:eastAsia="方正仿宋_GBK"/>
          <w:kern w:val="0"/>
          <w:sz w:val="32"/>
          <w:szCs w:val="32"/>
          <w:shd w:val="clear" w:color="auto" w:fill="FFFFFF"/>
        </w:rPr>
        <w:t>网站用户满意度：抽样调查达到基本满意以上。</w:t>
      </w:r>
    </w:p>
    <w:p w14:paraId="32AE1406">
      <w:pPr>
        <w:adjustRightInd w:val="0"/>
        <w:snapToGrid w:val="0"/>
        <w:spacing w:line="578" w:lineRule="exact"/>
        <w:ind w:firstLine="72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14:paraId="775E5B8C">
      <w:pPr>
        <w:ind w:firstLine="720"/>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（一）评价结论。</w:t>
      </w:r>
    </w:p>
    <w:p w14:paraId="6EECE85C">
      <w:pPr>
        <w:adjustRightInd w:val="0"/>
        <w:snapToGrid w:val="0"/>
        <w:spacing w:line="578" w:lineRule="exact"/>
        <w:ind w:firstLine="720"/>
        <w:rPr>
          <w:rFonts w:hint="eastAsia" w:ascii="方正仿宋_GBK" w:eastAsia="方正仿宋_GBK"/>
          <w:kern w:val="0"/>
          <w:sz w:val="32"/>
          <w:szCs w:val="32"/>
          <w:shd w:val="clear" w:color="auto" w:fill="FFFFFF"/>
          <w:lang w:eastAsia="zh-CN"/>
        </w:rPr>
      </w:pPr>
      <w:r>
        <w:rPr>
          <w:rFonts w:hint="eastAsia" w:ascii="方正仿宋_GBK" w:eastAsia="方正仿宋_GBK"/>
          <w:kern w:val="0"/>
          <w:sz w:val="32"/>
          <w:szCs w:val="32"/>
          <w:shd w:val="clear" w:color="auto" w:fill="FFFFFF"/>
          <w:lang w:eastAsia="zh-CN"/>
        </w:rPr>
        <w:t>各</w:t>
      </w:r>
      <w:r>
        <w:rPr>
          <w:rFonts w:hint="eastAsia" w:ascii="方正仿宋_GBK" w:eastAsia="方正仿宋_GBK"/>
          <w:kern w:val="0"/>
          <w:sz w:val="32"/>
          <w:szCs w:val="32"/>
          <w:shd w:val="clear" w:color="auto" w:fill="FFFFFF"/>
        </w:rPr>
        <w:t>项目实施资金安排总体合理，评价结果优良</w:t>
      </w:r>
      <w:r>
        <w:rPr>
          <w:rFonts w:hint="eastAsia" w:ascii="方正仿宋_GBK" w:eastAsia="方正仿宋_GBK"/>
          <w:kern w:val="0"/>
          <w:sz w:val="32"/>
          <w:szCs w:val="32"/>
          <w:shd w:val="clear" w:color="auto" w:fill="FFFFFF"/>
          <w:lang w:eastAsia="zh-CN"/>
        </w:rPr>
        <w:t>。</w:t>
      </w:r>
    </w:p>
    <w:p w14:paraId="5FFBDA5D">
      <w:pPr>
        <w:ind w:firstLine="720"/>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（二）存在的问题。</w:t>
      </w:r>
    </w:p>
    <w:p w14:paraId="3EE32B39">
      <w:pPr>
        <w:ind w:firstLine="720"/>
        <w:rPr>
          <w:rFonts w:hint="default"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b/>
          <w:bCs/>
          <w:kern w:val="0"/>
          <w:sz w:val="32"/>
          <w:szCs w:val="32"/>
          <w:shd w:val="clear" w:color="auto" w:fill="FFFFFF"/>
        </w:rPr>
        <w:t>一是</w:t>
      </w:r>
      <w:r>
        <w:rPr>
          <w:rFonts w:hint="eastAsia" w:ascii="Times New Roman" w:hAnsi="Times New Roman" w:eastAsia="方正仿宋_GBK" w:cs="Times New Roman"/>
          <w:kern w:val="0"/>
          <w:sz w:val="32"/>
          <w:szCs w:val="32"/>
          <w:shd w:val="clear" w:color="auto" w:fill="FFFFFF"/>
        </w:rPr>
        <w:t>在资金安排和使用上仍有不可预见性：如在预算执行中，有时会因临时减少会议、培训导致支出减少，而年初预算时很难精确测算相关支出，导致预算执行中执行率不高；</w:t>
      </w:r>
      <w:r>
        <w:rPr>
          <w:rFonts w:hint="eastAsia" w:ascii="Times New Roman" w:hAnsi="Times New Roman" w:eastAsia="方正仿宋_GBK" w:cs="Times New Roman"/>
          <w:b/>
          <w:bCs/>
          <w:kern w:val="0"/>
          <w:sz w:val="32"/>
          <w:szCs w:val="32"/>
          <w:shd w:val="clear" w:color="auto" w:fill="FFFFFF"/>
        </w:rPr>
        <w:t>二是</w:t>
      </w:r>
      <w:r>
        <w:rPr>
          <w:rFonts w:hint="eastAsia" w:ascii="Times New Roman" w:hAnsi="Times New Roman" w:eastAsia="方正仿宋_GBK" w:cs="Times New Roman"/>
          <w:b w:val="0"/>
          <w:bCs w:val="0"/>
          <w:kern w:val="0"/>
          <w:sz w:val="32"/>
          <w:szCs w:val="32"/>
          <w:shd w:val="clear" w:color="auto" w:fill="FFFFFF"/>
        </w:rPr>
        <w:t>因</w:t>
      </w:r>
      <w:r>
        <w:rPr>
          <w:rFonts w:hint="eastAsia" w:ascii="Times New Roman" w:hAnsi="Times New Roman" w:eastAsia="方正仿宋_GBK" w:cs="Times New Roman"/>
          <w:kern w:val="0"/>
          <w:sz w:val="32"/>
          <w:szCs w:val="32"/>
          <w:shd w:val="clear" w:color="auto" w:fill="FFFFFF"/>
        </w:rPr>
        <w:t>为个别专项工作需按照上级部门安排部署开展，</w:t>
      </w:r>
      <w:r>
        <w:rPr>
          <w:rFonts w:hint="eastAsia" w:ascii="Times New Roman" w:hAnsi="Times New Roman" w:eastAsia="方正仿宋_GBK" w:cs="Times New Roman"/>
          <w:kern w:val="0"/>
          <w:sz w:val="32"/>
          <w:szCs w:val="32"/>
          <w:shd w:val="clear" w:color="auto" w:fill="FFFFFF"/>
          <w:lang w:eastAsia="zh-CN"/>
        </w:rPr>
        <w:t>项目资金迟迟无法到位</w:t>
      </w:r>
      <w:r>
        <w:rPr>
          <w:rFonts w:hint="eastAsia" w:ascii="Times New Roman" w:hAnsi="Times New Roman" w:eastAsia="方正仿宋_GBK" w:cs="Times New Roman"/>
          <w:kern w:val="0"/>
          <w:sz w:val="32"/>
          <w:szCs w:val="32"/>
          <w:shd w:val="clear" w:color="auto" w:fill="FFFFFF"/>
        </w:rPr>
        <w:t>，导致项目资金</w:t>
      </w:r>
      <w:r>
        <w:rPr>
          <w:rFonts w:hint="eastAsia" w:ascii="Times New Roman" w:hAnsi="Times New Roman" w:eastAsia="方正仿宋_GBK" w:cs="Times New Roman"/>
          <w:kern w:val="0"/>
          <w:sz w:val="32"/>
          <w:szCs w:val="32"/>
          <w:shd w:val="clear" w:color="auto" w:fill="FFFFFF"/>
          <w:lang w:eastAsia="zh-CN"/>
        </w:rPr>
        <w:t>滞后</w:t>
      </w:r>
      <w:r>
        <w:rPr>
          <w:rFonts w:hint="eastAsia" w:ascii="Times New Roman" w:hAnsi="Times New Roman" w:eastAsia="方正仿宋_GBK" w:cs="Times New Roman"/>
          <w:kern w:val="0"/>
          <w:sz w:val="32"/>
          <w:szCs w:val="32"/>
          <w:shd w:val="clear" w:color="auto" w:fill="FFFFFF"/>
        </w:rPr>
        <w:t>。</w:t>
      </w:r>
    </w:p>
    <w:p w14:paraId="7D61BACC">
      <w:pPr>
        <w:ind w:firstLine="720"/>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（三）相关建议。</w:t>
      </w:r>
    </w:p>
    <w:p w14:paraId="6D7E7D26">
      <w:pPr>
        <w:ind w:firstLine="720"/>
        <w:rPr>
          <w:rStyle w:val="28"/>
          <w:rFonts w:hint="default" w:ascii="Times New Roman" w:hAnsi="Times New Roman" w:eastAsia="黑体" w:cs="Times New Roman"/>
          <w:b w:val="0"/>
          <w:sz w:val="32"/>
          <w:szCs w:val="32"/>
        </w:rPr>
      </w:pPr>
      <w:r>
        <w:rPr>
          <w:rFonts w:hint="default" w:ascii="Times New Roman" w:hAnsi="Times New Roman" w:eastAsia="方正仿宋_GBK" w:cs="Times New Roman"/>
          <w:kern w:val="0"/>
          <w:sz w:val="32"/>
          <w:szCs w:val="32"/>
          <w:shd w:val="clear" w:color="auto" w:fill="FFFFFF"/>
        </w:rPr>
        <w:t>按照《预算法》及其实施条例的相关规定，参考上一年度的预算执行情况科学编制预算，早计划、早安排，避免年中大幅追加预算情况的发生。同时严格预算执行，提高资金使用效率。</w:t>
      </w:r>
    </w:p>
    <w:p w14:paraId="32C72114">
      <w:pPr>
        <w:widowControl/>
        <w:jc w:val="left"/>
        <w:rPr>
          <w:rStyle w:val="28"/>
          <w:rFonts w:hint="default" w:ascii="Times New Roman" w:hAnsi="Times New Roman" w:eastAsia="黑体" w:cs="Times New Roman"/>
          <w:b w:val="0"/>
          <w:sz w:val="32"/>
          <w:szCs w:val="32"/>
        </w:rPr>
      </w:pPr>
      <w:r>
        <w:rPr>
          <w:rStyle w:val="28"/>
          <w:rFonts w:hint="default" w:ascii="Times New Roman" w:hAnsi="Times New Roman" w:eastAsia="黑体" w:cs="Times New Roman"/>
          <w:b w:val="0"/>
          <w:sz w:val="32"/>
          <w:szCs w:val="32"/>
        </w:rPr>
        <w:br w:type="page"/>
      </w:r>
    </w:p>
    <w:bookmarkEnd w:id="53"/>
    <w:p w14:paraId="4478A656">
      <w:pPr>
        <w:spacing w:line="600" w:lineRule="exact"/>
        <w:jc w:val="center"/>
        <w:outlineLvl w:val="0"/>
        <w:rPr>
          <w:rStyle w:val="51"/>
          <w:rFonts w:hint="eastAsia" w:ascii="方正黑体_GBK" w:hAnsi="方正黑体_GBK" w:eastAsia="方正黑体_GBK" w:cs="方正黑体_GBK"/>
          <w:b w:val="0"/>
        </w:rPr>
      </w:pPr>
      <w:bookmarkStart w:id="55" w:name="_Toc15396618"/>
      <w:r>
        <w:rPr>
          <w:rStyle w:val="51"/>
          <w:rFonts w:hint="eastAsia" w:ascii="方正黑体_GBK" w:hAnsi="方正黑体_GBK" w:eastAsia="方正黑体_GBK" w:cs="方正黑体_GBK"/>
          <w:b w:val="0"/>
        </w:rPr>
        <w:t>第五部分 附表</w:t>
      </w:r>
      <w:bookmarkEnd w:id="55"/>
      <w:bookmarkStart w:id="56" w:name="_Toc15396619"/>
    </w:p>
    <w:p w14:paraId="77F9DF58">
      <w:pPr>
        <w:pStyle w:val="4"/>
        <w:rPr>
          <w:rFonts w:hint="default" w:ascii="Times New Roman" w:hAnsi="Times New Roman" w:eastAsia="方正仿宋_GBK" w:cs="Times New Roman"/>
          <w:b w:val="0"/>
        </w:rPr>
      </w:pPr>
      <w:r>
        <w:rPr>
          <w:rFonts w:hint="default" w:ascii="Times New Roman" w:hAnsi="Times New Roman" w:eastAsia="方正仿宋_GBK" w:cs="Times New Roman"/>
          <w:b w:val="0"/>
        </w:rPr>
        <w:t>一、收入支出决算总表</w:t>
      </w:r>
      <w:bookmarkEnd w:id="56"/>
    </w:p>
    <w:p w14:paraId="7F608E68">
      <w:pPr>
        <w:pStyle w:val="4"/>
        <w:rPr>
          <w:rFonts w:hint="default" w:ascii="Times New Roman" w:hAnsi="Times New Roman" w:eastAsia="方正仿宋_GBK" w:cs="Times New Roman"/>
          <w:b w:val="0"/>
        </w:rPr>
      </w:pPr>
      <w:bookmarkStart w:id="57" w:name="_Toc15396620"/>
      <w:r>
        <w:rPr>
          <w:rFonts w:hint="default" w:ascii="Times New Roman" w:hAnsi="Times New Roman" w:eastAsia="方正仿宋_GBK" w:cs="Times New Roman"/>
          <w:b w:val="0"/>
        </w:rPr>
        <w:t>二、收入决算表</w:t>
      </w:r>
      <w:bookmarkEnd w:id="57"/>
    </w:p>
    <w:p w14:paraId="57B44267">
      <w:pPr>
        <w:pStyle w:val="4"/>
        <w:rPr>
          <w:rFonts w:hint="default" w:ascii="Times New Roman" w:hAnsi="Times New Roman" w:eastAsia="方正仿宋_GBK" w:cs="Times New Roman"/>
          <w:b w:val="0"/>
        </w:rPr>
      </w:pPr>
      <w:bookmarkStart w:id="58" w:name="_Toc15396621"/>
      <w:r>
        <w:rPr>
          <w:rFonts w:hint="default" w:ascii="Times New Roman" w:hAnsi="Times New Roman" w:eastAsia="方正仿宋_GBK" w:cs="Times New Roman"/>
          <w:b w:val="0"/>
        </w:rPr>
        <w:t>三、支出决算表</w:t>
      </w:r>
      <w:bookmarkEnd w:id="58"/>
    </w:p>
    <w:p w14:paraId="00377540">
      <w:pPr>
        <w:pStyle w:val="4"/>
        <w:rPr>
          <w:rFonts w:hint="default" w:ascii="Times New Roman" w:hAnsi="Times New Roman" w:eastAsia="方正仿宋_GBK" w:cs="Times New Roman"/>
          <w:b w:val="0"/>
        </w:rPr>
      </w:pPr>
      <w:bookmarkStart w:id="59" w:name="_Toc15396622"/>
      <w:r>
        <w:rPr>
          <w:rFonts w:hint="default" w:ascii="Times New Roman" w:hAnsi="Times New Roman" w:eastAsia="方正仿宋_GBK" w:cs="Times New Roman"/>
          <w:b w:val="0"/>
        </w:rPr>
        <w:t>四、财政拨款收入支出决算总表</w:t>
      </w:r>
      <w:bookmarkEnd w:id="59"/>
    </w:p>
    <w:p w14:paraId="03F8E696">
      <w:pPr>
        <w:pStyle w:val="4"/>
        <w:rPr>
          <w:rFonts w:hint="default" w:ascii="Times New Roman" w:hAnsi="Times New Roman" w:eastAsia="方正仿宋_GBK" w:cs="Times New Roman"/>
          <w:b w:val="0"/>
        </w:rPr>
      </w:pPr>
      <w:bookmarkStart w:id="60" w:name="_Toc15396623"/>
      <w:r>
        <w:rPr>
          <w:rFonts w:hint="default" w:ascii="Times New Roman" w:hAnsi="Times New Roman" w:eastAsia="方正仿宋_GBK" w:cs="Times New Roman"/>
          <w:b w:val="0"/>
        </w:rPr>
        <w:t>五、财政拨款支出决算明细表</w:t>
      </w:r>
      <w:bookmarkEnd w:id="60"/>
      <w:bookmarkStart w:id="61" w:name="_Toc15396624"/>
    </w:p>
    <w:p w14:paraId="5CF1C0A9">
      <w:pPr>
        <w:pStyle w:val="4"/>
        <w:rPr>
          <w:rFonts w:hint="default" w:ascii="Times New Roman" w:hAnsi="Times New Roman" w:eastAsia="方正仿宋_GBK" w:cs="Times New Roman"/>
          <w:b w:val="0"/>
        </w:rPr>
      </w:pPr>
      <w:r>
        <w:rPr>
          <w:rFonts w:hint="default" w:ascii="Times New Roman" w:hAnsi="Times New Roman" w:eastAsia="方正仿宋_GBK" w:cs="Times New Roman"/>
          <w:b w:val="0"/>
        </w:rPr>
        <w:t>六、一般公共预算财政拨款支出决算表</w:t>
      </w:r>
      <w:bookmarkEnd w:id="61"/>
    </w:p>
    <w:p w14:paraId="03A94E00">
      <w:pPr>
        <w:pStyle w:val="4"/>
        <w:rPr>
          <w:rFonts w:hint="default" w:ascii="Times New Roman" w:hAnsi="Times New Roman" w:eastAsia="方正仿宋_GBK" w:cs="Times New Roman"/>
          <w:b w:val="0"/>
        </w:rPr>
      </w:pPr>
      <w:bookmarkStart w:id="62" w:name="_Toc15396625"/>
      <w:r>
        <w:rPr>
          <w:rFonts w:hint="default" w:ascii="Times New Roman" w:hAnsi="Times New Roman" w:eastAsia="方正仿宋_GBK" w:cs="Times New Roman"/>
          <w:b w:val="0"/>
        </w:rPr>
        <w:t>七、一般公共预算财政拨款支出决算明细表</w:t>
      </w:r>
      <w:bookmarkEnd w:id="62"/>
    </w:p>
    <w:p w14:paraId="480297D1">
      <w:pPr>
        <w:pStyle w:val="4"/>
        <w:rPr>
          <w:rFonts w:hint="default" w:ascii="Times New Roman" w:hAnsi="Times New Roman" w:eastAsia="方正仿宋_GBK" w:cs="Times New Roman"/>
          <w:b w:val="0"/>
        </w:rPr>
      </w:pPr>
      <w:bookmarkStart w:id="63" w:name="_Toc15396626"/>
      <w:r>
        <w:rPr>
          <w:rFonts w:hint="default" w:ascii="Times New Roman" w:hAnsi="Times New Roman" w:eastAsia="方正仿宋_GBK" w:cs="Times New Roman"/>
          <w:b w:val="0"/>
        </w:rPr>
        <w:t>八、一般公共预算财政拨款基本支出决算表</w:t>
      </w:r>
      <w:bookmarkEnd w:id="63"/>
    </w:p>
    <w:p w14:paraId="76894081">
      <w:pPr>
        <w:pStyle w:val="4"/>
        <w:rPr>
          <w:rFonts w:hint="default" w:ascii="Times New Roman" w:hAnsi="Times New Roman" w:eastAsia="方正仿宋_GBK" w:cs="Times New Roman"/>
          <w:b w:val="0"/>
        </w:rPr>
      </w:pPr>
      <w:bookmarkStart w:id="64" w:name="_Toc15396627"/>
      <w:r>
        <w:rPr>
          <w:rFonts w:hint="default" w:ascii="Times New Roman" w:hAnsi="Times New Roman" w:eastAsia="方正仿宋_GBK" w:cs="Times New Roman"/>
          <w:b w:val="0"/>
        </w:rPr>
        <w:t>九、一般公共预算财政拨款项目支出决算表</w:t>
      </w:r>
      <w:bookmarkEnd w:id="64"/>
    </w:p>
    <w:p w14:paraId="4882D193">
      <w:pPr>
        <w:pStyle w:val="4"/>
        <w:rPr>
          <w:rFonts w:hint="default" w:ascii="Times New Roman" w:hAnsi="Times New Roman" w:eastAsia="方正仿宋_GBK" w:cs="Times New Roman"/>
          <w:b w:val="0"/>
        </w:rPr>
      </w:pPr>
      <w:bookmarkStart w:id="65" w:name="_Toc15396628"/>
      <w:r>
        <w:rPr>
          <w:rFonts w:hint="default" w:ascii="Times New Roman" w:hAnsi="Times New Roman" w:eastAsia="方正仿宋_GBK" w:cs="Times New Roman"/>
          <w:b w:val="0"/>
        </w:rPr>
        <w:t>十、</w:t>
      </w:r>
      <w:bookmarkEnd w:id="65"/>
      <w:r>
        <w:rPr>
          <w:rFonts w:hint="default" w:ascii="Times New Roman" w:hAnsi="Times New Roman" w:eastAsia="方正仿宋_GBK" w:cs="Times New Roman"/>
          <w:b w:val="0"/>
        </w:rPr>
        <w:t>政府性基金预算财政拨款收入支出决算表</w:t>
      </w:r>
    </w:p>
    <w:p w14:paraId="3344C6CC">
      <w:pPr>
        <w:pStyle w:val="4"/>
        <w:rPr>
          <w:rFonts w:hint="default" w:ascii="Times New Roman" w:hAnsi="Times New Roman" w:eastAsia="方正仿宋_GBK" w:cs="Times New Roman"/>
          <w:b w:val="0"/>
        </w:rPr>
      </w:pPr>
      <w:bookmarkStart w:id="66" w:name="_Toc15396629"/>
      <w:r>
        <w:rPr>
          <w:rFonts w:hint="default" w:ascii="Times New Roman" w:hAnsi="Times New Roman" w:eastAsia="方正仿宋_GBK" w:cs="Times New Roman"/>
          <w:b w:val="0"/>
        </w:rPr>
        <w:t>十一、</w:t>
      </w:r>
      <w:bookmarkEnd w:id="66"/>
      <w:r>
        <w:rPr>
          <w:rFonts w:hint="default" w:ascii="Times New Roman" w:hAnsi="Times New Roman" w:eastAsia="方正仿宋_GBK" w:cs="Times New Roman"/>
          <w:b w:val="0"/>
        </w:rPr>
        <w:t>国有资本经营预算财政拨款收入支出决算表</w:t>
      </w:r>
    </w:p>
    <w:p w14:paraId="28949CAD">
      <w:pPr>
        <w:pStyle w:val="4"/>
        <w:rPr>
          <w:rFonts w:hint="default" w:ascii="Times New Roman" w:hAnsi="Times New Roman" w:eastAsia="方正仿宋_GBK" w:cs="Times New Roman"/>
          <w:b w:val="0"/>
        </w:rPr>
      </w:pPr>
      <w:bookmarkStart w:id="67" w:name="_Toc15396630"/>
      <w:r>
        <w:rPr>
          <w:rFonts w:hint="default" w:ascii="Times New Roman" w:hAnsi="Times New Roman" w:eastAsia="方正仿宋_GBK" w:cs="Times New Roman"/>
          <w:b w:val="0"/>
        </w:rPr>
        <w:t>十二、</w:t>
      </w:r>
      <w:bookmarkEnd w:id="67"/>
      <w:r>
        <w:rPr>
          <w:rFonts w:hint="default" w:ascii="Times New Roman" w:hAnsi="Times New Roman" w:eastAsia="方正仿宋_GBK" w:cs="Times New Roman"/>
          <w:b w:val="0"/>
        </w:rPr>
        <w:t>国有资本经营预算财政拨款支出决算表</w:t>
      </w:r>
    </w:p>
    <w:p w14:paraId="71D5B48E">
      <w:pPr>
        <w:pStyle w:val="4"/>
        <w:rPr>
          <w:rFonts w:hint="default" w:ascii="Times New Roman" w:hAnsi="Times New Roman" w:eastAsia="方正仿宋_GBK" w:cs="Times New Roman"/>
          <w:b w:val="0"/>
        </w:rPr>
      </w:pPr>
      <w:bookmarkStart w:id="68" w:name="_Toc15396631"/>
      <w:r>
        <w:rPr>
          <w:rFonts w:hint="default" w:ascii="Times New Roman" w:hAnsi="Times New Roman" w:eastAsia="方正仿宋_GBK" w:cs="Times New Roman"/>
          <w:b w:val="0"/>
        </w:rPr>
        <w:t>十三、</w:t>
      </w:r>
      <w:bookmarkEnd w:id="68"/>
      <w:r>
        <w:rPr>
          <w:rFonts w:hint="default" w:ascii="Times New Roman" w:hAnsi="Times New Roman" w:eastAsia="方正仿宋_GBK" w:cs="Times New Roman"/>
          <w:b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F6C627D">
        <w:pPr>
          <w:pStyle w:val="9"/>
          <w:jc w:val="center"/>
        </w:pPr>
        <w:r>
          <w:fldChar w:fldCharType="begin"/>
        </w:r>
        <w:r>
          <w:instrText xml:space="preserve">PAGE   \* MERGEFORMAT</w:instrText>
        </w:r>
        <w:r>
          <w:fldChar w:fldCharType="separate"/>
        </w:r>
        <w:r>
          <w:rPr>
            <w:lang w:val="zh-CN"/>
          </w:rPr>
          <w:t>17</w:t>
        </w:r>
        <w:r>
          <w:fldChar w:fldCharType="end"/>
        </w:r>
      </w:p>
    </w:sdtContent>
  </w:sdt>
  <w:p w14:paraId="50B2A41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0DB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D81E2"/>
    <w:multiLevelType w:val="singleLevel"/>
    <w:tmpl w:val="DF0D81E2"/>
    <w:lvl w:ilvl="0" w:tentative="0">
      <w:start w:val="3"/>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ODA4MDljY2M4MDVjNGU0YTdiNzI2MjRjODhjM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F6B89"/>
    <w:rsid w:val="015975B8"/>
    <w:rsid w:val="019A18AC"/>
    <w:rsid w:val="02143E91"/>
    <w:rsid w:val="02B20EC4"/>
    <w:rsid w:val="02E95BCD"/>
    <w:rsid w:val="033122D9"/>
    <w:rsid w:val="03C83CA0"/>
    <w:rsid w:val="03F12EC7"/>
    <w:rsid w:val="047B40DE"/>
    <w:rsid w:val="05A47918"/>
    <w:rsid w:val="066E0107"/>
    <w:rsid w:val="067512B0"/>
    <w:rsid w:val="06CD3FC2"/>
    <w:rsid w:val="07996F6E"/>
    <w:rsid w:val="07BB53C7"/>
    <w:rsid w:val="07E506B6"/>
    <w:rsid w:val="08966904"/>
    <w:rsid w:val="0A2032A3"/>
    <w:rsid w:val="0A6E51D8"/>
    <w:rsid w:val="0CFE46F5"/>
    <w:rsid w:val="0DE6194F"/>
    <w:rsid w:val="0E6C3992"/>
    <w:rsid w:val="0ECE6D3F"/>
    <w:rsid w:val="0F98263C"/>
    <w:rsid w:val="0F9B29AD"/>
    <w:rsid w:val="101860EC"/>
    <w:rsid w:val="109072EE"/>
    <w:rsid w:val="10C055FF"/>
    <w:rsid w:val="10EE2CDE"/>
    <w:rsid w:val="11406CB5"/>
    <w:rsid w:val="11420ECE"/>
    <w:rsid w:val="118107EC"/>
    <w:rsid w:val="119500A0"/>
    <w:rsid w:val="11A226B1"/>
    <w:rsid w:val="11A93B4C"/>
    <w:rsid w:val="12800FF3"/>
    <w:rsid w:val="13D50BC4"/>
    <w:rsid w:val="14885C9A"/>
    <w:rsid w:val="156B52DE"/>
    <w:rsid w:val="16BB723D"/>
    <w:rsid w:val="17C4465B"/>
    <w:rsid w:val="19B54B1C"/>
    <w:rsid w:val="1A2E7004"/>
    <w:rsid w:val="1A442330"/>
    <w:rsid w:val="1B7B6ED0"/>
    <w:rsid w:val="1BDD5A46"/>
    <w:rsid w:val="1BE8440E"/>
    <w:rsid w:val="1C3E6D44"/>
    <w:rsid w:val="1CCC06EE"/>
    <w:rsid w:val="1D155CEE"/>
    <w:rsid w:val="1E1C5A38"/>
    <w:rsid w:val="1EC7098C"/>
    <w:rsid w:val="1F23741F"/>
    <w:rsid w:val="1FB80EEE"/>
    <w:rsid w:val="1FF35744"/>
    <w:rsid w:val="20684F4E"/>
    <w:rsid w:val="22402C8D"/>
    <w:rsid w:val="23860B96"/>
    <w:rsid w:val="23D67B1D"/>
    <w:rsid w:val="240371BF"/>
    <w:rsid w:val="27181100"/>
    <w:rsid w:val="271F6C13"/>
    <w:rsid w:val="275A5D84"/>
    <w:rsid w:val="27643677"/>
    <w:rsid w:val="27CC5A46"/>
    <w:rsid w:val="280B79D8"/>
    <w:rsid w:val="28365AA1"/>
    <w:rsid w:val="28CB21A2"/>
    <w:rsid w:val="296D4B02"/>
    <w:rsid w:val="297E0A40"/>
    <w:rsid w:val="29D37560"/>
    <w:rsid w:val="29FD04D3"/>
    <w:rsid w:val="2A40061E"/>
    <w:rsid w:val="2A421C7C"/>
    <w:rsid w:val="2ABE25D9"/>
    <w:rsid w:val="2C7C11BD"/>
    <w:rsid w:val="2C8A61B5"/>
    <w:rsid w:val="2DF04E50"/>
    <w:rsid w:val="2E304FD2"/>
    <w:rsid w:val="2F0052C7"/>
    <w:rsid w:val="2F040D46"/>
    <w:rsid w:val="3016158A"/>
    <w:rsid w:val="319F7F4E"/>
    <w:rsid w:val="32804200"/>
    <w:rsid w:val="3304709D"/>
    <w:rsid w:val="34741A8A"/>
    <w:rsid w:val="35BC228E"/>
    <w:rsid w:val="35EF0B6D"/>
    <w:rsid w:val="363E4D39"/>
    <w:rsid w:val="36AA5135"/>
    <w:rsid w:val="36F35177"/>
    <w:rsid w:val="376D39B2"/>
    <w:rsid w:val="37B373AC"/>
    <w:rsid w:val="37E16F03"/>
    <w:rsid w:val="37EB09EB"/>
    <w:rsid w:val="385F30D1"/>
    <w:rsid w:val="387E2D8D"/>
    <w:rsid w:val="38B275A7"/>
    <w:rsid w:val="38D469F0"/>
    <w:rsid w:val="394750CB"/>
    <w:rsid w:val="3A0054D6"/>
    <w:rsid w:val="3B8A4914"/>
    <w:rsid w:val="3D932E36"/>
    <w:rsid w:val="3D98207C"/>
    <w:rsid w:val="3E4C4569"/>
    <w:rsid w:val="3E78745D"/>
    <w:rsid w:val="3EA85C6E"/>
    <w:rsid w:val="3ED77908"/>
    <w:rsid w:val="3FAB6C69"/>
    <w:rsid w:val="41613103"/>
    <w:rsid w:val="4203560C"/>
    <w:rsid w:val="420A743F"/>
    <w:rsid w:val="4258464E"/>
    <w:rsid w:val="44BD1EA1"/>
    <w:rsid w:val="44E268DA"/>
    <w:rsid w:val="45102C01"/>
    <w:rsid w:val="457E617A"/>
    <w:rsid w:val="459E29CB"/>
    <w:rsid w:val="462A19D1"/>
    <w:rsid w:val="46F20B12"/>
    <w:rsid w:val="474D7799"/>
    <w:rsid w:val="47A143A2"/>
    <w:rsid w:val="48A56114"/>
    <w:rsid w:val="48D57812"/>
    <w:rsid w:val="4A627F82"/>
    <w:rsid w:val="4B0E749A"/>
    <w:rsid w:val="4B4F25DA"/>
    <w:rsid w:val="4B9C54C9"/>
    <w:rsid w:val="4BE068DB"/>
    <w:rsid w:val="4BE43FEB"/>
    <w:rsid w:val="4C215AB1"/>
    <w:rsid w:val="4C6934E3"/>
    <w:rsid w:val="4D577224"/>
    <w:rsid w:val="4DF0398D"/>
    <w:rsid w:val="4E0826A6"/>
    <w:rsid w:val="4E600C47"/>
    <w:rsid w:val="4EAB630A"/>
    <w:rsid w:val="4ECE2238"/>
    <w:rsid w:val="4ED11A10"/>
    <w:rsid w:val="4FDC356B"/>
    <w:rsid w:val="50EC0D83"/>
    <w:rsid w:val="51183927"/>
    <w:rsid w:val="516B4181"/>
    <w:rsid w:val="51BD2E72"/>
    <w:rsid w:val="51BF544E"/>
    <w:rsid w:val="51C361EB"/>
    <w:rsid w:val="52AC6530"/>
    <w:rsid w:val="537E6D0A"/>
    <w:rsid w:val="53862E55"/>
    <w:rsid w:val="53F430E0"/>
    <w:rsid w:val="54D041A7"/>
    <w:rsid w:val="54F56ADF"/>
    <w:rsid w:val="54F7312D"/>
    <w:rsid w:val="552008FF"/>
    <w:rsid w:val="55401762"/>
    <w:rsid w:val="56DA5E47"/>
    <w:rsid w:val="58565404"/>
    <w:rsid w:val="58E511CB"/>
    <w:rsid w:val="594A0F06"/>
    <w:rsid w:val="5A640B0E"/>
    <w:rsid w:val="5A797AF9"/>
    <w:rsid w:val="5AF92295"/>
    <w:rsid w:val="5BD4728A"/>
    <w:rsid w:val="5C4173CD"/>
    <w:rsid w:val="5CD71FC4"/>
    <w:rsid w:val="5D043D93"/>
    <w:rsid w:val="5D491E8D"/>
    <w:rsid w:val="5E8061E8"/>
    <w:rsid w:val="61060796"/>
    <w:rsid w:val="618F28F1"/>
    <w:rsid w:val="620F4693"/>
    <w:rsid w:val="63EB6C79"/>
    <w:rsid w:val="65FA7647"/>
    <w:rsid w:val="66562503"/>
    <w:rsid w:val="679A2E90"/>
    <w:rsid w:val="680239A9"/>
    <w:rsid w:val="68A81D08"/>
    <w:rsid w:val="6962178B"/>
    <w:rsid w:val="69EB79D2"/>
    <w:rsid w:val="69F75A58"/>
    <w:rsid w:val="6A745605"/>
    <w:rsid w:val="6AD5706C"/>
    <w:rsid w:val="6B98052B"/>
    <w:rsid w:val="6C082E27"/>
    <w:rsid w:val="6C4A05C8"/>
    <w:rsid w:val="6CE1785F"/>
    <w:rsid w:val="6D330CED"/>
    <w:rsid w:val="6D57647C"/>
    <w:rsid w:val="6D8276B5"/>
    <w:rsid w:val="6E7E3605"/>
    <w:rsid w:val="6ECE1671"/>
    <w:rsid w:val="6F544221"/>
    <w:rsid w:val="6F5E0A50"/>
    <w:rsid w:val="6FF5CC65"/>
    <w:rsid w:val="70494A29"/>
    <w:rsid w:val="70A675B3"/>
    <w:rsid w:val="70C8145F"/>
    <w:rsid w:val="715C0E4B"/>
    <w:rsid w:val="71C67085"/>
    <w:rsid w:val="72354732"/>
    <w:rsid w:val="72734D90"/>
    <w:rsid w:val="72844E93"/>
    <w:rsid w:val="72B34F40"/>
    <w:rsid w:val="72FC3AAD"/>
    <w:rsid w:val="73242B74"/>
    <w:rsid w:val="73986A62"/>
    <w:rsid w:val="73AD73D5"/>
    <w:rsid w:val="73B6EB34"/>
    <w:rsid w:val="744731E5"/>
    <w:rsid w:val="745F5CCF"/>
    <w:rsid w:val="75257746"/>
    <w:rsid w:val="75AB2286"/>
    <w:rsid w:val="75F86E74"/>
    <w:rsid w:val="7621477C"/>
    <w:rsid w:val="76AE6010"/>
    <w:rsid w:val="76E3355F"/>
    <w:rsid w:val="771045C1"/>
    <w:rsid w:val="778769C8"/>
    <w:rsid w:val="77FC0FFD"/>
    <w:rsid w:val="782E0677"/>
    <w:rsid w:val="79EE5BA4"/>
    <w:rsid w:val="7A894339"/>
    <w:rsid w:val="7ADC05FD"/>
    <w:rsid w:val="7BC04950"/>
    <w:rsid w:val="7BF54DCA"/>
    <w:rsid w:val="7C354ADD"/>
    <w:rsid w:val="7D3E2951"/>
    <w:rsid w:val="7E35701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954F72"/>
      <w:u w:val="singl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5"/>
    <w:link w:val="3"/>
    <w:qFormat/>
    <w:uiPriority w:val="9"/>
    <w:rPr>
      <w:rFonts w:ascii="Times New Roman" w:hAnsi="Times New Roman"/>
      <w:b/>
      <w:bCs/>
      <w:kern w:val="44"/>
      <w:sz w:val="44"/>
      <w:szCs w:val="44"/>
    </w:rPr>
  </w:style>
  <w:style w:type="character" w:customStyle="1" w:styleId="29">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5"/>
    <w:link w:val="8"/>
    <w:semiHidden/>
    <w:qFormat/>
    <w:uiPriority w:val="99"/>
    <w:rPr>
      <w:rFonts w:ascii="Times New Roman" w:hAnsi="Times New Roman"/>
      <w:kern w:val="2"/>
      <w:sz w:val="18"/>
      <w:szCs w:val="18"/>
    </w:rPr>
  </w:style>
  <w:style w:type="character" w:customStyle="1" w:styleId="32">
    <w:name w:val="标题 3 字符"/>
    <w:basedOn w:val="15"/>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0">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51">
    <w:name w:val="标题 1 Char"/>
    <w:basedOn w:val="15"/>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2022年与2021年收、支决算总计变动情况图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hade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Sheet1!$B$2:$B$3</c:f>
              <c:numCache>
                <c:formatCode>General</c:formatCode>
                <c:ptCount val="2"/>
                <c:pt idx="0">
                  <c:v>612.39</c:v>
                </c:pt>
                <c:pt idx="1">
                  <c:v>654.15</c:v>
                </c:pt>
              </c:numCache>
            </c:numRef>
          </c:val>
        </c:ser>
        <c:ser>
          <c:idx val="1"/>
          <c:order val="1"/>
          <c:tx>
            <c:strRef>
              <c:f>Sheet1!$C$1</c:f>
              <c:strCache>
                <c:ptCount val="1"/>
                <c:pt idx="0">
                  <c:v>支出</c:v>
                </c:pt>
              </c:strCache>
            </c:strRef>
          </c:tx>
          <c:spPr>
            <a:solidFill>
              <a:schemeClr val="accent1">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2021年度</c:v>
                </c:pt>
                <c:pt idx="1">
                  <c:v>2022年度</c:v>
                </c:pt>
              </c:strCache>
            </c:strRef>
          </c:cat>
          <c:val>
            <c:numRef>
              <c:f>Sheet1!$C$2:$C$3</c:f>
              <c:numCache>
                <c:formatCode>General</c:formatCode>
                <c:ptCount val="2"/>
                <c:pt idx="0">
                  <c:v>612.39</c:v>
                </c:pt>
                <c:pt idx="1">
                  <c:v>654.15</c:v>
                </c:pt>
              </c:numCache>
            </c:numRef>
          </c:val>
        </c:ser>
        <c:dLbls>
          <c:showLegendKey val="0"/>
          <c:showVal val="1"/>
          <c:showCatName val="0"/>
          <c:showSerName val="0"/>
          <c:showPercent val="0"/>
          <c:showBubbleSize val="0"/>
        </c:dLbls>
        <c:gapWidth val="216"/>
        <c:overlap val="-32"/>
        <c:axId val="104822656"/>
        <c:axId val="104853504"/>
      </c:barChart>
      <c:catAx>
        <c:axId val="1048226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53504"/>
        <c:crosses val="autoZero"/>
        <c:auto val="1"/>
        <c:lblAlgn val="ctr"/>
        <c:lblOffset val="100"/>
        <c:noMultiLvlLbl val="0"/>
      </c:catAx>
      <c:valAx>
        <c:axId val="104853504"/>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22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2022</a:t>
            </a:r>
            <a:r>
              <a:rPr lang="zh-CN">
                <a:latin typeface="Times New Roman" panose="02020603050405020304" charset="0"/>
                <a:cs typeface="Times New Roman" panose="02020603050405020304" charset="0"/>
              </a:rPr>
              <a:t>年收入决算</a:t>
            </a:r>
            <a:r>
              <a:rPr lang="zh-CN" altLang="en-US">
                <a:latin typeface="Times New Roman" panose="02020603050405020304" charset="0"/>
                <a:cs typeface="Times New Roman" panose="02020603050405020304" charset="0"/>
              </a:rPr>
              <a:t>结构图</a:t>
            </a:r>
            <a:endParaRPr lang="zh-CN">
              <a:latin typeface="Times New Roman" panose="02020603050405020304" charset="0"/>
              <a:cs typeface="Times New Roman" panose="02020603050405020304" charset="0"/>
            </a:endParaRPr>
          </a:p>
        </c:rich>
      </c:tx>
      <c:layout>
        <c:manualLayout>
          <c:xMode val="edge"/>
          <c:yMode val="edge"/>
          <c:x val="0.279149870688444"/>
          <c:y val="0.0583189861327274"/>
        </c:manualLayout>
      </c:layout>
      <c:overlay val="0"/>
    </c:title>
    <c:autoTitleDeleted val="0"/>
    <c:plotArea>
      <c:layout/>
      <c:pieChart>
        <c:varyColors val="1"/>
        <c:ser>
          <c:idx val="0"/>
          <c:order val="0"/>
          <c:tx>
            <c:strRef>
              <c:f>Sheet1!$B$1</c:f>
              <c:strCache>
                <c:ptCount val="1"/>
                <c:pt idx="0">
                  <c:v>万元</c:v>
                </c:pt>
              </c:strCache>
            </c:strRef>
          </c:tx>
          <c:explosion val="0"/>
          <c:dPt>
            <c:idx val="0"/>
            <c:bubble3D val="0"/>
          </c:dPt>
          <c:dPt>
            <c:idx val="1"/>
            <c:bubble3D val="0"/>
          </c:dPt>
          <c:dLbls>
            <c:dLbl>
              <c:idx val="0"/>
              <c:layout>
                <c:manualLayout>
                  <c:x val="-0.109128691365425"/>
                  <c:y val="-0.1658851946073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482.63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67702855849073"/>
                  <c:y val="-0.015213448902183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171.51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482.63</c:v>
                </c:pt>
                <c:pt idx="1">
                  <c:v>171.51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t>2022年支出决算结构图</a:t>
            </a:r>
          </a:p>
        </c:rich>
      </c:tx>
      <c:layout/>
      <c:overlay val="0"/>
      <c:spPr>
        <a:noFill/>
        <a:ln>
          <a:noFill/>
        </a:ln>
        <a:effectLst/>
      </c:spPr>
    </c:title>
    <c:autoTitleDeleted val="0"/>
    <c:plotArea>
      <c:layout/>
      <c:pieChart>
        <c:varyColors val="1"/>
        <c:ser>
          <c:idx val="0"/>
          <c:order val="0"/>
          <c:tx>
            <c:strRef>
              <c:f>Sheet1!$B$1</c:f>
              <c:strCache>
                <c:ptCount val="1"/>
                <c:pt idx="0">
                  <c:v>万元</c:v>
                </c:pt>
              </c:strCache>
            </c:strRef>
          </c:tx>
          <c:spPr/>
          <c:explosion val="0"/>
          <c:dPt>
            <c:idx val="0"/>
            <c:bubble3D val="0"/>
            <c:spPr>
              <a:gradFill>
                <a:gsLst>
                  <a:gs pos="0">
                    <a:schemeClr val="accent1">
                      <a:shade val="76667"/>
                      <a:hueOff val="-1670000"/>
                    </a:schemeClr>
                  </a:gs>
                  <a:gs pos="100000">
                    <a:schemeClr val="accent1">
                      <a:shade val="76667"/>
                    </a:schemeClr>
                  </a:gs>
                </a:gsLst>
                <a:lin ang="5400000" scaled="0"/>
              </a:gradFill>
              <a:ln>
                <a:gradFill>
                  <a:gsLst>
                    <a:gs pos="0">
                      <a:schemeClr val="accent1">
                        <a:shade val="76667"/>
                        <a:lumMod val="75000"/>
                        <a:hueOff val="-1670000"/>
                      </a:schemeClr>
                    </a:gs>
                    <a:gs pos="100000">
                      <a:schemeClr val="accent1">
                        <a:shade val="76667"/>
                        <a:lumMod val="75000"/>
                      </a:schemeClr>
                    </a:gs>
                  </a:gsLst>
                  <a:lin ang="5160000" scaled="1"/>
                </a:gradFill>
              </a:ln>
              <a:effectLst/>
            </c:spPr>
          </c:dPt>
          <c:dPt>
            <c:idx val="1"/>
            <c:bubble3D val="0"/>
            <c:spPr>
              <a:gradFill>
                <a:gsLst>
                  <a:gs pos="0">
                    <a:schemeClr val="accent1">
                      <a:tint val="76667"/>
                      <a:hueOff val="-1670000"/>
                    </a:schemeClr>
                  </a:gs>
                  <a:gs pos="100000">
                    <a:schemeClr val="accent1">
                      <a:tint val="76667"/>
                    </a:schemeClr>
                  </a:gs>
                </a:gsLst>
                <a:lin ang="5400000" scaled="0"/>
              </a:gradFill>
              <a:ln>
                <a:gradFill>
                  <a:gsLst>
                    <a:gs pos="0">
                      <a:schemeClr val="accent1">
                        <a:tint val="76667"/>
                        <a:lumMod val="75000"/>
                        <a:hueOff val="-1670000"/>
                      </a:schemeClr>
                    </a:gs>
                    <a:gs pos="100000">
                      <a:schemeClr val="accent1">
                        <a:tint val="76667"/>
                        <a:lumMod val="75000"/>
                      </a:schemeClr>
                    </a:gs>
                  </a:gsLst>
                  <a:lin ang="5160000" scaled="1"/>
                </a:gra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t>基本支出,</a:t>
                    </a:r>
                    <a:r>
                      <a:rPr lang="en-US" altLang="zh-CN"/>
                      <a:t>435.91</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t>项目支出, </a:t>
                    </a:r>
                    <a:r>
                      <a:rPr lang="en-US" altLang="zh-CN"/>
                      <a:t>218.24</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435.91</c:v>
                </c:pt>
                <c:pt idx="1">
                  <c:v>218.24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200">
                <a:latin typeface="Times New Roman" panose="02020603050405020304" charset="0"/>
                <a:ea typeface="+mj-ea"/>
                <a:cs typeface="Times New Roman" panose="02020603050405020304" charset="0"/>
              </a:rPr>
              <a:t>2022</a:t>
            </a:r>
            <a:r>
              <a:rPr lang="zh-CN" altLang="en-US" sz="1200">
                <a:latin typeface="Times New Roman" panose="02020603050405020304" charset="0"/>
                <a:ea typeface="+mj-ea"/>
                <a:cs typeface="Times New Roman" panose="02020603050405020304" charset="0"/>
              </a:rPr>
              <a:t>年与</a:t>
            </a:r>
            <a:r>
              <a:rPr lang="en-US" altLang="zh-CN" sz="1200">
                <a:latin typeface="Times New Roman" panose="02020603050405020304" charset="0"/>
                <a:ea typeface="+mj-ea"/>
                <a:cs typeface="Times New Roman" panose="02020603050405020304" charset="0"/>
              </a:rPr>
              <a:t>2021</a:t>
            </a:r>
            <a:r>
              <a:rPr lang="zh-CN" altLang="en-US" sz="1200">
                <a:latin typeface="Times New Roman" panose="02020603050405020304" charset="0"/>
                <a:ea typeface="+mj-ea"/>
                <a:cs typeface="Times New Roman" panose="02020603050405020304" charset="0"/>
              </a:rPr>
              <a:t>年财政拨款收、支决算   总计变动情况</a:t>
            </a:r>
            <a:endParaRPr lang="zh-CN" altLang="en-US" sz="1200">
              <a:latin typeface="Times New Roman" panose="02020603050405020304" charset="0"/>
              <a:ea typeface="+mj-ea"/>
              <a:cs typeface="Times New Roman" panose="02020603050405020304" charset="0"/>
            </a:endParaRPr>
          </a:p>
        </c:rich>
      </c:tx>
      <c:layout/>
      <c:overlay val="0"/>
    </c:title>
    <c:autoTitleDeleted val="0"/>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612.39</c:v>
                </c:pt>
                <c:pt idx="1">
                  <c:v>645.15</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Sheet1!$C$2:$C$3</c:f>
              <c:numCache>
                <c:formatCode>General</c:formatCode>
                <c:ptCount val="2"/>
                <c:pt idx="0">
                  <c:v>612.39</c:v>
                </c:pt>
                <c:pt idx="1">
                  <c:v>645.15</c:v>
                </c:pt>
              </c:numCache>
            </c:numRef>
          </c:val>
        </c:ser>
        <c:dLbls>
          <c:showLegendKey val="0"/>
          <c:showVal val="0"/>
          <c:showCatName val="0"/>
          <c:showSerName val="0"/>
          <c:showPercent val="0"/>
          <c:showBubbleSize val="0"/>
        </c:dLbls>
        <c:gapWidth val="150"/>
        <c:axId val="210774656"/>
        <c:axId val="210779520"/>
      </c:barChart>
      <c:catAx>
        <c:axId val="2107746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0779520"/>
        <c:crosses val="autoZero"/>
        <c:auto val="1"/>
        <c:lblAlgn val="ctr"/>
        <c:lblOffset val="100"/>
        <c:noMultiLvlLbl val="0"/>
      </c:catAx>
      <c:valAx>
        <c:axId val="21077952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077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200">
                <a:latin typeface="Times New Roman" panose="02020603050405020304" charset="0"/>
                <a:ea typeface="+mj-ea"/>
                <a:cs typeface="Times New Roman" panose="02020603050405020304" charset="0"/>
              </a:rPr>
              <a:t>2022</a:t>
            </a:r>
            <a:r>
              <a:rPr lang="zh-CN" altLang="en-US" sz="1200">
                <a:latin typeface="Times New Roman" panose="02020603050405020304" charset="0"/>
                <a:ea typeface="+mj-ea"/>
                <a:cs typeface="Times New Roman" panose="02020603050405020304" charset="0"/>
              </a:rPr>
              <a:t>年与</a:t>
            </a:r>
            <a:r>
              <a:rPr lang="en-US" altLang="zh-CN" sz="1200">
                <a:latin typeface="Times New Roman" panose="02020603050405020304" charset="0"/>
                <a:ea typeface="+mj-ea"/>
                <a:cs typeface="Times New Roman" panose="02020603050405020304" charset="0"/>
              </a:rPr>
              <a:t>2021</a:t>
            </a:r>
            <a:r>
              <a:rPr lang="zh-CN" altLang="en-US" sz="1200">
                <a:latin typeface="Times New Roman" panose="02020603050405020304" charset="0"/>
                <a:ea typeface="+mj-ea"/>
                <a:cs typeface="Times New Roman" panose="02020603050405020304" charset="0"/>
              </a:rPr>
              <a:t>年一般公共预算财政拨款支出决算变动情况表</a:t>
            </a:r>
            <a:endParaRPr lang="zh-CN" altLang="en-US" sz="1200">
              <a:latin typeface="Times New Roman" panose="02020603050405020304" charset="0"/>
              <a:ea typeface="+mj-ea"/>
              <a:cs typeface="Times New Roman" panose="02020603050405020304" charset="0"/>
            </a:endParaRPr>
          </a:p>
        </c:rich>
      </c:tx>
      <c:layout>
        <c:manualLayout>
          <c:xMode val="edge"/>
          <c:yMode val="edge"/>
          <c:x val="0.122708333333333"/>
          <c:y val="0.027777777777778"/>
        </c:manualLayout>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460.09</c:v>
                </c:pt>
                <c:pt idx="1">
                  <c:v>482.63</c:v>
                </c:pt>
              </c:numCache>
            </c:numRef>
          </c:val>
        </c:ser>
        <c:dLbls>
          <c:showLegendKey val="0"/>
          <c:showVal val="0"/>
          <c:showCatName val="0"/>
          <c:showSerName val="0"/>
          <c:showPercent val="0"/>
          <c:showBubbleSize val="0"/>
        </c:dLbls>
        <c:gapWidth val="150"/>
        <c:axId val="125508992"/>
        <c:axId val="125666432"/>
      </c:barChart>
      <c:catAx>
        <c:axId val="1255089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666432"/>
        <c:crosses val="autoZero"/>
        <c:auto val="1"/>
        <c:lblAlgn val="ctr"/>
        <c:lblOffset val="100"/>
        <c:noMultiLvlLbl val="0"/>
      </c:catAx>
      <c:valAx>
        <c:axId val="1256664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5089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600">
                <a:latin typeface="Times New Roman" panose="02020603050405020304" charset="0"/>
                <a:ea typeface="+mj-ea"/>
                <a:cs typeface="Times New Roman" panose="02020603050405020304" charset="0"/>
              </a:rPr>
              <a:t>2022</a:t>
            </a:r>
            <a:r>
              <a:rPr lang="zh-CN" altLang="en-US" sz="1600">
                <a:latin typeface="Times New Roman" panose="02020603050405020304" charset="0"/>
                <a:ea typeface="+mj-ea"/>
                <a:cs typeface="Times New Roman" panose="02020603050405020304" charset="0"/>
              </a:rPr>
              <a:t>年一般公共预算财政拨款支出决算结构图</a:t>
            </a:r>
            <a:endParaRPr lang="zh-CN" altLang="en-US" sz="1600">
              <a:latin typeface="Times New Roman" panose="02020603050405020304" charset="0"/>
              <a:ea typeface="+mj-ea"/>
              <a:cs typeface="Times New Roman" panose="02020603050405020304" charset="0"/>
            </a:endParaRPr>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982130358705162"/>
                  <c:y val="-0.1984651918510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370.96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22.41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30.29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0373326771653545"/>
                  <c:y val="0.1426843519560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24.75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34.22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文化旅游体育与传媒支出</c:v>
                </c:pt>
                <c:pt idx="2">
                  <c:v>社会保障和就业支出</c:v>
                </c:pt>
                <c:pt idx="3">
                  <c:v>卫生健康支出</c:v>
                </c:pt>
                <c:pt idx="4">
                  <c:v>住房保障支出</c:v>
                </c:pt>
              </c:strCache>
            </c:strRef>
          </c:cat>
          <c:val>
            <c:numRef>
              <c:f>Sheet1!$B$2:$B$6</c:f>
              <c:numCache>
                <c:formatCode>General</c:formatCode>
                <c:ptCount val="5"/>
                <c:pt idx="0">
                  <c:v>370.69</c:v>
                </c:pt>
                <c:pt idx="1">
                  <c:v>22.41</c:v>
                </c:pt>
                <c:pt idx="2">
                  <c:v>30.29</c:v>
                </c:pt>
                <c:pt idx="3">
                  <c:v>24.75</c:v>
                </c:pt>
                <c:pt idx="4">
                  <c:v>34.22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2022年“三公”经费财政拨款支出结构图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a:gsLst>
                  <a:gs pos="0">
                    <a:schemeClr val="accent1">
                      <a:shade val="65000"/>
                      <a:lumMod val="40000"/>
                      <a:lumOff val="60000"/>
                    </a:schemeClr>
                  </a:gs>
                  <a:gs pos="90000">
                    <a:schemeClr val="accent1">
                      <a:shade val="65000"/>
                    </a:schemeClr>
                  </a:gs>
                </a:gsLst>
                <a:lin ang="5400000" scaled="0"/>
              </a:gradFill>
              <a:ln>
                <a:gradFill>
                  <a:gsLst>
                    <a:gs pos="0">
                      <a:schemeClr val="accent1">
                        <a:shade val="65000"/>
                      </a:schemeClr>
                    </a:gs>
                    <a:gs pos="100000">
                      <a:schemeClr val="accent1">
                        <a:shade val="65000"/>
                        <a:lumMod val="75000"/>
                      </a:schemeClr>
                    </a:gs>
                  </a:gsLst>
                  <a:lin ang="5400000" scaled="1"/>
                </a:gradFill>
              </a:ln>
              <a:effectLst>
                <a:outerShdw blurRad="76200" dist="25400" dir="2700000" algn="tl" rotWithShape="0">
                  <a:schemeClr val="accent1">
                    <a:shade val="65000"/>
                    <a:lumMod val="50000"/>
                    <a:alpha val="30000"/>
                  </a:schemeClr>
                </a:outerShdw>
              </a:effectLst>
            </c:spPr>
          </c:dPt>
          <c:dPt>
            <c:idx val="1"/>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2"/>
            <c:bubble3D val="0"/>
            <c:spPr>
              <a:gradFill>
                <a:gsLst>
                  <a:gs pos="0">
                    <a:schemeClr val="accent1">
                      <a:tint val="65000"/>
                      <a:lumMod val="40000"/>
                      <a:lumOff val="60000"/>
                    </a:schemeClr>
                  </a:gs>
                  <a:gs pos="90000">
                    <a:schemeClr val="accent1">
                      <a:tint val="65000"/>
                    </a:schemeClr>
                  </a:gs>
                </a:gsLst>
                <a:lin ang="5400000" scaled="0"/>
              </a:gradFill>
              <a:ln>
                <a:gradFill>
                  <a:gsLst>
                    <a:gs pos="0">
                      <a:schemeClr val="accent1">
                        <a:tint val="65000"/>
                      </a:schemeClr>
                    </a:gs>
                    <a:gs pos="100000">
                      <a:schemeClr val="accent1">
                        <a:tint val="65000"/>
                        <a:lumMod val="75000"/>
                      </a:schemeClr>
                    </a:gs>
                  </a:gsLst>
                  <a:lin ang="5400000" scaled="1"/>
                </a:gradFill>
              </a:ln>
              <a:effectLst>
                <a:outerShdw blurRad="76200" dist="25400" dir="2700000" algn="tl" rotWithShape="0">
                  <a:schemeClr val="accent1">
                    <a:tint val="65000"/>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2.17</c:v>
                </c:pt>
                <c:pt idx="2">
                  <c:v>0.11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3">
  <a:schemeClr val="accent1"/>
  <a:schemeClr val="accent1"/>
  <a:schemeClr val="accent1"/>
  <a:schemeClr val="accent1"/>
  <a:schemeClr val="accent1"/>
  <a:schemeClr val="accent1"/>
</cs:colorStyle>
</file>

<file path=word/charts/colors2.xml><?xml version="1.0" encoding="utf-8"?>
<cs:colorStyle xmlns:cs="http://schemas.microsoft.com/office/drawing/2012/chartStyle" xmlns:a="http://schemas.openxmlformats.org/drawingml/2006/main" meth="withinLinear" id="3">
  <a:schemeClr val="accent1"/>
  <a:schemeClr val="accent1"/>
  <a:schemeClr val="accent1"/>
  <a:schemeClr val="accent1"/>
  <a:schemeClr val="accent1"/>
  <a:schemeClr val="accent1"/>
</cs:colorStyle>
</file>

<file path=word/charts/colors3.xml><?xml version="1.0" encoding="utf-8"?>
<cs:colorStyle xmlns:cs="http://schemas.microsoft.com/office/drawing/2012/chartStyle" xmlns:a="http://schemas.openxmlformats.org/drawingml/2006/main" meth="withinLinear" id="3">
  <a:schemeClr val="accent1"/>
  <a:schemeClr val="accent1"/>
  <a:schemeClr val="accent1"/>
  <a:schemeClr val="accent1"/>
  <a:schemeClr val="accent1"/>
  <a:schemeClr val="accent1"/>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11161</Words>
  <Characters>12069</Characters>
  <Lines>58</Lines>
  <Paragraphs>16</Paragraphs>
  <TotalTime>12</TotalTime>
  <ScaleCrop>false</ScaleCrop>
  <LinksUpToDate>false</LinksUpToDate>
  <CharactersWithSpaces>12110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2024-07-24T08:09:31Z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DBD1CEDEB39C4CD5A62F74EC8F98A7C4</vt:lpwstr>
  </property>
</Properties>
</file>