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425"/>
      <w:bookmarkStart w:id="2" w:name="_Toc15377193"/>
      <w:bookmarkStart w:id="3" w:name="_Toc1539647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color w:val="auto"/>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黑体" w:cs="Times New Roman"/>
          <w:color w:val="auto"/>
          <w:sz w:val="48"/>
          <w:szCs w:val="48"/>
        </w:rPr>
      </w:pPr>
      <w:bookmarkStart w:id="6" w:name="_Toc15377426"/>
      <w:bookmarkStart w:id="7" w:name="_Toc15378442"/>
      <w:bookmarkStart w:id="8" w:name="_Toc15377194"/>
      <w:bookmarkStart w:id="9" w:name="_Toc15396598"/>
      <w:bookmarkStart w:id="10" w:name="_Toc15396476"/>
      <w:r>
        <w:rPr>
          <w:rFonts w:hint="default" w:ascii="Times New Roman" w:hAnsi="Times New Roman" w:eastAsia="方正小标宋简体" w:cs="Times New Roman"/>
          <w:sz w:val="72"/>
          <w:szCs w:val="72"/>
          <w:lang w:val="en-US" w:eastAsia="zh-CN"/>
        </w:rPr>
        <w:t>攀枝花市西区</w:t>
      </w:r>
      <w:bookmarkEnd w:id="5"/>
      <w:bookmarkStart w:id="11" w:name="_Toc15306268"/>
      <w:r>
        <w:rPr>
          <w:rFonts w:hint="default" w:ascii="Times New Roman" w:hAnsi="Times New Roman" w:eastAsia="方正小标宋简体" w:cs="Times New Roman"/>
          <w:sz w:val="72"/>
          <w:szCs w:val="72"/>
          <w:lang w:val="en-US" w:eastAsia="zh-CN"/>
        </w:rPr>
        <w:t>玉泉街道办事处</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widowControl/>
        <w:jc w:val="center"/>
        <w:rPr>
          <w:rFonts w:hint="default" w:ascii="Times New Roman" w:hAnsi="Times New Roman" w:eastAsia="黑体" w:cs="Times New Roman"/>
          <w:color w:val="auto"/>
          <w:sz w:val="28"/>
          <w:szCs w:val="28"/>
        </w:rPr>
      </w:pPr>
    </w:p>
    <w:p>
      <w:pPr>
        <w:pStyle w:val="13"/>
        <w:rPr>
          <w:rFonts w:hint="default" w:ascii="Times New Roman" w:hAnsi="Times New Roman" w:cs="Times New Roman"/>
          <w:color w:val="auto"/>
        </w:rPr>
      </w:pPr>
      <w:r>
        <w:rPr>
          <w:rFonts w:hint="default" w:ascii="Times New Roman" w:hAnsi="Times New Roman" w:cs="Times New Roman"/>
          <w:color w:val="auto"/>
        </w:rPr>
        <w:t>公开时间：2023年</w:t>
      </w:r>
      <w:r>
        <w:rPr>
          <w:rFonts w:hint="default" w:ascii="Times New Roman" w:hAnsi="Times New Roman" w:cs="Times New Roman"/>
          <w:color w:val="auto"/>
          <w:lang w:val="en-US" w:eastAsia="zh-CN"/>
        </w:rPr>
        <w:t>10</w:t>
      </w:r>
      <w:r>
        <w:rPr>
          <w:rFonts w:hint="default" w:ascii="Times New Roman" w:hAnsi="Times New Roman" w:cs="Times New Roman"/>
          <w:color w:val="auto"/>
        </w:rPr>
        <w:t>月</w:t>
      </w:r>
      <w:r>
        <w:rPr>
          <w:rFonts w:hint="eastAsia" w:ascii="Times New Roman" w:hAnsi="Times New Roman" w:cs="Times New Roman"/>
          <w:color w:val="auto"/>
          <w:lang w:val="en-US" w:eastAsia="zh-CN"/>
        </w:rPr>
        <w:t>27</w:t>
      </w:r>
      <w:r>
        <w:rPr>
          <w:rFonts w:hint="default" w:ascii="Times New Roman" w:hAnsi="Times New Roman" w:cs="Times New Roman"/>
          <w:color w:val="auto"/>
        </w:rPr>
        <w:t>日</w:t>
      </w:r>
    </w:p>
    <w:p>
      <w:pPr>
        <w:rPr>
          <w:rFonts w:hint="default" w:ascii="Times New Roman" w:hAnsi="Times New Roman" w:cs="Times New Roman"/>
          <w:color w:val="auto"/>
        </w:rPr>
      </w:pPr>
    </w:p>
    <w:sdt>
      <w:sdtPr>
        <w:rPr>
          <w:rFonts w:hint="default" w:ascii="Times New Roman" w:hAnsi="Times New Roman" w:eastAsia="宋体" w:cs="Times New Roman"/>
          <w:kern w:val="2"/>
          <w:sz w:val="21"/>
          <w:szCs w:val="24"/>
          <w:lang w:val="en-US" w:eastAsia="zh-CN" w:bidi="ar-SA"/>
        </w:rPr>
        <w:id w:val="147452288"/>
        <w:docPartObj>
          <w:docPartGallery w:val="Table of Contents"/>
          <w:docPartUnique/>
        </w:docPartObj>
      </w:sdtPr>
      <w:sdtEndPr>
        <w:rPr>
          <w:rFonts w:hint="default" w:ascii="Times New Roman" w:hAnsi="Times New Roman" w:eastAsia="宋体" w:cs="Times New Roman"/>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rPr>
          </w:pPr>
          <w:bookmarkStart w:id="12" w:name="_Toc3869_WPSOffice_Type2"/>
        </w:p>
        <w:p>
          <w:pPr>
            <w:pStyle w:val="13"/>
            <w:adjustRightInd w:val="0"/>
            <w:snapToGrid w:val="0"/>
            <w:spacing w:before="0"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_Toc1512_WPSOffice_Level1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c27b2192-bb5d-473c-b8e6-c4e903d1586d}"/>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第一部分 部门概况</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_Toc3869_WPSOffice_Level2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d12ccf72-7fe1-4ac5-9f32-333cfe753ecc}"/>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一、部门职责</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_Toc17935_WPSOffice_Level2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e5f669ff-e908-4cb3-8df8-2b3f71169710}"/>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二、机构设置</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fldChar w:fldCharType="end"/>
          </w:r>
        </w:p>
        <w:p>
          <w:pPr>
            <w:pStyle w:val="13"/>
            <w:adjustRightInd w:val="0"/>
            <w:snapToGrid w:val="0"/>
            <w:spacing w:before="0"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_Toc3869_WPSOffice_Level1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400f78db-c55b-4b17-a220-bd341223e6f4}"/>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第二部分 2022年度部门决算情况说明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_Toc11336_WPSOffice_Level2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4b8edd0f-ef39-4b34-adc7-722e74881978}"/>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一、收入支出决算总体情况说明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_Toc23588_WPSOffice_Level2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b586fed7-8e83-401e-ae95-25fae50901e2}"/>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二、收入决算情况说明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_Toc23016_WPSOffice_Level2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3df84155-56d9-4522-b43e-25514b1e272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三、支出决算情况说明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_Toc22983_WPSOffice_Level2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8645195f-3673-4600-97b1-8faed4efddbd}"/>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四、财政拨款收入支出决算总体情况说明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8</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_Toc19220_WPSOffice_Level2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f118fc5-034c-4512-9a55-d776ba6df56a}"/>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五、一般公共预算财政拨款支出决算情况说明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9</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_Toc20254_WPSOffice_Level2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6a0c6649-82b6-4297-abf5-656fe322f4c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六、一般公共预算财政拨款基本支出决算情况说明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4</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_Toc31522_WPSOffice_Level2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389a9e32-8b99-4b20-93ac-63714f2bb15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七、财政拨款“三公”经费支出决算情况说明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5</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_Toc20191_WPSOffice_Level2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86342076-1307-4d34-af44-6f4c72b4b134}"/>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八、政府性基金预算支出决算情况说明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7</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_Toc3003_WPSOffice_Level2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5b4920bd-098e-4d36-b5ff-93ceed01eadf}"/>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九、国有资本经营预算支出决算情况说明</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7</w:t>
          </w:r>
        </w:p>
        <w:p>
          <w:pPr>
            <w:pStyle w:val="13"/>
            <w:adjustRightInd w:val="0"/>
            <w:snapToGrid w:val="0"/>
            <w:spacing w:before="0" w:line="440" w:lineRule="exact"/>
            <w:jc w:val="left"/>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_Toc17935_WPSOffice_Level1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5dd11e48-c4ea-425f-818c-3dce496ee79d}"/>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第三部分 名词解释</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9</w:t>
          </w:r>
        </w:p>
        <w:p>
          <w:pPr>
            <w:pStyle w:val="13"/>
            <w:adjustRightInd w:val="0"/>
            <w:snapToGrid w:val="0"/>
            <w:spacing w:before="0" w:line="440" w:lineRule="exact"/>
            <w:jc w:val="left"/>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_Toc11336_WPSOffice_Level1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3f9c28ed-615a-4a05-8cb9-04516ab8dc09}"/>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第四部分 附件</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4</w:t>
          </w:r>
        </w:p>
        <w:p>
          <w:pPr>
            <w:pStyle w:val="13"/>
            <w:adjustRightInd w:val="0"/>
            <w:snapToGrid w:val="0"/>
            <w:spacing w:before="0" w:line="440" w:lineRule="exact"/>
            <w:jc w:val="left"/>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_Toc23588_WPSOffice_Level1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ef16634b-7290-47e1-9d1f-d042fb6ee11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第五部分 附表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_Toc17181_WPSOffice_Level2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e0addcf-e9b4-492d-aadc-8e86d5351412}"/>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一、收入支出决算总表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_Toc28663_WPSOffice_Level2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e1dedfe-25ca-4d94-84d2-b8f0f6139ff8}"/>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二、收入决算表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_Toc7222_WPSOffice_Level2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365df557-3689-4c17-bf96-1c8fd44523b3}"/>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三、支出决算表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_Toc1351_WPSOffice_Level2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a7a08169-fe70-49ad-b15f-60527dd03bb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四、财政拨款收入支出决算总表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_Toc11805_WPSOffice_Level2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412f10e4-f73b-422f-b1f6-51f4f4e8ed04}"/>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五、财政拨款支出决算明细表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_Toc16172_WPSOffice_Level2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914fac4d-7870-4b94-8140-6ab7f3af23f7}"/>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六、一般公共预算财政拨款支出决算表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_Toc572_WPSOffice_Level2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c6db944a-fbcb-4555-97c7-7d01058ee970}"/>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七、一般公共预算财政拨款支出决算明细表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68</w:t>
          </w:r>
          <w:r>
            <w:rPr>
              <w:rFonts w:hint="default" w:ascii="Times New Roman" w:hAnsi="Times New Roman" w:cs="Times New Roman"/>
              <w:color w:val="auto"/>
              <w:sz w:val="24"/>
            </w:rPr>
            <w:fldChar w:fldCharType="end"/>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_Toc19336_WPSOffice_Level2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f71a75f3-25e7-4250-a2a1-3910db15c32c}"/>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八、一般公共预算财政拨款基本支出决算表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_Toc6300_WPSOffice_Level2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21685eee-9bc6-4b4e-87db-fb7171eda432}"/>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九、一般公共预算财政拨款项目支出决算表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_Toc21801_WPSOffice_Level2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7964b60c-2152-4305-bfee-ff1c4e82a77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十、政府性基金预算财政拨款收入支出决算表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_Toc6167_WPSOffice_Level2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d6744726-682f-4766-bf65-1fd36f4d5eb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十一、国有资本经营预算财政拨款收入支出决算表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_Toc31159_WPSOffice_Level2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51b6998f-e352-48d1-8ff1-5792c48aa0bb}"/>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十二、国有资本经营预算财政拨款支出决算表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val="en-US" w:eastAsia="zh-CN"/>
            </w:rPr>
            <w:t>8</w:t>
          </w:r>
        </w:p>
        <w:p>
          <w:pPr>
            <w:pStyle w:val="14"/>
            <w:adjustRightInd w:val="0"/>
            <w:snapToGrid w:val="0"/>
            <w:spacing w:line="440" w:lineRule="exact"/>
            <w:jc w:val="lef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\l _Toc22793_WPSOffice_Level2 </w:instrText>
          </w:r>
          <w:r>
            <w:rPr>
              <w:rFonts w:hint="default" w:ascii="Times New Roman" w:hAnsi="Times New Roman" w:cs="Times New Roman"/>
              <w:color w:val="auto"/>
              <w:sz w:val="24"/>
            </w:rPr>
            <w:fldChar w:fldCharType="separate"/>
          </w:r>
          <w:sdt>
            <w:sdtPr>
              <w:rPr>
                <w:rFonts w:hint="default" w:ascii="Times New Roman" w:hAnsi="Times New Roman" w:cs="Times New Roman"/>
                <w:color w:val="auto"/>
                <w:sz w:val="24"/>
                <w:lang w:val="en-US" w:eastAsia="zh-CN"/>
              </w:rPr>
              <w:id w:val="147452288"/>
              <w:placeholder>
                <w:docPart w:val="{c6892e34-3310-42cb-b64a-6d67f329f7a2}"/>
              </w:placeholder>
            </w:sdtPr>
            <w:sdtEndPr>
              <w:rPr>
                <w:rFonts w:hint="default" w:ascii="Times New Roman" w:hAnsi="Times New Roman" w:cs="Times New Roman"/>
                <w:color w:val="auto"/>
                <w:sz w:val="24"/>
                <w:lang w:val="en-US" w:eastAsia="zh-CN"/>
              </w:rPr>
            </w:sdtEndPr>
            <w:sdtContent>
              <w:r>
                <w:rPr>
                  <w:rFonts w:hint="default" w:ascii="Times New Roman" w:hAnsi="Times New Roman" w:cs="Times New Roman"/>
                  <w:color w:val="auto"/>
                  <w:sz w:val="24"/>
                </w:rPr>
                <w:t>十三、财政拨款“三公”经费支出决算表</w:t>
              </w:r>
            </w:sdtContent>
          </w:sdt>
          <w:r>
            <w:rPr>
              <w:rFonts w:hint="default" w:ascii="Times New Roman" w:hAnsi="Times New Roman" w:cs="Times New Roman"/>
              <w:color w:val="auto"/>
              <w:sz w:val="24"/>
            </w:rPr>
            <w:tab/>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fldChar w:fldCharType="end"/>
          </w:r>
          <w:bookmarkEnd w:id="12"/>
          <w:r>
            <w:rPr>
              <w:rFonts w:hint="default" w:ascii="Times New Roman" w:hAnsi="Times New Roman" w:cs="Times New Roman"/>
              <w:color w:val="auto"/>
              <w:sz w:val="24"/>
              <w:lang w:val="en-US" w:eastAsia="zh-CN"/>
            </w:rPr>
            <w:t>8</w:t>
          </w:r>
        </w:p>
      </w:sdtContent>
    </w:sdt>
    <w:p>
      <w:pPr>
        <w:pStyle w:val="2"/>
        <w:rPr>
          <w:rFonts w:hint="default" w:ascii="Times New Roman" w:hAnsi="Times New Roman" w:cs="Times New Roman"/>
        </w:rPr>
      </w:pPr>
    </w:p>
    <w:p>
      <w:pPr>
        <w:pStyle w:val="3"/>
        <w:jc w:val="center"/>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br w:type="page"/>
      </w:r>
    </w:p>
    <w:p>
      <w:pPr>
        <w:pStyle w:val="3"/>
        <w:jc w:val="center"/>
        <w:rPr>
          <w:rStyle w:val="31"/>
          <w:rFonts w:hint="default" w:ascii="Times New Roman" w:hAnsi="Times New Roman" w:eastAsia="黑体" w:cs="Times New Roman"/>
          <w:b/>
          <w:bCs w:val="0"/>
          <w:color w:val="auto"/>
        </w:rPr>
      </w:pPr>
      <w:bookmarkStart w:id="13" w:name="_Toc1512_WPSOffice_Level1"/>
      <w:r>
        <w:rPr>
          <w:rFonts w:hint="default" w:ascii="Times New Roman" w:hAnsi="Times New Roman" w:eastAsia="黑体" w:cs="Times New Roman"/>
          <w:b w:val="0"/>
          <w:color w:val="auto"/>
        </w:rPr>
        <w:t xml:space="preserve">第一部分 </w:t>
      </w:r>
      <w:r>
        <w:rPr>
          <w:rStyle w:val="31"/>
          <w:rFonts w:hint="default" w:ascii="Times New Roman" w:hAnsi="Times New Roman" w:eastAsia="黑体" w:cs="Times New Roman"/>
          <w:b w:val="0"/>
          <w:bCs w:val="0"/>
          <w:color w:val="auto"/>
        </w:rPr>
        <w:t>部门概况</w:t>
      </w:r>
      <w:bookmarkEnd w:id="13"/>
    </w:p>
    <w:p>
      <w:pPr>
        <w:widowControl/>
        <w:jc w:val="left"/>
        <w:rPr>
          <w:rFonts w:hint="default" w:ascii="Times New Roman" w:hAnsi="Times New Roman" w:eastAsia="黑体" w:cs="Times New Roman"/>
          <w:color w:val="auto"/>
          <w:sz w:val="32"/>
          <w:szCs w:val="32"/>
        </w:rPr>
      </w:pPr>
    </w:p>
    <w:p>
      <w:pPr>
        <w:pStyle w:val="4"/>
        <w:rPr>
          <w:rStyle w:val="32"/>
          <w:rFonts w:hint="default" w:ascii="Times New Roman" w:hAnsi="Times New Roman" w:eastAsia="黑体" w:cs="Times New Roman"/>
          <w:b w:val="0"/>
          <w:bCs w:val="0"/>
          <w:color w:val="auto"/>
        </w:rPr>
      </w:pPr>
      <w:bookmarkStart w:id="14" w:name="_Toc3869_WPSOffice_Level2"/>
      <w:r>
        <w:rPr>
          <w:rStyle w:val="32"/>
          <w:rFonts w:hint="default" w:ascii="Times New Roman" w:hAnsi="Times New Roman" w:eastAsia="黑体" w:cs="Times New Roman"/>
          <w:b w:val="0"/>
          <w:bCs w:val="0"/>
          <w:color w:val="auto"/>
          <w:lang w:eastAsia="zh-CN"/>
        </w:rPr>
        <w:t>一、</w:t>
      </w:r>
      <w:r>
        <w:rPr>
          <w:rStyle w:val="32"/>
          <w:rFonts w:hint="default" w:ascii="Times New Roman" w:hAnsi="Times New Roman" w:eastAsia="黑体" w:cs="Times New Roman"/>
          <w:b w:val="0"/>
          <w:bCs w:val="0"/>
          <w:color w:val="auto"/>
        </w:rPr>
        <w:t>部门职责</w:t>
      </w:r>
      <w:bookmarkEnd w:id="14"/>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1.贯彻执行党和国家的各项法律、法规、规章以及上级政府的决议、决定，依法管理基层公共事务。</w:t>
      </w:r>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4.负责辖区平安建设、社会治安综合治理工作，处理群众来信来访，反映社情民意，建立社会矛盾纠纷排查调处机制，维护社会和谐稳定。</w:t>
      </w:r>
    </w:p>
    <w:p>
      <w:pPr>
        <w:snapToGrid w:val="0"/>
        <w:spacing w:line="560" w:lineRule="exact"/>
        <w:ind w:firstLine="320" w:firstLineChars="100"/>
        <w:rPr>
          <w:rFonts w:hint="default" w:ascii="Times New Roman" w:hAnsi="Times New Roman" w:eastAsia="仿宋_GB2312" w:cs="Times New Roman"/>
          <w:color w:val="auto"/>
        </w:rPr>
      </w:pPr>
      <w:r>
        <w:rPr>
          <w:rFonts w:hint="default" w:ascii="Times New Roman" w:hAnsi="Times New Roman" w:eastAsia="仿宋" w:cs="Times New Roman"/>
          <w:color w:val="auto"/>
          <w:sz w:val="32"/>
          <w:szCs w:val="32"/>
        </w:rPr>
        <w:t xml:space="preserve">  5.负责辖区公共安全，协助做好安全生产、防汛、防火、防灾减灾等应急管理工作，构建公共安全防控体系，建立应对突发紧急事件的处理预案。</w:t>
      </w:r>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6.领导社区居委会建设，指导社区居委会工作，培育、发展社区社会组织，组织社区居民参与社区建设和管理，健全完善自治、法治、德治相结合的城市基层治理体系。</w:t>
      </w:r>
    </w:p>
    <w:p>
      <w:pPr>
        <w:snapToGrid w:val="0"/>
        <w:spacing w:line="5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snapToGrid w:val="0"/>
        <w:spacing w:line="560" w:lineRule="exact"/>
        <w:ind w:firstLine="640" w:firstLineChars="200"/>
        <w:rPr>
          <w:rFonts w:hint="default" w:ascii="Times New Roman" w:hAnsi="Times New Roman" w:cs="Times New Roman"/>
          <w:color w:val="auto"/>
        </w:rPr>
      </w:pPr>
      <w:r>
        <w:rPr>
          <w:rFonts w:hint="default" w:ascii="Times New Roman" w:hAnsi="Times New Roman" w:eastAsia="仿宋" w:cs="Times New Roman"/>
          <w:color w:val="auto"/>
          <w:sz w:val="32"/>
          <w:szCs w:val="32"/>
        </w:rPr>
        <w:t>8.完成区委、区政府交办的其他工作。</w:t>
      </w:r>
    </w:p>
    <w:p>
      <w:pPr>
        <w:rPr>
          <w:rFonts w:hint="default" w:ascii="Times New Roman" w:hAnsi="Times New Roman" w:cs="Times New Roman"/>
          <w:color w:val="auto"/>
        </w:rPr>
      </w:pPr>
    </w:p>
    <w:p>
      <w:pPr>
        <w:pStyle w:val="4"/>
        <w:rPr>
          <w:rStyle w:val="32"/>
          <w:rFonts w:hint="default" w:ascii="Times New Roman" w:hAnsi="Times New Roman" w:cs="Times New Roman"/>
          <w:b w:val="0"/>
          <w:bCs w:val="0"/>
          <w:color w:val="auto"/>
        </w:rPr>
      </w:pPr>
      <w:bookmarkStart w:id="15" w:name="_Toc17935_WPSOffice_Level2"/>
      <w:bookmarkStart w:id="16" w:name="_Toc15396601"/>
      <w:bookmarkStart w:id="17" w:name="_Toc15377200"/>
      <w:r>
        <w:rPr>
          <w:rFonts w:hint="default" w:ascii="Times New Roman" w:hAnsi="Times New Roman" w:eastAsia="黑体" w:cs="Times New Roman"/>
          <w:b w:val="0"/>
          <w:color w:val="auto"/>
        </w:rPr>
        <w:t>二、机</w:t>
      </w:r>
      <w:r>
        <w:rPr>
          <w:rStyle w:val="32"/>
          <w:rFonts w:hint="default" w:ascii="Times New Roman" w:hAnsi="Times New Roman" w:eastAsia="黑体" w:cs="Times New Roman"/>
          <w:b w:val="0"/>
          <w:bCs w:val="0"/>
          <w:color w:val="auto"/>
        </w:rPr>
        <w:t>构设置</w:t>
      </w:r>
      <w:bookmarkEnd w:id="15"/>
      <w:bookmarkEnd w:id="16"/>
      <w:bookmarkEnd w:id="17"/>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西区玉泉街道办事处内设股室5个，参照公务员法管理的事业单位0个，下属其他事业单位3个，其中包括：攀枝花市西区玉泉街道办事处便民服务中心、攀枝花市西区玉泉街道办事处社会治理事务中心、攀枝花市西区玉泉街道办事处党群服务中心</w:t>
      </w:r>
      <w:r>
        <w:rPr>
          <w:rFonts w:hint="default" w:ascii="Times New Roman" w:hAnsi="Times New Roman" w:eastAsia="仿宋_GB2312" w:cs="Times New Roman"/>
          <w:color w:val="auto"/>
          <w:sz w:val="32"/>
          <w:szCs w:val="32"/>
          <w:lang w:eastAsia="zh-CN"/>
        </w:rPr>
        <w:t>，均为未独立核算事业单位。</w:t>
      </w:r>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纳入攀枝花市西区玉泉街道办事处2022年度部门决算编制范围的二级预算单位包括：</w:t>
      </w:r>
      <w:r>
        <w:rPr>
          <w:rFonts w:hint="default" w:ascii="Times New Roman" w:hAnsi="Times New Roman" w:eastAsia="仿宋_GB2312" w:cs="Times New Roman"/>
          <w:color w:val="auto"/>
          <w:sz w:val="32"/>
          <w:szCs w:val="32"/>
          <w:lang w:val="en-US" w:eastAsia="zh-CN"/>
        </w:rPr>
        <w:t>无。</w:t>
      </w:r>
    </w:p>
    <w:p>
      <w:pPr>
        <w:pStyle w:val="3"/>
        <w:ind w:right="440"/>
        <w:jc w:val="center"/>
        <w:rPr>
          <w:rStyle w:val="31"/>
          <w:rFonts w:hint="default" w:ascii="Times New Roman" w:hAnsi="Times New Roman" w:eastAsia="黑体" w:cs="Times New Roman"/>
          <w:b w:val="0"/>
          <w:bCs/>
          <w:color w:val="auto"/>
        </w:rPr>
      </w:pPr>
      <w:bookmarkStart w:id="18" w:name="_Toc15396602"/>
      <w:bookmarkStart w:id="19" w:name="_Toc15377204"/>
      <w:bookmarkStart w:id="20" w:name="_Toc3869_WPSOffice_Level1"/>
      <w:r>
        <w:rPr>
          <w:rFonts w:hint="default" w:ascii="Times New Roman" w:hAnsi="Times New Roman" w:eastAsia="黑体" w:cs="Times New Roman"/>
          <w:b w:val="0"/>
          <w:color w:val="auto"/>
        </w:rPr>
        <w:t>第二部分 2022年度</w:t>
      </w:r>
      <w:r>
        <w:rPr>
          <w:rStyle w:val="31"/>
          <w:rFonts w:hint="default" w:ascii="Times New Roman" w:hAnsi="Times New Roman" w:eastAsia="黑体" w:cs="Times New Roman"/>
          <w:b w:val="0"/>
          <w:bCs/>
          <w:color w:val="auto"/>
        </w:rPr>
        <w:t>部门决算情况说明</w:t>
      </w:r>
      <w:bookmarkEnd w:id="18"/>
      <w:bookmarkEnd w:id="19"/>
      <w:bookmarkEnd w:id="20"/>
    </w:p>
    <w:p>
      <w:pPr>
        <w:rPr>
          <w:rFonts w:hint="default" w:ascii="Times New Roman" w:hAnsi="Times New Roman" w:cs="Times New Roman"/>
          <w:color w:val="auto"/>
        </w:rPr>
      </w:pPr>
    </w:p>
    <w:p>
      <w:pPr>
        <w:pStyle w:val="30"/>
        <w:numPr>
          <w:ilvl w:val="0"/>
          <w:numId w:val="0"/>
        </w:numPr>
        <w:tabs>
          <w:tab w:val="left" w:pos="1187"/>
        </w:tabs>
        <w:spacing w:line="600" w:lineRule="exact"/>
        <w:ind w:firstLine="640" w:firstLineChars="200"/>
        <w:outlineLvl w:val="1"/>
        <w:rPr>
          <w:rStyle w:val="32"/>
          <w:rFonts w:hint="default" w:ascii="Times New Roman" w:hAnsi="Times New Roman" w:eastAsia="黑体" w:cs="Times New Roman"/>
          <w:b w:val="0"/>
          <w:color w:val="auto"/>
        </w:rPr>
      </w:pPr>
      <w:bookmarkStart w:id="21" w:name="_Toc15396603"/>
      <w:bookmarkStart w:id="22" w:name="_Toc15377205"/>
      <w:bookmarkStart w:id="23" w:name="_Toc11336_WPSOffice_Level2"/>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收</w:t>
      </w:r>
      <w:r>
        <w:rPr>
          <w:rStyle w:val="32"/>
          <w:rFonts w:hint="default" w:ascii="Times New Roman" w:hAnsi="Times New Roman" w:eastAsia="黑体" w:cs="Times New Roman"/>
          <w:b w:val="0"/>
          <w:color w:val="auto"/>
        </w:rPr>
        <w:t>入支出决算总体情况说明</w:t>
      </w:r>
      <w:bookmarkEnd w:id="21"/>
      <w:bookmarkEnd w:id="22"/>
      <w:bookmarkEnd w:id="23"/>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2022年度收入总计1089.86万元、支出总计1089.86万元。与2021年相比，收入总计增加</w:t>
      </w:r>
      <w:r>
        <w:rPr>
          <w:rFonts w:hint="default" w:ascii="Times New Roman" w:hAnsi="Times New Roman" w:eastAsia="仿宋_GB2312" w:cs="Times New Roman"/>
          <w:color w:val="auto"/>
          <w:sz w:val="32"/>
          <w:szCs w:val="32"/>
          <w:lang w:val="en-US" w:eastAsia="zh-CN"/>
        </w:rPr>
        <w:t>236.86万元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增长</w:t>
      </w:r>
      <w:r>
        <w:rPr>
          <w:rFonts w:hint="default" w:ascii="Times New Roman" w:hAnsi="Times New Roman" w:eastAsia="仿宋_GB2312" w:cs="Times New Roman"/>
          <w:color w:val="auto"/>
          <w:sz w:val="32"/>
          <w:szCs w:val="32"/>
          <w:lang w:val="en-US" w:eastAsia="zh-CN"/>
        </w:rPr>
        <w:t>27.77%；</w:t>
      </w:r>
      <w:r>
        <w:rPr>
          <w:rFonts w:hint="default" w:ascii="Times New Roman" w:hAnsi="Times New Roman" w:eastAsia="仿宋_GB2312" w:cs="Times New Roman"/>
          <w:color w:val="auto"/>
          <w:sz w:val="32"/>
          <w:szCs w:val="32"/>
        </w:rPr>
        <w:t>支</w:t>
      </w:r>
      <w:r>
        <w:rPr>
          <w:rFonts w:hint="default" w:ascii="Times New Roman" w:hAnsi="Times New Roman" w:eastAsia="仿宋_GB2312" w:cs="Times New Roman"/>
          <w:color w:val="auto"/>
          <w:sz w:val="32"/>
          <w:szCs w:val="32"/>
          <w:lang w:eastAsia="zh-CN"/>
        </w:rPr>
        <w:t>出</w:t>
      </w:r>
      <w:r>
        <w:rPr>
          <w:rFonts w:hint="default" w:ascii="Times New Roman" w:hAnsi="Times New Roman" w:eastAsia="仿宋_GB2312" w:cs="Times New Roman"/>
          <w:color w:val="auto"/>
          <w:sz w:val="32"/>
          <w:szCs w:val="32"/>
        </w:rPr>
        <w:t>总计增加</w:t>
      </w:r>
      <w:r>
        <w:rPr>
          <w:rFonts w:hint="default" w:ascii="Times New Roman" w:hAnsi="Times New Roman" w:eastAsia="仿宋_GB2312" w:cs="Times New Roman"/>
          <w:color w:val="auto"/>
          <w:sz w:val="32"/>
          <w:szCs w:val="32"/>
          <w:lang w:val="en-US" w:eastAsia="zh-CN"/>
        </w:rPr>
        <w:t>236.86</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增长</w:t>
      </w:r>
      <w:r>
        <w:rPr>
          <w:rFonts w:hint="default" w:ascii="Times New Roman" w:hAnsi="Times New Roman" w:eastAsia="仿宋_GB2312" w:cs="Times New Roman"/>
          <w:color w:val="auto"/>
          <w:sz w:val="32"/>
          <w:szCs w:val="32"/>
          <w:lang w:val="en-US" w:eastAsia="zh-CN"/>
        </w:rPr>
        <w:t>27.77%</w:t>
      </w:r>
      <w:r>
        <w:rPr>
          <w:rFonts w:hint="default" w:ascii="Times New Roman" w:hAnsi="Times New Roman" w:eastAsia="仿宋_GB2312" w:cs="Times New Roman"/>
          <w:color w:val="auto"/>
          <w:sz w:val="32"/>
          <w:szCs w:val="32"/>
        </w:rPr>
        <w:t>。主要变动原因是</w:t>
      </w:r>
      <w:r>
        <w:rPr>
          <w:rFonts w:hint="default" w:ascii="Times New Roman" w:hAnsi="Times New Roman" w:eastAsia="仿宋_GB2312" w:cs="Times New Roman"/>
          <w:color w:val="auto"/>
          <w:sz w:val="32"/>
          <w:szCs w:val="32"/>
          <w:lang w:eastAsia="zh-CN"/>
        </w:rPr>
        <w:t>在编人数的变化、项目经费的增加</w:t>
      </w:r>
      <w:r>
        <w:rPr>
          <w:rFonts w:hint="default" w:ascii="Times New Roman" w:hAnsi="Times New Roman" w:eastAsia="仿宋_GB2312" w:cs="Times New Roman"/>
          <w:color w:val="auto"/>
          <w:sz w:val="32"/>
          <w:szCs w:val="32"/>
        </w:rPr>
        <w:t>。</w:t>
      </w:r>
    </w:p>
    <w:p>
      <w:pPr>
        <w:pStyle w:val="6"/>
        <w:ind w:left="0" w:leftChars="0" w:firstLine="0" w:firstLineChars="0"/>
        <w:jc w:val="center"/>
        <w:rPr>
          <w:rFonts w:hint="default" w:ascii="Times New Roman" w:hAnsi="Times New Roman" w:eastAsia="仿宋" w:cs="Times New Roman"/>
          <w:color w:val="auto"/>
          <w:sz w:val="32"/>
          <w:szCs w:val="32"/>
        </w:rPr>
      </w:pPr>
      <w:r>
        <w:rPr>
          <w:rFonts w:hint="default" w:ascii="Times New Roman" w:hAnsi="Times New Roman"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4128770</wp:posOffset>
                </wp:positionH>
                <wp:positionV relativeFrom="paragraph">
                  <wp:posOffset>284480</wp:posOffset>
                </wp:positionV>
                <wp:extent cx="895350" cy="257175"/>
                <wp:effectExtent l="0" t="0" r="0" b="9525"/>
                <wp:wrapNone/>
                <wp:docPr id="6" name="文本框 6"/>
                <wp:cNvGraphicFramePr/>
                <a:graphic xmlns:a="http://schemas.openxmlformats.org/drawingml/2006/main">
                  <a:graphicData uri="http://schemas.microsoft.com/office/word/2010/wordprocessingShape">
                    <wps:wsp>
                      <wps:cNvSpPr txBox="true"/>
                      <wps:spPr>
                        <a:xfrm>
                          <a:off x="0" y="0"/>
                          <a:ext cx="89535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5.1pt;margin-top:22.4pt;height:20.25pt;width:70.5pt;z-index:251660288;mso-width-relative:page;mso-height-relative:page;" fillcolor="#FFFFFF [3201]" filled="t" stroked="f" coordsize="21600,21600" o:gfxdata="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NGJS/LVAAAACQEAAA8AAAAAAAAA&#10;AQAgAAAAOAAAAGRycy9kb3ducmV2LnhtbFBLAQIUABQAAAAIAIdO4kDt/f8tNwIAAFIEAAAOAAAA&#10;AAAAAAEAIAAAADoBAABkcnMvZTJvRG9jLnhtbFBLBQYAAAAABgAGAFkBAADjBQAAAAA=&#10;">
                <v:fill on="t" focussize="0,0"/>
                <v:stroke on="f" weight="0.5pt"/>
                <v:imagedata o:title=""/>
                <o:lock v:ext="edit" aspectratio="f"/>
                <v:textbox>
                  <w:txbxContent>
                    <w:p>
                      <w:pP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单位：万元</w:t>
                      </w:r>
                    </w:p>
                  </w:txbxContent>
                </v:textbox>
              </v:shape>
            </w:pict>
          </mc:Fallback>
        </mc:AlternateContent>
      </w:r>
      <w:r>
        <w:rPr>
          <w:rFonts w:hint="default" w:ascii="Times New Roman" w:hAnsi="Times New Roman" w:eastAsia="仿宋" w:cs="Times New Roman"/>
          <w:color w:val="auto"/>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（图1：收、支决算总计变动情况图）</w:t>
      </w:r>
    </w:p>
    <w:p>
      <w:pPr>
        <w:spacing w:line="600" w:lineRule="exact"/>
        <w:ind w:firstLine="640" w:firstLineChars="200"/>
        <w:outlineLvl w:val="1"/>
        <w:rPr>
          <w:rStyle w:val="32"/>
          <w:rFonts w:hint="default" w:ascii="Times New Roman" w:hAnsi="Times New Roman" w:eastAsia="黑体" w:cs="Times New Roman"/>
          <w:b w:val="0"/>
          <w:color w:val="auto"/>
        </w:rPr>
      </w:pPr>
      <w:bookmarkStart w:id="24" w:name="_Toc15377206"/>
      <w:bookmarkStart w:id="25" w:name="_Toc23588_WPSOffice_Level2"/>
      <w:bookmarkStart w:id="26" w:name="_Toc15396604"/>
      <w:r>
        <w:rPr>
          <w:rStyle w:val="32"/>
          <w:rFonts w:hint="default" w:ascii="Times New Roman" w:hAnsi="Times New Roman" w:eastAsia="黑体" w:cs="Times New Roman"/>
          <w:b w:val="0"/>
          <w:color w:val="auto"/>
          <w:lang w:eastAsia="zh-CN"/>
        </w:rPr>
        <w:t>二、</w:t>
      </w:r>
      <w:r>
        <w:rPr>
          <w:rStyle w:val="32"/>
          <w:rFonts w:hint="default" w:ascii="Times New Roman" w:hAnsi="Times New Roman" w:eastAsia="黑体" w:cs="Times New Roman"/>
          <w:b w:val="0"/>
          <w:color w:val="auto"/>
        </w:rPr>
        <w:t>收入决算情况说明</w:t>
      </w:r>
      <w:bookmarkEnd w:id="24"/>
      <w:bookmarkEnd w:id="25"/>
      <w:bookmarkEnd w:id="26"/>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2022年本年收入合计1070.67万元，其中：一般公共预算财政拨款收入971.76万元，占</w:t>
      </w:r>
      <w:r>
        <w:rPr>
          <w:rFonts w:hint="default" w:ascii="Times New Roman" w:hAnsi="Times New Roman" w:eastAsia="仿宋_GB2312" w:cs="Times New Roman"/>
          <w:color w:val="auto"/>
          <w:sz w:val="32"/>
          <w:szCs w:val="32"/>
          <w:lang w:val="en-US" w:eastAsia="zh-CN"/>
        </w:rPr>
        <w:t>90.76</w:t>
      </w:r>
      <w:r>
        <w:rPr>
          <w:rFonts w:hint="default" w:ascii="Times New Roman" w:hAnsi="Times New Roman" w:eastAsia="仿宋_GB2312" w:cs="Times New Roman"/>
          <w:color w:val="auto"/>
          <w:sz w:val="32"/>
          <w:szCs w:val="32"/>
        </w:rPr>
        <w:t>%；政府性基金预算财政拨款收入83.91万元，占</w:t>
      </w:r>
      <w:r>
        <w:rPr>
          <w:rFonts w:hint="default" w:ascii="Times New Roman" w:hAnsi="Times New Roman" w:eastAsia="仿宋_GB2312" w:cs="Times New Roman"/>
          <w:color w:val="auto"/>
          <w:sz w:val="32"/>
          <w:szCs w:val="32"/>
          <w:lang w:val="en-US" w:eastAsia="zh-CN"/>
        </w:rPr>
        <w:t>7.84</w:t>
      </w:r>
      <w:r>
        <w:rPr>
          <w:rFonts w:hint="default" w:ascii="Times New Roman" w:hAnsi="Times New Roman" w:eastAsia="仿宋_GB2312" w:cs="Times New Roman"/>
          <w:color w:val="auto"/>
          <w:sz w:val="32"/>
          <w:szCs w:val="32"/>
        </w:rPr>
        <w:t>%；国有资本经营预算财政拨款收入15万元，占</w:t>
      </w:r>
      <w:r>
        <w:rPr>
          <w:rFonts w:hint="default" w:ascii="Times New Roman" w:hAnsi="Times New Roman" w:eastAsia="仿宋_GB2312" w:cs="Times New Roman"/>
          <w:color w:val="auto"/>
          <w:sz w:val="32"/>
          <w:szCs w:val="32"/>
          <w:lang w:val="en-US" w:eastAsia="zh-CN"/>
        </w:rPr>
        <w:t>1.40</w:t>
      </w:r>
      <w:r>
        <w:rPr>
          <w:rFonts w:hint="default" w:ascii="Times New Roman" w:hAnsi="Times New Roman" w:eastAsia="仿宋_GB2312" w:cs="Times New Roman"/>
          <w:color w:val="auto"/>
          <w:sz w:val="32"/>
          <w:szCs w:val="32"/>
        </w:rPr>
        <w:t>%；上级补助收入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%；附属单位上缴收入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pPr>
        <w:pStyle w:val="6"/>
        <w:ind w:left="0" w:leftChars="0" w:firstLine="0" w:firstLineChars="0"/>
        <w:jc w:val="center"/>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drawing>
          <wp:inline distT="0" distB="0" distL="114300" distR="114300">
            <wp:extent cx="5080000" cy="4180840"/>
            <wp:effectExtent l="4445" t="4445" r="20955"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hint="default" w:ascii="Times New Roman" w:hAnsi="Times New Roman" w:cs="Times New Roman"/>
          <w:color w:val="auto"/>
        </w:rPr>
      </w:pPr>
      <w:r>
        <w:rPr>
          <w:rFonts w:hint="default" w:ascii="Times New Roman" w:hAnsi="Times New Roman" w:eastAsia="仿宋" w:cs="Times New Roman"/>
          <w:color w:val="auto"/>
          <w:sz w:val="32"/>
          <w:szCs w:val="32"/>
        </w:rPr>
        <w:t>（图2：收入决算结构图）</w:t>
      </w:r>
    </w:p>
    <w:p>
      <w:pPr>
        <w:spacing w:line="600" w:lineRule="exact"/>
        <w:ind w:firstLine="640" w:firstLineChars="200"/>
        <w:outlineLvl w:val="1"/>
        <w:rPr>
          <w:rStyle w:val="32"/>
          <w:rFonts w:hint="default" w:ascii="Times New Roman" w:hAnsi="Times New Roman" w:eastAsia="黑体" w:cs="Times New Roman"/>
          <w:b w:val="0"/>
          <w:color w:val="auto"/>
        </w:rPr>
      </w:pPr>
      <w:bookmarkStart w:id="27" w:name="_Toc15396605"/>
      <w:bookmarkStart w:id="28" w:name="_Toc23016_WPSOffice_Level2"/>
      <w:bookmarkStart w:id="29" w:name="_Toc15377207"/>
      <w:r>
        <w:rPr>
          <w:rStyle w:val="32"/>
          <w:rFonts w:hint="default" w:ascii="Times New Roman" w:hAnsi="Times New Roman" w:eastAsia="黑体" w:cs="Times New Roman"/>
          <w:b w:val="0"/>
          <w:color w:val="auto"/>
          <w:lang w:eastAsia="zh-CN"/>
        </w:rPr>
        <w:t>三、</w:t>
      </w:r>
      <w:r>
        <w:rPr>
          <w:rStyle w:val="32"/>
          <w:rFonts w:hint="default" w:ascii="Times New Roman" w:hAnsi="Times New Roman" w:eastAsia="黑体" w:cs="Times New Roman"/>
          <w:b w:val="0"/>
          <w:color w:val="auto"/>
        </w:rPr>
        <w:t>支出决算情况说明</w:t>
      </w:r>
      <w:bookmarkEnd w:id="27"/>
      <w:bookmarkEnd w:id="28"/>
      <w:bookmarkEnd w:id="29"/>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2022年本年支出合计1089.86万元，其中：基本支出650.52万元，占</w:t>
      </w:r>
      <w:r>
        <w:rPr>
          <w:rFonts w:hint="default" w:ascii="Times New Roman" w:hAnsi="Times New Roman" w:eastAsia="仿宋_GB2312" w:cs="Times New Roman"/>
          <w:color w:val="auto"/>
          <w:sz w:val="32"/>
          <w:szCs w:val="32"/>
          <w:lang w:val="en-US" w:eastAsia="zh-CN"/>
        </w:rPr>
        <w:t>59.69</w:t>
      </w:r>
      <w:r>
        <w:rPr>
          <w:rFonts w:hint="default" w:ascii="Times New Roman" w:hAnsi="Times New Roman" w:eastAsia="仿宋_GB2312" w:cs="Times New Roman"/>
          <w:color w:val="auto"/>
          <w:sz w:val="32"/>
          <w:szCs w:val="32"/>
          <w:lang w:eastAsia="zh-CN"/>
        </w:rPr>
        <w:t>%；项目支出439.33万元，占</w:t>
      </w:r>
      <w:r>
        <w:rPr>
          <w:rFonts w:hint="default" w:ascii="Times New Roman" w:hAnsi="Times New Roman" w:eastAsia="仿宋_GB2312" w:cs="Times New Roman"/>
          <w:color w:val="auto"/>
          <w:sz w:val="32"/>
          <w:szCs w:val="32"/>
          <w:lang w:val="en-US" w:eastAsia="zh-CN"/>
        </w:rPr>
        <w:t>40.31</w:t>
      </w:r>
      <w:r>
        <w:rPr>
          <w:rFonts w:hint="default" w:ascii="Times New Roman" w:hAnsi="Times New Roman" w:eastAsia="仿宋_GB2312" w:cs="Times New Roman"/>
          <w:color w:val="auto"/>
          <w:sz w:val="32"/>
          <w:szCs w:val="32"/>
          <w:lang w:eastAsia="zh-CN"/>
        </w:rPr>
        <w:t>%；上缴上级支出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%；经营支出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%；对附属单位补助支出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w:t>
      </w:r>
    </w:p>
    <w:p>
      <w:pPr>
        <w:pStyle w:val="6"/>
        <w:ind w:left="0" w:leftChars="0" w:firstLine="0" w:firstLineChars="0"/>
        <w:jc w:val="center"/>
        <w:rPr>
          <w:rFonts w:hint="default" w:ascii="Times New Roman" w:hAnsi="Times New Roman" w:eastAsia="仿宋" w:cs="Times New Roman"/>
          <w:color w:val="auto"/>
          <w:sz w:val="32"/>
          <w:szCs w:val="32"/>
          <w:shd w:val="pct10" w:color="auto" w:fill="FFFFFF"/>
        </w:rPr>
      </w:pPr>
      <w:r>
        <w:rPr>
          <w:rFonts w:hint="default" w:ascii="Times New Roman" w:hAnsi="Times New Roman" w:eastAsia="仿宋" w:cs="Times New Roman"/>
          <w:color w:val="auto"/>
          <w:sz w:val="32"/>
          <w:szCs w:val="32"/>
          <w:lang w:eastAsia="zh-CN"/>
        </w:rPr>
        <w:drawing>
          <wp:inline distT="0" distB="0" distL="114300" distR="114300">
            <wp:extent cx="5080000" cy="4180840"/>
            <wp:effectExtent l="4445" t="4445" r="20955"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（图3：支出决算结构图）</w:t>
      </w:r>
    </w:p>
    <w:p>
      <w:pPr>
        <w:spacing w:line="600" w:lineRule="exact"/>
        <w:ind w:firstLine="640" w:firstLineChars="200"/>
        <w:outlineLvl w:val="1"/>
        <w:rPr>
          <w:rStyle w:val="32"/>
          <w:rFonts w:hint="default" w:ascii="Times New Roman" w:hAnsi="Times New Roman" w:eastAsia="黑体" w:cs="Times New Roman"/>
          <w:b w:val="0"/>
          <w:color w:val="auto"/>
        </w:rPr>
      </w:pPr>
      <w:bookmarkStart w:id="30" w:name="_Toc22983_WPSOffice_Level2"/>
      <w:bookmarkStart w:id="31" w:name="_Toc15377208"/>
      <w:bookmarkStart w:id="32" w:name="_Toc15396606"/>
      <w:r>
        <w:rPr>
          <w:rFonts w:hint="default" w:ascii="Times New Roman" w:hAnsi="Times New Roman" w:eastAsia="黑体" w:cs="Times New Roman"/>
          <w:color w:val="auto"/>
          <w:sz w:val="32"/>
          <w:szCs w:val="32"/>
        </w:rPr>
        <w:t>四、财</w:t>
      </w:r>
      <w:r>
        <w:rPr>
          <w:rStyle w:val="32"/>
          <w:rFonts w:hint="default" w:ascii="Times New Roman" w:hAnsi="Times New Roman" w:eastAsia="黑体" w:cs="Times New Roman"/>
          <w:b w:val="0"/>
          <w:color w:val="auto"/>
        </w:rPr>
        <w:t>政拨款收入支出决算总体情况说明</w:t>
      </w:r>
      <w:bookmarkEnd w:id="30"/>
      <w:bookmarkEnd w:id="31"/>
      <w:bookmarkEnd w:id="32"/>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2022年财政拨款收入总计1089.86万元、支出总计1089.86万元。与2021年相比，财政拨款收入总计增加</w:t>
      </w:r>
      <w:r>
        <w:rPr>
          <w:rFonts w:hint="default" w:ascii="Times New Roman" w:hAnsi="Times New Roman" w:eastAsia="仿宋_GB2312" w:cs="Times New Roman"/>
          <w:color w:val="auto"/>
          <w:sz w:val="32"/>
          <w:szCs w:val="32"/>
          <w:lang w:val="en-US" w:eastAsia="zh-CN"/>
        </w:rPr>
        <w:t>236.86万、</w:t>
      </w:r>
      <w:r>
        <w:rPr>
          <w:rFonts w:hint="default" w:ascii="Times New Roman" w:hAnsi="Times New Roman" w:eastAsia="仿宋_GB2312" w:cs="Times New Roman"/>
          <w:color w:val="auto"/>
          <w:sz w:val="32"/>
          <w:szCs w:val="32"/>
          <w:lang w:eastAsia="zh-CN"/>
        </w:rPr>
        <w:t>增长</w:t>
      </w:r>
      <w:r>
        <w:rPr>
          <w:rFonts w:hint="default" w:ascii="Times New Roman" w:hAnsi="Times New Roman" w:eastAsia="仿宋_GB2312" w:cs="Times New Roman"/>
          <w:color w:val="auto"/>
          <w:sz w:val="32"/>
          <w:szCs w:val="32"/>
          <w:lang w:val="en-US" w:eastAsia="zh-CN"/>
        </w:rPr>
        <w:t>27.77%；</w:t>
      </w:r>
      <w:r>
        <w:rPr>
          <w:rFonts w:hint="default" w:ascii="Times New Roman" w:hAnsi="Times New Roman" w:eastAsia="仿宋_GB2312" w:cs="Times New Roman"/>
          <w:color w:val="auto"/>
          <w:sz w:val="32"/>
          <w:szCs w:val="32"/>
          <w:lang w:eastAsia="zh-CN"/>
        </w:rPr>
        <w:t>支出总计增加</w:t>
      </w:r>
      <w:r>
        <w:rPr>
          <w:rFonts w:hint="default" w:ascii="Times New Roman" w:hAnsi="Times New Roman" w:eastAsia="仿宋_GB2312" w:cs="Times New Roman"/>
          <w:color w:val="auto"/>
          <w:sz w:val="32"/>
          <w:szCs w:val="32"/>
          <w:lang w:val="en-US" w:eastAsia="zh-CN"/>
        </w:rPr>
        <w:t>236.86</w:t>
      </w:r>
      <w:r>
        <w:rPr>
          <w:rFonts w:hint="default" w:ascii="Times New Roman" w:hAnsi="Times New Roman" w:eastAsia="仿宋_GB2312" w:cs="Times New Roman"/>
          <w:color w:val="auto"/>
          <w:sz w:val="32"/>
          <w:szCs w:val="32"/>
          <w:lang w:eastAsia="zh-CN"/>
        </w:rPr>
        <w:t>万元、增长</w:t>
      </w:r>
      <w:r>
        <w:rPr>
          <w:rFonts w:hint="default" w:ascii="Times New Roman" w:hAnsi="Times New Roman" w:eastAsia="仿宋_GB2312" w:cs="Times New Roman"/>
          <w:color w:val="auto"/>
          <w:sz w:val="32"/>
          <w:szCs w:val="32"/>
          <w:lang w:val="en-US" w:eastAsia="zh-CN"/>
        </w:rPr>
        <w:t>27.77%</w:t>
      </w:r>
      <w:r>
        <w:rPr>
          <w:rFonts w:hint="default" w:ascii="Times New Roman" w:hAnsi="Times New Roman" w:eastAsia="仿宋_GB2312" w:cs="Times New Roman"/>
          <w:color w:val="auto"/>
          <w:sz w:val="32"/>
          <w:szCs w:val="32"/>
          <w:lang w:eastAsia="zh-CN"/>
        </w:rPr>
        <w:t>。主要变动原因是2022年初补发街办财政全额保障事业单位在编在职人员2020年度绩效奖，预兑现离退休人员2021年度生活补助，补发2021年10月至2022年2月基本工资调标部分，另年度优秀、补充医疗保险增量以及根据工作安排增加</w:t>
      </w:r>
      <w:r>
        <w:rPr>
          <w:rFonts w:hint="default" w:ascii="Times New Roman" w:hAnsi="Times New Roman" w:eastAsia="仿宋_GB2312" w:cs="Times New Roman"/>
          <w:color w:val="auto"/>
          <w:sz w:val="32"/>
          <w:szCs w:val="32"/>
          <w:lang w:val="en-US" w:eastAsia="zh-CN"/>
        </w:rPr>
        <w:t>2022年项目经费，如创文、养老综合体建设。</w:t>
      </w:r>
    </w:p>
    <w:p>
      <w:pPr>
        <w:pStyle w:val="6"/>
        <w:ind w:left="0" w:leftChars="0" w:firstLine="0" w:firstLineChars="0"/>
        <w:jc w:val="center"/>
        <w:rPr>
          <w:rFonts w:hint="default" w:ascii="Times New Roman" w:hAnsi="Times New Roman" w:eastAsia="仿宋" w:cs="Times New Roman"/>
          <w:color w:val="auto"/>
          <w:sz w:val="32"/>
          <w:szCs w:val="32"/>
        </w:rPr>
      </w:pPr>
      <w:r>
        <w:rPr>
          <w:rFonts w:hint="default" w:ascii="Times New Roman" w:hAnsi="Times New Roman"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4198620</wp:posOffset>
                </wp:positionH>
                <wp:positionV relativeFrom="paragraph">
                  <wp:posOffset>182880</wp:posOffset>
                </wp:positionV>
                <wp:extent cx="946150" cy="295910"/>
                <wp:effectExtent l="0" t="0" r="6350" b="8890"/>
                <wp:wrapNone/>
                <wp:docPr id="10" name="文本框 10"/>
                <wp:cNvGraphicFramePr/>
                <a:graphic xmlns:a="http://schemas.openxmlformats.org/drawingml/2006/main">
                  <a:graphicData uri="http://schemas.microsoft.com/office/word/2010/wordprocessingShape">
                    <wps:wsp>
                      <wps:cNvSpPr txBox="true"/>
                      <wps:spPr>
                        <a:xfrm>
                          <a:off x="0" y="0"/>
                          <a:ext cx="946150" cy="2959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0.6pt;margin-top:14.4pt;height:23.3pt;width:74.5pt;z-index:251661312;mso-width-relative:page;mso-height-relative:page;" fillcolor="#FFFFFF [3201]" filled="t" stroked="f" coordsize="21600,21600" o:gfxdata="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EfbTc1AAAAAkBAAAPAAAAAAAA&#10;AAEAIAAAADgAAABkcnMvZG93bnJldi54bWxQSwECFAAUAAAACACHTuJAuKcfFDkCAABUBAAADgAA&#10;AAAAAAABACAAAAA5AQAAZHJzL2Uyb0RvYy54bWxQSwUGAAAAAAYABgBZAQAA5AUAAAAA&#10;">
                <v:fill on="t" focussize="0,0"/>
                <v:stroke on="f" weight="0.5pt"/>
                <v:imagedata o:title=""/>
                <o:lock v:ext="edit" aspectratio="f"/>
                <v:textbox>
                  <w:txbxContent>
                    <w:p>
                      <w:pP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单位：万元</w:t>
                      </w:r>
                    </w:p>
                  </w:txbxContent>
                </v:textbox>
              </v:shape>
            </w:pict>
          </mc:Fallback>
        </mc:AlternateContent>
      </w:r>
      <w:r>
        <w:rPr>
          <w:rFonts w:hint="default" w:ascii="Times New Roman" w:hAnsi="Times New Roman" w:eastAsia="仿宋" w:cs="Times New Roman"/>
          <w:color w:val="auto"/>
          <w:sz w:val="32"/>
          <w:szCs w:val="32"/>
        </w:rPr>
        <w:drawing>
          <wp:inline distT="0" distB="0" distL="114300" distR="114300">
            <wp:extent cx="5080000" cy="3519170"/>
            <wp:effectExtent l="4445" t="4445" r="20955" b="196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w:t>（图4：财政拨款收、支决算总计变动情况）</w:t>
      </w:r>
    </w:p>
    <w:p>
      <w:pPr>
        <w:spacing w:line="600" w:lineRule="exact"/>
        <w:ind w:firstLine="640" w:firstLineChars="200"/>
        <w:outlineLvl w:val="1"/>
        <w:rPr>
          <w:rStyle w:val="32"/>
          <w:rFonts w:hint="default" w:ascii="Times New Roman" w:hAnsi="Times New Roman" w:eastAsia="黑体" w:cs="Times New Roman"/>
          <w:b w:val="0"/>
          <w:color w:val="auto"/>
        </w:rPr>
      </w:pPr>
      <w:bookmarkStart w:id="33" w:name="_Toc15377209"/>
      <w:bookmarkStart w:id="34" w:name="_Toc19220_WPSOffice_Level2"/>
      <w:bookmarkStart w:id="35" w:name="_Toc15396607"/>
      <w:r>
        <w:rPr>
          <w:rStyle w:val="32"/>
          <w:rFonts w:hint="default" w:ascii="Times New Roman" w:hAnsi="Times New Roman" w:eastAsia="黑体" w:cs="Times New Roman"/>
          <w:b w:val="0"/>
          <w:color w:val="auto"/>
        </w:rPr>
        <w:t>五、一般公共预算财政拨款支出决算情况说明</w:t>
      </w:r>
      <w:bookmarkEnd w:id="33"/>
      <w:bookmarkEnd w:id="34"/>
      <w:bookmarkEnd w:id="35"/>
    </w:p>
    <w:p>
      <w:pPr>
        <w:spacing w:line="600" w:lineRule="exact"/>
        <w:ind w:firstLine="642" w:firstLineChars="200"/>
        <w:outlineLvl w:val="2"/>
        <w:rPr>
          <w:rFonts w:hint="default" w:ascii="Times New Roman" w:hAnsi="Times New Roman" w:eastAsia="仿宋" w:cs="Times New Roman"/>
          <w:b/>
          <w:color w:val="auto"/>
          <w:sz w:val="32"/>
          <w:szCs w:val="32"/>
        </w:rPr>
      </w:pPr>
      <w:bookmarkStart w:id="36" w:name="_Toc15377210"/>
      <w:r>
        <w:rPr>
          <w:rFonts w:hint="default" w:ascii="Times New Roman" w:hAnsi="Times New Roman" w:eastAsia="仿宋" w:cs="Times New Roman"/>
          <w:b/>
          <w:color w:val="auto"/>
          <w:sz w:val="32"/>
          <w:szCs w:val="32"/>
        </w:rPr>
        <w:t>（一）一般公共预算财政拨款支出决算总体情况</w:t>
      </w:r>
      <w:bookmarkEnd w:id="36"/>
    </w:p>
    <w:p>
      <w:pPr>
        <w:pStyle w:val="2"/>
        <w:adjustRightInd w:val="0"/>
        <w:snapToGrid w:val="0"/>
        <w:spacing w:before="93" w:line="600" w:lineRule="exact"/>
        <w:ind w:firstLine="672" w:firstLineChars="21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2022年一般公共预算财政拨款支出990.94万元，占本年支出合计的</w:t>
      </w:r>
      <w:r>
        <w:rPr>
          <w:rFonts w:hint="default" w:ascii="Times New Roman" w:hAnsi="Times New Roman" w:eastAsia="仿宋_GB2312" w:cs="Times New Roman"/>
          <w:color w:val="auto"/>
          <w:sz w:val="32"/>
          <w:szCs w:val="32"/>
          <w:lang w:val="en-US" w:eastAsia="zh-CN"/>
        </w:rPr>
        <w:t>90.92</w:t>
      </w:r>
      <w:r>
        <w:rPr>
          <w:rFonts w:hint="default" w:ascii="Times New Roman" w:hAnsi="Times New Roman" w:eastAsia="仿宋_GB2312" w:cs="Times New Roman"/>
          <w:color w:val="auto"/>
          <w:sz w:val="32"/>
          <w:szCs w:val="32"/>
          <w:lang w:eastAsia="zh-CN"/>
        </w:rPr>
        <w:t>%。与2021年相比，一般公共预算财政拨款支出增加</w:t>
      </w:r>
      <w:r>
        <w:rPr>
          <w:rFonts w:hint="default" w:ascii="Times New Roman" w:hAnsi="Times New Roman" w:eastAsia="仿宋_GB2312" w:cs="Times New Roman"/>
          <w:color w:val="auto"/>
          <w:sz w:val="32"/>
          <w:szCs w:val="32"/>
          <w:lang w:val="en-US" w:eastAsia="zh-CN"/>
        </w:rPr>
        <w:t>147.66</w:t>
      </w:r>
      <w:r>
        <w:rPr>
          <w:rFonts w:hint="default" w:ascii="Times New Roman" w:hAnsi="Times New Roman" w:eastAsia="仿宋_GB2312" w:cs="Times New Roman"/>
          <w:color w:val="auto"/>
          <w:sz w:val="32"/>
          <w:szCs w:val="32"/>
          <w:lang w:eastAsia="zh-CN"/>
        </w:rPr>
        <w:t>万元，增长</w:t>
      </w:r>
      <w:r>
        <w:rPr>
          <w:rFonts w:hint="default" w:ascii="Times New Roman" w:hAnsi="Times New Roman" w:eastAsia="仿宋_GB2312" w:cs="Times New Roman"/>
          <w:color w:val="auto"/>
          <w:sz w:val="32"/>
          <w:szCs w:val="32"/>
          <w:lang w:val="en-US" w:eastAsia="zh-CN"/>
        </w:rPr>
        <w:t>17.51</w:t>
      </w:r>
      <w:r>
        <w:rPr>
          <w:rFonts w:hint="default" w:ascii="Times New Roman" w:hAnsi="Times New Roman" w:eastAsia="仿宋_GB2312" w:cs="Times New Roman"/>
          <w:color w:val="auto"/>
          <w:sz w:val="32"/>
          <w:szCs w:val="32"/>
          <w:lang w:eastAsia="zh-CN"/>
        </w:rPr>
        <w:t>%。主要变动原因是2022年初补发街办财政全额保障事业单位在编在职人员2020年度绩效奖，预兑现离退休人员2021年度生活补助，补发2021年10月至2022年2月基本工资调标部分，另年度优秀、三等功人员奖励金、补充医疗保险增量，以及项目新增工程类项目—河石坝养老综合体项目。</w:t>
      </w:r>
    </w:p>
    <w:p>
      <w:pPr>
        <w:spacing w:line="600" w:lineRule="exact"/>
        <w:jc w:val="both"/>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pStyle w:val="2"/>
        <w:rPr>
          <w:rFonts w:hint="default" w:ascii="Times New Roman" w:hAnsi="Times New Roman" w:cs="Times New Roman"/>
          <w:color w:val="000000" w:themeColor="text1"/>
          <w:lang w:eastAsia="zh-CN"/>
          <w14:textFill>
            <w14:solidFill>
              <w14:schemeClr w14:val="tx1"/>
            </w14:solidFill>
          </w14:textFill>
        </w:rPr>
      </w:pPr>
    </w:p>
    <w:p>
      <w:pPr>
        <w:spacing w:line="600" w:lineRule="exact"/>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spacing w:line="600" w:lineRule="exact"/>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4061460</wp:posOffset>
                </wp:positionH>
                <wp:positionV relativeFrom="paragraph">
                  <wp:posOffset>71755</wp:posOffset>
                </wp:positionV>
                <wp:extent cx="959485" cy="322580"/>
                <wp:effectExtent l="0" t="0" r="12065" b="1270"/>
                <wp:wrapNone/>
                <wp:docPr id="11" name="文本框 11"/>
                <wp:cNvGraphicFramePr/>
                <a:graphic xmlns:a="http://schemas.openxmlformats.org/drawingml/2006/main">
                  <a:graphicData uri="http://schemas.microsoft.com/office/word/2010/wordprocessingShape">
                    <wps:wsp>
                      <wps:cNvSpPr txBox="true"/>
                      <wps:spPr>
                        <a:xfrm>
                          <a:off x="0" y="0"/>
                          <a:ext cx="959485" cy="3225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单位：万元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19.8pt;margin-top:5.65pt;height:25.4pt;width:75.55pt;z-index:251662336;mso-width-relative:page;mso-height-relative:page;" fillcolor="#FFFFFF [3201]" filled="t" stroked="f" coordsize="21600,21600" o:gfxdata="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i+TDWtQAAAAJAQAADwAA&#10;AAAAAAABACAAAAA4AAAAZHJzL2Rvd25yZXYueG1sUEsBAhQAFAAAAAgAh07iQD6Sq+09AgAAVAQA&#10;AA4AAAAAAAAAAQAgAAAAOQEAAGRycy9lMm9Eb2MueG1sUEsFBgAAAAAGAAYAWQEAAOgFAAAAAA==&#10;">
                <v:fill on="t" focussize="0,0"/>
                <v:stroke on="f" weight="0.5pt"/>
                <v:imagedata o:title=""/>
                <o:lock v:ext="edit" aspectratio="f"/>
                <v:textbox>
                  <w:txbxContent>
                    <w:p>
                      <w:pP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单位：万元</w:t>
                      </w:r>
                    </w:p>
                  </w:txbxContent>
                </v:textbox>
              </v:shape>
            </w:pict>
          </mc:Fallback>
        </mc:AlternateContent>
      </w:r>
    </w:p>
    <w:p>
      <w:pPr>
        <w:spacing w:line="600" w:lineRule="exact"/>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pStyle w:val="6"/>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pStyle w:val="6"/>
        <w:ind w:left="0" w:leftChars="0" w:firstLine="0" w:firstLineChars="0"/>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spacing w:line="600" w:lineRule="exact"/>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pStyle w:val="6"/>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pStyle w:val="6"/>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spacing w:line="600" w:lineRule="exact"/>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spacing w:line="600" w:lineRule="exact"/>
        <w:jc w:val="center"/>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drawing>
          <wp:anchor distT="0" distB="0" distL="114300" distR="114300" simplePos="0" relativeHeight="251667456" behindDoc="0" locked="0" layoutInCell="1" allowOverlap="1">
            <wp:simplePos x="0" y="0"/>
            <wp:positionH relativeFrom="column">
              <wp:posOffset>108585</wp:posOffset>
            </wp:positionH>
            <wp:positionV relativeFrom="page">
              <wp:posOffset>979805</wp:posOffset>
            </wp:positionV>
            <wp:extent cx="5051425" cy="3722370"/>
            <wp:effectExtent l="5080" t="4445" r="10795" b="698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（图5：一般公共预算财政拨款支出决算变动情况）</w:t>
      </w:r>
    </w:p>
    <w:p>
      <w:pPr>
        <w:spacing w:line="600" w:lineRule="exact"/>
        <w:ind w:firstLine="642" w:firstLineChars="200"/>
        <w:outlineLvl w:val="2"/>
        <w:rPr>
          <w:rFonts w:hint="default" w:ascii="Times New Roman" w:hAnsi="Times New Roman" w:eastAsia="仿宋" w:cs="Times New Roman"/>
          <w:b/>
          <w:color w:val="000000" w:themeColor="text1"/>
          <w:sz w:val="32"/>
          <w:szCs w:val="32"/>
          <w14:textFill>
            <w14:solidFill>
              <w14:schemeClr w14:val="tx1"/>
            </w14:solidFill>
          </w14:textFill>
        </w:rPr>
      </w:pPr>
      <w:bookmarkStart w:id="37" w:name="_Toc15377211"/>
      <w:r>
        <w:rPr>
          <w:rFonts w:hint="default" w:ascii="Times New Roman" w:hAnsi="Times New Roman" w:eastAsia="仿宋" w:cs="Times New Roman"/>
          <w:b/>
          <w:color w:val="000000" w:themeColor="text1"/>
          <w:sz w:val="32"/>
          <w:szCs w:val="32"/>
          <w14:textFill>
            <w14:solidFill>
              <w14:schemeClr w14:val="tx1"/>
            </w14:solidFill>
          </w14:textFill>
        </w:rPr>
        <w:t>（二）一般公共预算财政拨款支出决算结构情况</w:t>
      </w:r>
      <w:bookmarkEnd w:id="37"/>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2022年一般公共预算财政拨款支出990.94万元，主要用于以下方面: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一般公共服务</w:t>
      </w:r>
      <w:r>
        <w:rPr>
          <w:rFonts w:hint="default" w:ascii="Times New Roman" w:hAnsi="Times New Roman" w:eastAsia="仿宋" w:cs="Times New Roman"/>
          <w:b/>
          <w:bCs/>
          <w:color w:val="000000" w:themeColor="text1"/>
          <w:sz w:val="32"/>
          <w:szCs w:val="32"/>
          <w14:textFill>
            <w14:solidFill>
              <w14:schemeClr w14:val="tx1"/>
            </w14:solidFill>
          </w14:textFill>
        </w:rPr>
        <w:t>支出</w:t>
      </w:r>
      <w:r>
        <w:rPr>
          <w:rFonts w:hint="default" w:ascii="Times New Roman" w:hAnsi="Times New Roman" w:eastAsia="仿宋_GB2312" w:cs="Times New Roman"/>
          <w:color w:val="auto"/>
          <w:kern w:val="0"/>
          <w:sz w:val="32"/>
          <w:szCs w:val="32"/>
          <w:lang w:val="en-US" w:eastAsia="zh-CN" w:bidi="ar-SA"/>
        </w:rPr>
        <w:t>697.00万元，占70.34%；</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教育支出</w:t>
      </w:r>
      <w:r>
        <w:rPr>
          <w:rFonts w:hint="default" w:ascii="Times New Roman" w:hAnsi="Times New Roman" w:eastAsia="仿宋_GB2312" w:cs="Times New Roman"/>
          <w:color w:val="auto"/>
          <w:kern w:val="0"/>
          <w:sz w:val="32"/>
          <w:szCs w:val="32"/>
          <w:lang w:val="en-US" w:eastAsia="zh-CN" w:bidi="ar-SA"/>
        </w:rPr>
        <w:t>0万元，占0%；</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科学技术支出</w:t>
      </w:r>
      <w:r>
        <w:rPr>
          <w:rFonts w:hint="default" w:ascii="Times New Roman" w:hAnsi="Times New Roman" w:eastAsia="仿宋_GB2312" w:cs="Times New Roman"/>
          <w:color w:val="auto"/>
          <w:kern w:val="0"/>
          <w:sz w:val="32"/>
          <w:szCs w:val="32"/>
          <w:lang w:val="en-US" w:eastAsia="zh-CN" w:bidi="ar-SA"/>
        </w:rPr>
        <w:t>0万元，占0%；</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文化旅游体育与传媒支出</w:t>
      </w:r>
      <w:r>
        <w:rPr>
          <w:rFonts w:hint="default" w:ascii="Times New Roman" w:hAnsi="Times New Roman" w:eastAsia="仿宋_GB2312" w:cs="Times New Roman"/>
          <w:color w:val="auto"/>
          <w:kern w:val="0"/>
          <w:sz w:val="32"/>
          <w:szCs w:val="32"/>
          <w:lang w:val="en-US" w:eastAsia="zh-CN" w:bidi="ar-SA"/>
        </w:rPr>
        <w:t>6.06万元，占0.61%；</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社会保障和就业支出</w:t>
      </w:r>
      <w:r>
        <w:rPr>
          <w:rFonts w:hint="default" w:ascii="Times New Roman" w:hAnsi="Times New Roman" w:eastAsia="仿宋_GB2312" w:cs="Times New Roman"/>
          <w:color w:val="auto"/>
          <w:kern w:val="0"/>
          <w:sz w:val="32"/>
          <w:szCs w:val="32"/>
          <w:lang w:val="en-US" w:eastAsia="zh-CN" w:bidi="ar-SA"/>
        </w:rPr>
        <w:t>240.24万元，占24.24%；</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农林水支出</w:t>
      </w:r>
      <w:r>
        <w:rPr>
          <w:rFonts w:hint="default" w:ascii="Times New Roman" w:hAnsi="Times New Roman" w:eastAsia="仿宋_GB2312" w:cs="Times New Roman"/>
          <w:color w:val="auto"/>
          <w:kern w:val="0"/>
          <w:sz w:val="32"/>
          <w:szCs w:val="32"/>
          <w:lang w:val="en-US" w:eastAsia="zh-CN" w:bidi="ar-SA"/>
        </w:rPr>
        <w:t>8.12万元，占0.82%；</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卫生健康支出</w:t>
      </w:r>
      <w:r>
        <w:rPr>
          <w:rFonts w:hint="default" w:ascii="Times New Roman" w:hAnsi="Times New Roman" w:eastAsia="仿宋_GB2312" w:cs="Times New Roman"/>
          <w:color w:val="auto"/>
          <w:kern w:val="0"/>
          <w:sz w:val="32"/>
          <w:szCs w:val="32"/>
          <w:lang w:val="en-US" w:eastAsia="zh-CN" w:bidi="ar-SA"/>
        </w:rPr>
        <w:t>17.33万元，占1.75%；</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住房保障支出</w:t>
      </w:r>
      <w:r>
        <w:rPr>
          <w:rFonts w:hint="default" w:ascii="Times New Roman" w:hAnsi="Times New Roman" w:eastAsia="仿宋_GB2312" w:cs="Times New Roman"/>
          <w:color w:val="auto"/>
          <w:kern w:val="0"/>
          <w:sz w:val="32"/>
          <w:szCs w:val="32"/>
          <w:lang w:val="en-US" w:eastAsia="zh-CN" w:bidi="ar-SA"/>
        </w:rPr>
        <w:t>22.2万元，占2.24%。</w:t>
      </w:r>
    </w:p>
    <w:p>
      <w:pPr>
        <w:pStyle w:val="6"/>
        <w:ind w:left="0" w:leftChars="0" w:firstLine="0" w:firstLineChars="0"/>
        <w:rPr>
          <w:rFonts w:hint="default" w:ascii="Times New Roman" w:hAnsi="Times New Roman" w:eastAsia="仿宋" w:cs="Times New Roman"/>
          <w:b/>
          <w:color w:val="000000" w:themeColor="text1"/>
          <w:sz w:val="32"/>
          <w:szCs w:val="32"/>
          <w14:textFill>
            <w14:solidFill>
              <w14:schemeClr w14:val="tx1"/>
            </w14:solidFill>
          </w14:textFill>
        </w:rPr>
      </w:pPr>
    </w:p>
    <w:p>
      <w:pPr>
        <w:pStyle w:val="6"/>
        <w:ind w:left="0" w:leftChars="0" w:firstLine="0" w:firstLineChars="0"/>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eastAsia="zh-CN"/>
          <w14:textFill>
            <w14:solidFill>
              <w14:schemeClr w14:val="tx1"/>
            </w14:solidFill>
          </w14:textFill>
        </w:rPr>
        <w:drawing>
          <wp:anchor distT="0" distB="0" distL="114300" distR="114300" simplePos="0" relativeHeight="251657216" behindDoc="0" locked="0" layoutInCell="1" allowOverlap="1">
            <wp:simplePos x="0" y="0"/>
            <wp:positionH relativeFrom="column">
              <wp:posOffset>106045</wp:posOffset>
            </wp:positionH>
            <wp:positionV relativeFrom="page">
              <wp:posOffset>958215</wp:posOffset>
            </wp:positionV>
            <wp:extent cx="5080000" cy="3810000"/>
            <wp:effectExtent l="4445" t="4445" r="20955" b="14605"/>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pStyle w:val="6"/>
        <w:ind w:left="0" w:leftChars="0" w:firstLine="0" w:firstLineChars="0"/>
        <w:rPr>
          <w:rFonts w:hint="default" w:ascii="Times New Roman" w:hAnsi="Times New Roman" w:eastAsia="仿宋" w:cs="Times New Roman"/>
          <w:b/>
          <w:color w:val="000000" w:themeColor="text1"/>
          <w:sz w:val="32"/>
          <w:szCs w:val="32"/>
          <w14:textFill>
            <w14:solidFill>
              <w14:schemeClr w14:val="tx1"/>
            </w14:solidFill>
          </w14:textFill>
        </w:rPr>
      </w:pPr>
    </w:p>
    <w:p>
      <w:pPr>
        <w:pStyle w:val="6"/>
        <w:rPr>
          <w:rFonts w:hint="default" w:ascii="Times New Roman" w:hAnsi="Times New Roman" w:eastAsia="仿宋" w:cs="Times New Roman"/>
          <w:b/>
          <w:color w:val="000000" w:themeColor="text1"/>
          <w:sz w:val="32"/>
          <w:szCs w:val="32"/>
          <w14:textFill>
            <w14:solidFill>
              <w14:schemeClr w14:val="tx1"/>
            </w14:solidFill>
          </w14:textFill>
        </w:rPr>
      </w:pPr>
    </w:p>
    <w:p>
      <w:pPr>
        <w:spacing w:line="600" w:lineRule="exact"/>
        <w:rPr>
          <w:rFonts w:hint="default" w:ascii="Times New Roman" w:hAnsi="Times New Roman" w:eastAsia="仿宋" w:cs="Times New Roman"/>
          <w:color w:val="000000" w:themeColor="text1"/>
          <w:sz w:val="32"/>
          <w:szCs w:val="32"/>
          <w:lang w:eastAsia="zh-CN"/>
          <w14:textFill>
            <w14:solidFill>
              <w14:schemeClr w14:val="tx1"/>
            </w14:solidFill>
          </w14:textFill>
        </w:rPr>
      </w:pPr>
    </w:p>
    <w:p>
      <w:pPr>
        <w:spacing w:line="600" w:lineRule="exact"/>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（图6：一般公共预算财政拨款支出决算结构）</w:t>
      </w:r>
    </w:p>
    <w:p>
      <w:pPr>
        <w:spacing w:line="600" w:lineRule="exact"/>
        <w:ind w:firstLine="642" w:firstLineChars="200"/>
        <w:outlineLvl w:val="2"/>
        <w:rPr>
          <w:rFonts w:hint="default" w:ascii="Times New Roman" w:hAnsi="Times New Roman" w:eastAsia="仿宋" w:cs="Times New Roman"/>
          <w:b/>
          <w:color w:val="000000" w:themeColor="text1"/>
          <w:sz w:val="32"/>
          <w:szCs w:val="32"/>
          <w14:textFill>
            <w14:solidFill>
              <w14:schemeClr w14:val="tx1"/>
            </w14:solidFill>
          </w14:textFill>
        </w:rPr>
      </w:pPr>
      <w:bookmarkStart w:id="38" w:name="_Toc15377212"/>
      <w:r>
        <w:rPr>
          <w:rFonts w:hint="default" w:ascii="Times New Roman" w:hAnsi="Times New Roman" w:eastAsia="仿宋" w:cs="Times New Roman"/>
          <w:b/>
          <w:color w:val="000000" w:themeColor="text1"/>
          <w:sz w:val="32"/>
          <w:szCs w:val="32"/>
          <w14:textFill>
            <w14:solidFill>
              <w14:schemeClr w14:val="tx1"/>
            </w14:solidFill>
          </w14:textFill>
        </w:rPr>
        <w:t>（三）一般公共预算财政拨款支出决算具体情况</w:t>
      </w:r>
      <w:bookmarkEnd w:id="38"/>
    </w:p>
    <w:p>
      <w:pPr>
        <w:spacing w:line="600" w:lineRule="exact"/>
        <w:ind w:firstLine="642" w:firstLineChars="200"/>
        <w:outlineLvl w:val="2"/>
        <w:rPr>
          <w:rFonts w:hint="default" w:ascii="Times New Roman" w:hAnsi="Times New Roman" w:eastAsia="仿宋" w:cs="Times New Roman"/>
          <w:color w:val="000000" w:themeColor="text1"/>
          <w:sz w:val="32"/>
          <w:szCs w:val="32"/>
          <w14:textFill>
            <w14:solidFill>
              <w14:schemeClr w14:val="tx1"/>
            </w14:solidFill>
          </w14:textFill>
        </w:rPr>
      </w:pPr>
      <w:bookmarkStart w:id="39" w:name="_Toc15378460"/>
      <w:bookmarkStart w:id="40" w:name="_Toc15377213"/>
      <w:bookmarkStart w:id="41" w:name="_Toc15377444"/>
      <w:r>
        <w:rPr>
          <w:rFonts w:hint="default" w:ascii="Times New Roman" w:hAnsi="Times New Roman" w:eastAsia="仿宋" w:cs="Times New Roman"/>
          <w:b/>
          <w:color w:val="000000" w:themeColor="text1"/>
          <w:sz w:val="32"/>
          <w:szCs w:val="32"/>
          <w14:textFill>
            <w14:solidFill>
              <w14:schemeClr w14:val="tx1"/>
            </w14:solidFill>
          </w14:textFill>
        </w:rPr>
        <w:t>2022年一般公共预算支出决算数为990.94</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万元</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9"/>
          <w:rFonts w:hint="default" w:ascii="Times New Roman" w:hAnsi="Times New Roman" w:eastAsia="仿宋" w:cs="Times New Roman"/>
          <w:bCs/>
          <w:color w:val="000000" w:themeColor="text1"/>
          <w:sz w:val="32"/>
          <w:szCs w:val="32"/>
          <w14:textFill>
            <w14:solidFill>
              <w14:schemeClr w14:val="tx1"/>
            </w14:solidFill>
          </w14:textFill>
        </w:rPr>
        <w:t>完成预算</w:t>
      </w: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100</w:t>
      </w:r>
      <w:r>
        <w:rPr>
          <w:rStyle w:val="19"/>
          <w:rFonts w:hint="default" w:ascii="Times New Roman" w:hAnsi="Times New Roman" w:eastAsia="仿宋" w:cs="Times New Roman"/>
          <w:bCs/>
          <w:color w:val="000000" w:themeColor="text1"/>
          <w:sz w:val="32"/>
          <w:szCs w:val="32"/>
          <w14:textFill>
            <w14:solidFill>
              <w14:schemeClr w14:val="tx1"/>
            </w14:solidFill>
          </w14:textFill>
        </w:rPr>
        <w:t>%。其中：</w:t>
      </w:r>
      <w:bookmarkEnd w:id="39"/>
      <w:bookmarkEnd w:id="40"/>
      <w:bookmarkEnd w:id="41"/>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一般公共服务（类）政府办公厅（室）及相关机构事务（款）行政运行（项）: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支出决算为115.5万元，完成预算100%。</w:t>
      </w:r>
    </w:p>
    <w:p>
      <w:pPr>
        <w:numPr>
          <w:ilvl w:val="0"/>
          <w:numId w:val="0"/>
        </w:numPr>
        <w:spacing w:line="60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一般公共服务（类）政府办公厅（室）及相关机构事务（款）一般行政管理事务（项）: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支出决算为72.34万元，完成预算100%。</w:t>
      </w:r>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3.</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一般公共服务（类）政府办公厅（室）及相关机构事务（款）信访事务（项）: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支出决算为0.5万元，完成预算100%。</w:t>
      </w:r>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4.</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一般公共服务（类）政府办公厅（室）及相关机构事务（款）事业运行（项）: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支出决算为115.77万元，完成预算100%。</w:t>
      </w:r>
    </w:p>
    <w:p>
      <w:pPr>
        <w:numPr>
          <w:ilvl w:val="0"/>
          <w:numId w:val="0"/>
        </w:numPr>
        <w:spacing w:line="600" w:lineRule="exact"/>
        <w:ind w:firstLine="642" w:firstLineChars="200"/>
        <w:rPr>
          <w:rStyle w:val="19"/>
          <w:rFonts w:hint="default" w:ascii="Times New Roman" w:hAnsi="Times New Roman" w:eastAsia="仿宋" w:cs="Times New Roman"/>
          <w:b w:val="0"/>
          <w:bCs/>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5.</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一般公共服务（类）政府办公厅（室）及相关机构事务（款）其他政府办公厅（室）及相关机构事务支出（项）: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支出决算为334.17万元，完成预算100%。</w:t>
      </w:r>
    </w:p>
    <w:p>
      <w:pPr>
        <w:numPr>
          <w:ilvl w:val="0"/>
          <w:numId w:val="0"/>
        </w:numPr>
        <w:spacing w:line="600" w:lineRule="exact"/>
        <w:ind w:firstLine="642" w:firstLineChars="200"/>
        <w:rPr>
          <w:rStyle w:val="19"/>
          <w:rFonts w:hint="default" w:ascii="Times New Roman" w:hAnsi="Times New Roman" w:eastAsia="仿宋" w:cs="Times New Roman"/>
          <w:b w:val="0"/>
          <w:bCs/>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6.</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一般公共服务（类）统计信息事务（款）专项统计业务（项）: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支出决算为5.86万元，完成预算100%。</w:t>
      </w:r>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7.</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一般公共服务（类）纪检监察事务（款）其他纪检监察事务支出（项）: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支出决算为0.36万元，完成预算100%。</w:t>
      </w:r>
    </w:p>
    <w:p>
      <w:pPr>
        <w:numPr>
          <w:ilvl w:val="0"/>
          <w:numId w:val="0"/>
        </w:numPr>
        <w:spacing w:line="600" w:lineRule="exact"/>
        <w:ind w:firstLine="642" w:firstLineChars="200"/>
        <w:rPr>
          <w:rStyle w:val="19"/>
          <w:rFonts w:hint="default" w:ascii="Times New Roman" w:hAnsi="Times New Roman" w:eastAsia="仿宋" w:cs="Times New Roman"/>
          <w:b w:val="0"/>
          <w:bCs/>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8.</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一般公共服务（类）群众团体事务（款）一般行政管理事务（项）: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支出决算为0.4万元，完成预算100%。</w:t>
      </w:r>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9.</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一般公共服务（类）宣传事务（款）其他宣传事务支出（项）: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支出决算为44.12万元，完成预算100%。</w:t>
      </w:r>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10.</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一般公共服务（类）其他共产党事务支出（款）一般行政管理事务（项）: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支出决算为4.97万元，完成预算100%。</w:t>
      </w:r>
    </w:p>
    <w:p>
      <w:pPr>
        <w:numPr>
          <w:ilvl w:val="0"/>
          <w:numId w:val="0"/>
        </w:num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11.</w:t>
      </w:r>
      <w:r>
        <w:rPr>
          <w:rStyle w:val="19"/>
          <w:rFonts w:hint="default" w:ascii="Times New Roman" w:hAnsi="Times New Roman" w:eastAsia="仿宋" w:cs="Times New Roman"/>
          <w:bCs/>
          <w:color w:val="000000" w:themeColor="text1"/>
          <w:sz w:val="32"/>
          <w:szCs w:val="32"/>
          <w14:textFill>
            <w14:solidFill>
              <w14:schemeClr w14:val="tx1"/>
            </w14:solidFill>
          </w14:textFill>
        </w:rPr>
        <w:t>一般公共服务（类）其他一般公共服务支出（款）其他一般公共服务支出（项）: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支出决算为3.00万元，完成预算100%。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12</w:t>
      </w:r>
      <w:r>
        <w:rPr>
          <w:rStyle w:val="19"/>
          <w:rFonts w:hint="default" w:ascii="Times New Roman" w:hAnsi="Times New Roman" w:eastAsia="仿宋" w:cs="Times New Roman"/>
          <w:bCs/>
          <w:color w:val="000000" w:themeColor="text1"/>
          <w:sz w:val="32"/>
          <w:szCs w:val="32"/>
          <w14:textFill>
            <w14:solidFill>
              <w14:schemeClr w14:val="tx1"/>
            </w14:solidFill>
          </w14:textFill>
        </w:rPr>
        <w:t>.文化旅游体育与传媒（类）文化和旅游（款）群众文化（项）:</w:t>
      </w:r>
      <w:r>
        <w:rPr>
          <w:rStyle w:val="19"/>
          <w:rFonts w:hint="default" w:ascii="Times New Roman" w:hAnsi="Times New Roman" w:eastAsia="仿宋" w:cs="Times New Roman"/>
          <w:b w:val="0"/>
          <w:bCs/>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auto"/>
          <w:kern w:val="0"/>
          <w:sz w:val="32"/>
          <w:szCs w:val="32"/>
          <w:lang w:val="en-US" w:eastAsia="zh-CN" w:bidi="ar-SA"/>
        </w:rPr>
        <w:t>支出决算为0.3万元，完成预算100%。</w:t>
      </w:r>
    </w:p>
    <w:p>
      <w:pPr>
        <w:pStyle w:val="6"/>
        <w:rPr>
          <w:rFonts w:hint="default" w:ascii="Times New Roman" w:hAnsi="Times New Roman" w:cs="Times New Roman"/>
          <w:color w:val="000000" w:themeColor="text1"/>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13</w:t>
      </w:r>
      <w:r>
        <w:rPr>
          <w:rStyle w:val="19"/>
          <w:rFonts w:hint="default" w:ascii="Times New Roman" w:hAnsi="Times New Roman" w:eastAsia="仿宋" w:cs="Times New Roman"/>
          <w:bCs/>
          <w:color w:val="000000" w:themeColor="text1"/>
          <w:sz w:val="32"/>
          <w:szCs w:val="32"/>
          <w14:textFill>
            <w14:solidFill>
              <w14:schemeClr w14:val="tx1"/>
            </w14:solidFill>
          </w14:textFill>
        </w:rPr>
        <w:t>.文化旅游体育与传媒（类）其他文化旅游体育与传媒支出（款）其他文化旅游体育与传媒支出（项）:</w:t>
      </w:r>
      <w:r>
        <w:rPr>
          <w:rFonts w:hint="default" w:ascii="Times New Roman" w:hAnsi="Times New Roman" w:eastAsia="仿宋_GB2312" w:cs="Times New Roman"/>
          <w:color w:val="auto"/>
          <w:kern w:val="0"/>
          <w:sz w:val="32"/>
          <w:szCs w:val="32"/>
          <w:lang w:val="en-US" w:eastAsia="zh-CN" w:bidi="ar-SA"/>
        </w:rPr>
        <w:t xml:space="preserve"> 支出决算为5.76万元，完成预算100%。</w:t>
      </w:r>
    </w:p>
    <w:p>
      <w:pPr>
        <w:spacing w:line="600" w:lineRule="exact"/>
        <w:ind w:firstLine="642" w:firstLineChars="200"/>
        <w:rPr>
          <w:rStyle w:val="19"/>
          <w:rFonts w:hint="default" w:ascii="Times New Roman" w:hAnsi="Times New Roman" w:eastAsia="仿宋" w:cs="Times New Roman"/>
          <w:bCs/>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14</w:t>
      </w:r>
      <w:r>
        <w:rPr>
          <w:rStyle w:val="19"/>
          <w:rFonts w:hint="default" w:ascii="Times New Roman" w:hAnsi="Times New Roman" w:eastAsia="仿宋" w:cs="Times New Roman"/>
          <w:bCs/>
          <w:color w:val="000000" w:themeColor="text1"/>
          <w:sz w:val="32"/>
          <w:szCs w:val="32"/>
          <w14:textFill>
            <w14:solidFill>
              <w14:schemeClr w14:val="tx1"/>
            </w14:solidFill>
          </w14:textFill>
        </w:rPr>
        <w:t xml:space="preserve">.社会保障和就业（类）民政管理事务（款）其他民政管理事务支出（项）: </w:t>
      </w:r>
      <w:r>
        <w:rPr>
          <w:rFonts w:hint="default" w:ascii="Times New Roman" w:hAnsi="Times New Roman" w:eastAsia="仿宋_GB2312" w:cs="Times New Roman"/>
          <w:color w:val="auto"/>
          <w:kern w:val="0"/>
          <w:sz w:val="32"/>
          <w:szCs w:val="32"/>
          <w:lang w:val="en-US" w:eastAsia="zh-CN" w:bidi="ar-SA"/>
        </w:rPr>
        <w:t>支出决算为20.00万元，完成预算100%。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15</w:t>
      </w:r>
      <w:r>
        <w:rPr>
          <w:rStyle w:val="19"/>
          <w:rFonts w:hint="default" w:ascii="Times New Roman" w:hAnsi="Times New Roman" w:eastAsia="仿宋" w:cs="Times New Roman"/>
          <w:bCs/>
          <w:color w:val="000000" w:themeColor="text1"/>
          <w:sz w:val="32"/>
          <w:szCs w:val="32"/>
          <w14:textFill>
            <w14:solidFill>
              <w14:schemeClr w14:val="tx1"/>
            </w14:solidFill>
          </w14:textFill>
        </w:rPr>
        <w:t xml:space="preserve">.社会保障和就业（类）行政事业单位养老支出（款）行政单位离退休（项）: </w:t>
      </w:r>
      <w:r>
        <w:rPr>
          <w:rFonts w:hint="default" w:ascii="Times New Roman" w:hAnsi="Times New Roman" w:eastAsia="仿宋_GB2312" w:cs="Times New Roman"/>
          <w:color w:val="auto"/>
          <w:kern w:val="0"/>
          <w:sz w:val="32"/>
          <w:szCs w:val="32"/>
          <w:lang w:val="en-US" w:eastAsia="zh-CN" w:bidi="ar-SA"/>
        </w:rPr>
        <w:t>支出决算为6.51万元，完成预算100%。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16</w:t>
      </w:r>
      <w:r>
        <w:rPr>
          <w:rStyle w:val="19"/>
          <w:rFonts w:hint="default" w:ascii="Times New Roman" w:hAnsi="Times New Roman" w:eastAsia="仿宋" w:cs="Times New Roman"/>
          <w:bCs/>
          <w:color w:val="000000" w:themeColor="text1"/>
          <w:sz w:val="32"/>
          <w:szCs w:val="32"/>
          <w14:textFill>
            <w14:solidFill>
              <w14:schemeClr w14:val="tx1"/>
            </w14:solidFill>
          </w14:textFill>
        </w:rPr>
        <w:t xml:space="preserve">.社会保障和就业（类）行政事业单位养老支出（款）机关事业单位基本养老保险缴费支出（项）: </w:t>
      </w:r>
      <w:r>
        <w:rPr>
          <w:rFonts w:hint="default" w:ascii="Times New Roman" w:hAnsi="Times New Roman" w:eastAsia="仿宋_GB2312" w:cs="Times New Roman"/>
          <w:color w:val="auto"/>
          <w:kern w:val="0"/>
          <w:sz w:val="32"/>
          <w:szCs w:val="32"/>
          <w:lang w:val="en-US" w:eastAsia="zh-CN" w:bidi="ar-SA"/>
        </w:rPr>
        <w:t>支出决算为18.00万元，完成预算100%。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17</w:t>
      </w:r>
      <w:r>
        <w:rPr>
          <w:rStyle w:val="19"/>
          <w:rFonts w:hint="default" w:ascii="Times New Roman" w:hAnsi="Times New Roman" w:eastAsia="仿宋" w:cs="Times New Roman"/>
          <w:bCs/>
          <w:color w:val="000000" w:themeColor="text1"/>
          <w:sz w:val="32"/>
          <w:szCs w:val="32"/>
          <w14:textFill>
            <w14:solidFill>
              <w14:schemeClr w14:val="tx1"/>
            </w14:solidFill>
          </w14:textFill>
        </w:rPr>
        <w:t xml:space="preserve">.社会保障和就业（类）抚恤（款）死亡抚恤（项）: </w:t>
      </w:r>
      <w:r>
        <w:rPr>
          <w:rFonts w:hint="default" w:ascii="Times New Roman" w:hAnsi="Times New Roman" w:eastAsia="仿宋_GB2312" w:cs="Times New Roman"/>
          <w:color w:val="auto"/>
          <w:kern w:val="0"/>
          <w:sz w:val="32"/>
          <w:szCs w:val="32"/>
          <w:lang w:val="en-US" w:eastAsia="zh-CN" w:bidi="ar-SA"/>
        </w:rPr>
        <w:t>支出决算为21.04万元，完成预算100%。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18</w:t>
      </w:r>
      <w:r>
        <w:rPr>
          <w:rStyle w:val="19"/>
          <w:rFonts w:hint="default" w:ascii="Times New Roman" w:hAnsi="Times New Roman" w:eastAsia="仿宋" w:cs="Times New Roman"/>
          <w:bCs/>
          <w:color w:val="000000" w:themeColor="text1"/>
          <w:sz w:val="32"/>
          <w:szCs w:val="32"/>
          <w14:textFill>
            <w14:solidFill>
              <w14:schemeClr w14:val="tx1"/>
            </w14:solidFill>
          </w14:textFill>
        </w:rPr>
        <w:t xml:space="preserve">.社会保障和就业（类）社会福利（款）养老服务（项）: </w:t>
      </w:r>
      <w:r>
        <w:rPr>
          <w:rFonts w:hint="default" w:ascii="Times New Roman" w:hAnsi="Times New Roman" w:eastAsia="仿宋_GB2312" w:cs="Times New Roman"/>
          <w:color w:val="auto"/>
          <w:kern w:val="0"/>
          <w:sz w:val="32"/>
          <w:szCs w:val="32"/>
          <w:lang w:val="en-US" w:eastAsia="zh-CN" w:bidi="ar-SA"/>
        </w:rPr>
        <w:t>支出决算为174.69万元，完成预算100%。</w:t>
      </w:r>
    </w:p>
    <w:p>
      <w:pPr>
        <w:spacing w:line="60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19</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9"/>
          <w:rFonts w:hint="default" w:ascii="Times New Roman" w:hAnsi="Times New Roman" w:eastAsia="仿宋" w:cs="Times New Roman"/>
          <w:bCs/>
          <w:color w:val="000000" w:themeColor="text1"/>
          <w:sz w:val="32"/>
          <w:szCs w:val="32"/>
          <w14:textFill>
            <w14:solidFill>
              <w14:schemeClr w14:val="tx1"/>
            </w14:solidFill>
          </w14:textFill>
        </w:rPr>
        <w:t>（类）行政事业单位医疗（款）行政单位医疗（项）:</w:t>
      </w:r>
      <w:r>
        <w:rPr>
          <w:rFonts w:hint="default" w:ascii="Times New Roman" w:hAnsi="Times New Roman" w:eastAsia="仿宋_GB2312" w:cs="Times New Roman"/>
          <w:color w:val="auto"/>
          <w:kern w:val="0"/>
          <w:sz w:val="32"/>
          <w:szCs w:val="32"/>
          <w:lang w:val="en-US" w:eastAsia="zh-CN" w:bidi="ar-SA"/>
        </w:rPr>
        <w:t>支出决算为7.5万元，完成预算100%。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20</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9"/>
          <w:rFonts w:hint="default" w:ascii="Times New Roman" w:hAnsi="Times New Roman" w:eastAsia="仿宋" w:cs="Times New Roman"/>
          <w:bCs/>
          <w:color w:val="000000" w:themeColor="text1"/>
          <w:sz w:val="32"/>
          <w:szCs w:val="32"/>
          <w14:textFill>
            <w14:solidFill>
              <w14:schemeClr w14:val="tx1"/>
            </w14:solidFill>
          </w14:textFill>
        </w:rPr>
        <w:t>（类）行政事业单位医疗（款）事业单位医疗（项）:</w:t>
      </w:r>
      <w:r>
        <w:rPr>
          <w:rFonts w:hint="default" w:ascii="Times New Roman" w:hAnsi="Times New Roman" w:eastAsia="仿宋_GB2312" w:cs="Times New Roman"/>
          <w:color w:val="auto"/>
          <w:kern w:val="0"/>
          <w:sz w:val="32"/>
          <w:szCs w:val="32"/>
          <w:lang w:val="en-US" w:eastAsia="zh-CN" w:bidi="ar-SA"/>
        </w:rPr>
        <w:t>支出决算为7.95万元，完成预算100%。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21</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9"/>
          <w:rFonts w:hint="default" w:ascii="Times New Roman" w:hAnsi="Times New Roman" w:eastAsia="仿宋" w:cs="Times New Roman"/>
          <w:bCs/>
          <w:color w:val="000000" w:themeColor="text1"/>
          <w:sz w:val="32"/>
          <w:szCs w:val="32"/>
          <w14:textFill>
            <w14:solidFill>
              <w14:schemeClr w14:val="tx1"/>
            </w14:solidFill>
          </w14:textFill>
        </w:rPr>
        <w:t>（类）行政事业单位医疗（款）公务员医疗补助（项）:</w:t>
      </w:r>
      <w:r>
        <w:rPr>
          <w:rFonts w:hint="default" w:ascii="Times New Roman" w:hAnsi="Times New Roman" w:eastAsia="仿宋_GB2312" w:cs="Times New Roman"/>
          <w:color w:val="auto"/>
          <w:kern w:val="0"/>
          <w:sz w:val="32"/>
          <w:szCs w:val="32"/>
          <w:lang w:val="en-US" w:eastAsia="zh-CN" w:bidi="ar-SA"/>
        </w:rPr>
        <w:t>支出决算为1.09万元，完成预算100%。</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22</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9"/>
          <w:rFonts w:hint="default" w:ascii="Times New Roman" w:hAnsi="Times New Roman" w:eastAsia="仿宋" w:cs="Times New Roman"/>
          <w:bCs/>
          <w:color w:val="000000" w:themeColor="text1"/>
          <w:sz w:val="32"/>
          <w:szCs w:val="32"/>
          <w14:textFill>
            <w14:solidFill>
              <w14:schemeClr w14:val="tx1"/>
            </w14:solidFill>
          </w14:textFill>
        </w:rPr>
        <w:t>（类）行政事业单位医疗（款）其他行政事业单位医疗支出（项）:</w:t>
      </w:r>
      <w:r>
        <w:rPr>
          <w:rFonts w:hint="default" w:ascii="Times New Roman" w:hAnsi="Times New Roman" w:eastAsia="仿宋_GB2312" w:cs="Times New Roman"/>
          <w:color w:val="auto"/>
          <w:kern w:val="0"/>
          <w:sz w:val="32"/>
          <w:szCs w:val="32"/>
          <w:lang w:val="en-US" w:eastAsia="zh-CN" w:bidi="ar-SA"/>
        </w:rPr>
        <w:t>支出决算为0.79万元，完成预算100%。</w:t>
      </w:r>
    </w:p>
    <w:p>
      <w:pPr>
        <w:spacing w:line="60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23</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农林水支出</w:t>
      </w:r>
      <w:r>
        <w:rPr>
          <w:rStyle w:val="19"/>
          <w:rFonts w:hint="default" w:ascii="Times New Roman" w:hAnsi="Times New Roman" w:eastAsia="仿宋" w:cs="Times New Roman"/>
          <w:bCs/>
          <w:color w:val="000000" w:themeColor="text1"/>
          <w:sz w:val="32"/>
          <w:szCs w:val="32"/>
          <w14:textFill>
            <w14:solidFill>
              <w14:schemeClr w14:val="tx1"/>
            </w14:solidFill>
          </w14:textFill>
        </w:rPr>
        <w:t>（类）林业和草原（款）其他林业和草原支出（项）:</w:t>
      </w:r>
      <w:r>
        <w:rPr>
          <w:rFonts w:hint="default" w:ascii="Times New Roman" w:hAnsi="Times New Roman" w:eastAsia="仿宋_GB2312" w:cs="Times New Roman"/>
          <w:color w:val="auto"/>
          <w:kern w:val="0"/>
          <w:sz w:val="32"/>
          <w:szCs w:val="32"/>
          <w:lang w:val="en-US" w:eastAsia="zh-CN" w:bidi="ar-SA"/>
        </w:rPr>
        <w:t>支出决算为3.12万元，完成预算100%。</w:t>
      </w:r>
    </w:p>
    <w:p>
      <w:pPr>
        <w:spacing w:line="60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24</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农林水支出</w:t>
      </w:r>
      <w:r>
        <w:rPr>
          <w:rStyle w:val="19"/>
          <w:rFonts w:hint="default" w:ascii="Times New Roman" w:hAnsi="Times New Roman" w:eastAsia="仿宋" w:cs="Times New Roman"/>
          <w:bCs/>
          <w:color w:val="000000" w:themeColor="text1"/>
          <w:sz w:val="32"/>
          <w:szCs w:val="32"/>
          <w14:textFill>
            <w14:solidFill>
              <w14:schemeClr w14:val="tx1"/>
            </w14:solidFill>
          </w14:textFill>
        </w:rPr>
        <w:t>（类）农村综合改革（款）对村民委员会和村党支部的补助（项）:</w:t>
      </w:r>
      <w:r>
        <w:rPr>
          <w:rFonts w:hint="default" w:ascii="Times New Roman" w:hAnsi="Times New Roman" w:eastAsia="仿宋_GB2312" w:cs="Times New Roman"/>
          <w:color w:val="auto"/>
          <w:kern w:val="0"/>
          <w:sz w:val="32"/>
          <w:szCs w:val="32"/>
          <w:lang w:val="en-US" w:eastAsia="zh-CN" w:bidi="ar-SA"/>
        </w:rPr>
        <w:t>支出决算为5.00万元，完成预算100%。</w:t>
      </w:r>
    </w:p>
    <w:p>
      <w:pPr>
        <w:spacing w:line="600" w:lineRule="exact"/>
        <w:ind w:firstLine="642" w:firstLineChars="200"/>
        <w:rPr>
          <w:rFonts w:hint="default" w:ascii="Times New Roman" w:hAnsi="Times New Roman" w:eastAsia="仿宋" w:cs="Times New Roman"/>
          <w:b/>
          <w:color w:val="000000" w:themeColor="text1"/>
          <w:sz w:val="32"/>
          <w:szCs w:val="32"/>
          <w14:textFill>
            <w14:solidFill>
              <w14:schemeClr w14:val="tx1"/>
            </w14:solidFill>
          </w14:textFill>
        </w:rPr>
      </w:pPr>
      <w:r>
        <w:rPr>
          <w:rStyle w:val="19"/>
          <w:rFonts w:hint="default" w:ascii="Times New Roman" w:hAnsi="Times New Roman" w:eastAsia="仿宋" w:cs="Times New Roman"/>
          <w:bCs/>
          <w:color w:val="000000" w:themeColor="text1"/>
          <w:sz w:val="32"/>
          <w:szCs w:val="32"/>
          <w:lang w:val="en-US" w:eastAsia="zh-CN"/>
          <w14:textFill>
            <w14:solidFill>
              <w14:schemeClr w14:val="tx1"/>
            </w14:solidFill>
          </w14:textFill>
        </w:rPr>
        <w:t>25</w:t>
      </w:r>
      <w:r>
        <w:rPr>
          <w:rStyle w:val="19"/>
          <w:rFonts w:hint="default" w:ascii="Times New Roman" w:hAnsi="Times New Roman" w:eastAsia="仿宋" w:cs="Times New Roman"/>
          <w:bCs/>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住房保障支出</w:t>
      </w:r>
      <w:r>
        <w:rPr>
          <w:rStyle w:val="19"/>
          <w:rFonts w:hint="default" w:ascii="Times New Roman" w:hAnsi="Times New Roman" w:eastAsia="仿宋" w:cs="Times New Roman"/>
          <w:bCs/>
          <w:color w:val="000000" w:themeColor="text1"/>
          <w:sz w:val="32"/>
          <w:szCs w:val="32"/>
          <w14:textFill>
            <w14:solidFill>
              <w14:schemeClr w14:val="tx1"/>
            </w14:solidFill>
          </w14:textFill>
        </w:rPr>
        <w:t>（类）住房改革支出（款）住房公积金（项）:</w:t>
      </w:r>
      <w:r>
        <w:rPr>
          <w:rFonts w:hint="default" w:ascii="Times New Roman" w:hAnsi="Times New Roman" w:eastAsia="仿宋_GB2312" w:cs="Times New Roman"/>
          <w:color w:val="auto"/>
          <w:kern w:val="0"/>
          <w:sz w:val="32"/>
          <w:szCs w:val="32"/>
          <w:lang w:val="en-US" w:eastAsia="zh-CN" w:bidi="ar-SA"/>
        </w:rPr>
        <w:t>支出决算为22.2万元，完成预算100%。</w:t>
      </w:r>
    </w:p>
    <w:p>
      <w:pPr>
        <w:tabs>
          <w:tab w:val="right" w:pos="8306"/>
        </w:tabs>
        <w:spacing w:line="600" w:lineRule="exact"/>
        <w:ind w:firstLine="640"/>
        <w:outlineLvl w:val="1"/>
        <w:rPr>
          <w:rStyle w:val="32"/>
          <w:rFonts w:hint="default" w:ascii="Times New Roman" w:hAnsi="Times New Roman" w:cs="Times New Roman"/>
          <w:color w:val="000000" w:themeColor="text1"/>
          <w14:textFill>
            <w14:solidFill>
              <w14:schemeClr w14:val="tx1"/>
            </w14:solidFill>
          </w14:textFill>
        </w:rPr>
      </w:pPr>
      <w:bookmarkStart w:id="200" w:name="_GoBack"/>
      <w:bookmarkEnd w:id="200"/>
      <w:bookmarkStart w:id="42" w:name="_Toc15377214"/>
      <w:bookmarkStart w:id="43" w:name="_Toc20254_WPSOffice_Level2"/>
      <w:bookmarkStart w:id="44" w:name="_Toc15396608"/>
      <w:r>
        <w:rPr>
          <w:rFonts w:hint="default" w:ascii="Times New Roman" w:hAnsi="Times New Roman" w:eastAsia="黑体" w:cs="Times New Roman"/>
          <w:color w:val="000000" w:themeColor="text1"/>
          <w:sz w:val="32"/>
          <w:szCs w:val="32"/>
          <w14:textFill>
            <w14:solidFill>
              <w14:schemeClr w14:val="tx1"/>
            </w14:solidFill>
          </w14:textFill>
        </w:rPr>
        <w:t>六</w:t>
      </w:r>
      <w:r>
        <w:rPr>
          <w:rFonts w:hint="default" w:ascii="Times New Roman" w:hAnsi="Times New Roman" w:eastAsia="黑体" w:cs="Times New Roman"/>
          <w:b/>
          <w:color w:val="000000" w:themeColor="text1"/>
          <w:sz w:val="32"/>
          <w:szCs w:val="32"/>
          <w14:textFill>
            <w14:solidFill>
              <w14:schemeClr w14:val="tx1"/>
            </w14:solidFill>
          </w14:textFill>
        </w:rPr>
        <w:t>、一</w:t>
      </w:r>
      <w:r>
        <w:rPr>
          <w:rStyle w:val="32"/>
          <w:rFonts w:hint="default" w:ascii="Times New Roman" w:hAnsi="Times New Roman" w:eastAsia="黑体" w:cs="Times New Roman"/>
          <w:b w:val="0"/>
          <w:color w:val="000000" w:themeColor="text1"/>
          <w14:textFill>
            <w14:solidFill>
              <w14:schemeClr w14:val="tx1"/>
            </w14:solidFill>
          </w14:textFill>
        </w:rPr>
        <w:t>般公共预算财政拨款基本支出决算情况说明</w:t>
      </w:r>
      <w:bookmarkEnd w:id="42"/>
      <w:bookmarkEnd w:id="43"/>
      <w:bookmarkEnd w:id="44"/>
      <w:r>
        <w:rPr>
          <w:rStyle w:val="32"/>
          <w:rFonts w:hint="default" w:ascii="Times New Roman" w:hAnsi="Times New Roman" w:eastAsia="黑体" w:cs="Times New Roman"/>
          <w:b w:val="0"/>
          <w:color w:val="000000" w:themeColor="text1"/>
          <w14:textFill>
            <w14:solidFill>
              <w14:schemeClr w14:val="tx1"/>
            </w14:solidFill>
          </w14:textFill>
        </w:rPr>
        <w:tab/>
      </w:r>
    </w:p>
    <w:p>
      <w:pPr>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2022年一般公共预算财政拨款基本支出650.53万元，其中：</w:t>
      </w:r>
    </w:p>
    <w:p>
      <w:pPr>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人员经费627.68万元，主要包括：基本工资63.66万元、津贴补贴62.54万元、奖金1.74万元、伙食补助费0万元、绩效工资60.39万元、机关事业单位基本养老保险缴费18.00万元、职业年金缴费0万元、职工基本医疗保险缴费15.45万元、公务员医疗补助缴费1.88万元，其他社会保障缴费1.12万元、其他工资福利支出18.98万元、离休费0万元、退休费0万元、抚恤金21.04万元、生活补助340.68万元、医疗费补助0万元、奖励金0万元、住房公积金22.2万元、其他对个人和家庭的补助支出0万元。</w:t>
      </w:r>
      <w:r>
        <w:rPr>
          <w:rFonts w:hint="default" w:ascii="Times New Roman" w:hAnsi="Times New Roman" w:eastAsia="仿宋_GB2312" w:cs="Times New Roman"/>
          <w:color w:val="auto"/>
          <w:kern w:val="0"/>
          <w:sz w:val="32"/>
          <w:szCs w:val="32"/>
          <w:lang w:val="en-US" w:eastAsia="zh-CN" w:bidi="ar-SA"/>
        </w:rPr>
        <w:br w:type="textWrapping"/>
      </w:r>
      <w:r>
        <w:rPr>
          <w:rFonts w:hint="default" w:ascii="Times New Roman" w:hAnsi="Times New Roman" w:eastAsia="仿宋_GB2312" w:cs="Times New Roman"/>
          <w:color w:val="auto"/>
          <w:kern w:val="0"/>
          <w:sz w:val="32"/>
          <w:szCs w:val="32"/>
          <w:lang w:val="en-US" w:eastAsia="zh-CN" w:bidi="ar-SA"/>
        </w:rPr>
        <w:t>　　公用经费22.84万元，主要包括：办公费10.19万元、印刷费0万元、咨询费0万元、手续费0万元、水费0.63万元、电费1.28万元、邮电费0万元、取暖费0万元、物业管理费0万元、差旅费0.8万元、因公出国（境）费用0万元、维修（护）费0万元、租赁费0万元、会议费0万元、培训费0万元、公务接待费0万元、劳务费0万元、委托业务费0万元、工会经费2.22万元、福利费0.77万元、公务用车运行维护费1.5万元、其他交通费5.37万元、税金及附加费用0万元、其他商品和服务支出0.08万元、办公设备购置0万元、专用设备购置0万元、信息网络及软件购置更新0万元、其他资本性支出0万元。</w:t>
      </w:r>
    </w:p>
    <w:p>
      <w:pPr>
        <w:spacing w:line="600" w:lineRule="exact"/>
        <w:ind w:firstLine="640"/>
        <w:outlineLvl w:val="1"/>
        <w:rPr>
          <w:rStyle w:val="32"/>
          <w:rFonts w:hint="default" w:ascii="Times New Roman" w:hAnsi="Times New Roman" w:eastAsia="黑体" w:cs="Times New Roman"/>
          <w:b w:val="0"/>
          <w:color w:val="000000" w:themeColor="text1"/>
          <w14:textFill>
            <w14:solidFill>
              <w14:schemeClr w14:val="tx1"/>
            </w14:solidFill>
          </w14:textFill>
        </w:rPr>
      </w:pPr>
      <w:bookmarkStart w:id="45" w:name="_Toc31522_WPSOffice_Level2"/>
      <w:bookmarkStart w:id="46" w:name="_Toc15396609"/>
      <w:bookmarkStart w:id="47" w:name="_Toc15377215"/>
      <w:r>
        <w:rPr>
          <w:rFonts w:hint="default" w:ascii="Times New Roman" w:hAnsi="Times New Roman" w:eastAsia="黑体" w:cs="Times New Roman"/>
          <w:color w:val="000000" w:themeColor="text1"/>
          <w:sz w:val="32"/>
          <w:szCs w:val="32"/>
          <w14:textFill>
            <w14:solidFill>
              <w14:schemeClr w14:val="tx1"/>
            </w14:solidFill>
          </w14:textFill>
        </w:rPr>
        <w:t>七、</w:t>
      </w:r>
      <w:r>
        <w:rPr>
          <w:rStyle w:val="32"/>
          <w:rFonts w:hint="default" w:ascii="Times New Roman" w:hAnsi="Times New Roman" w:eastAsia="黑体" w:cs="Times New Roman"/>
          <w:b w:val="0"/>
          <w:color w:val="000000" w:themeColor="text1"/>
          <w14:textFill>
            <w14:solidFill>
              <w14:schemeClr w14:val="tx1"/>
            </w14:solidFill>
          </w14:textFill>
        </w:rPr>
        <w:t>财政拨款</w:t>
      </w:r>
      <w:r>
        <w:rPr>
          <w:rStyle w:val="32"/>
          <w:rFonts w:hint="default" w:ascii="Times New Roman" w:hAnsi="Times New Roman" w:eastAsia="黑体" w:cs="Times New Roman"/>
          <w:color w:val="000000" w:themeColor="text1"/>
          <w14:textFill>
            <w14:solidFill>
              <w14:schemeClr w14:val="tx1"/>
            </w14:solidFill>
          </w14:textFill>
        </w:rPr>
        <w:t>“</w:t>
      </w:r>
      <w:r>
        <w:rPr>
          <w:rStyle w:val="32"/>
          <w:rFonts w:hint="default" w:ascii="Times New Roman" w:hAnsi="Times New Roman" w:eastAsia="黑体" w:cs="Times New Roman"/>
          <w:b w:val="0"/>
          <w:color w:val="000000" w:themeColor="text1"/>
          <w14:textFill>
            <w14:solidFill>
              <w14:schemeClr w14:val="tx1"/>
            </w14:solidFill>
          </w14:textFill>
        </w:rPr>
        <w:t>三公”经费支出决算情况说明</w:t>
      </w:r>
      <w:bookmarkEnd w:id="45"/>
      <w:bookmarkEnd w:id="46"/>
      <w:bookmarkEnd w:id="47"/>
    </w:p>
    <w:p>
      <w:pPr>
        <w:spacing w:line="600" w:lineRule="exact"/>
        <w:ind w:firstLine="640"/>
        <w:outlineLvl w:val="2"/>
        <w:rPr>
          <w:rFonts w:hint="default" w:ascii="Times New Roman" w:hAnsi="Times New Roman" w:eastAsia="仿宋" w:cs="Times New Roman"/>
          <w:b/>
          <w:color w:val="000000" w:themeColor="text1"/>
          <w:sz w:val="32"/>
          <w:szCs w:val="32"/>
          <w14:textFill>
            <w14:solidFill>
              <w14:schemeClr w14:val="tx1"/>
            </w14:solidFill>
          </w14:textFill>
        </w:rPr>
      </w:pPr>
      <w:bookmarkStart w:id="48" w:name="_Toc15377216"/>
      <w:r>
        <w:rPr>
          <w:rFonts w:hint="default" w:ascii="Times New Roman" w:hAnsi="Times New Roman" w:eastAsia="仿宋" w:cs="Times New Roman"/>
          <w:b/>
          <w:color w:val="000000" w:themeColor="text1"/>
          <w:sz w:val="32"/>
          <w:szCs w:val="32"/>
          <w14:textFill>
            <w14:solidFill>
              <w14:schemeClr w14:val="tx1"/>
            </w14:solidFill>
          </w14:textFill>
        </w:rPr>
        <w:t>（一）“三公”经费财政拨款支出决算总体情况说明</w:t>
      </w:r>
      <w:bookmarkEnd w:id="48"/>
    </w:p>
    <w:p>
      <w:pPr>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2022年“三公”经费财政拨款支出决算为1.5万元，完成预算30%，较上年减少3.5万元，下降70%。决算数小于预算数的主要原因是2022年由于疫情的关系，公务车运行维护较2021年有大幅度的下降。</w:t>
      </w:r>
    </w:p>
    <w:p>
      <w:pPr>
        <w:spacing w:line="600" w:lineRule="exact"/>
        <w:ind w:firstLine="640"/>
        <w:outlineLvl w:val="2"/>
        <w:rPr>
          <w:rFonts w:hint="default" w:ascii="Times New Roman" w:hAnsi="Times New Roman" w:eastAsia="仿宋" w:cs="Times New Roman"/>
          <w:b/>
          <w:color w:val="000000" w:themeColor="text1"/>
          <w:sz w:val="32"/>
          <w:szCs w:val="32"/>
          <w14:textFill>
            <w14:solidFill>
              <w14:schemeClr w14:val="tx1"/>
            </w14:solidFill>
          </w14:textFill>
        </w:rPr>
      </w:pPr>
      <w:bookmarkStart w:id="49" w:name="_Toc15377217"/>
      <w:r>
        <w:rPr>
          <w:rFonts w:hint="default" w:ascii="Times New Roman" w:hAnsi="Times New Roman" w:eastAsia="仿宋" w:cs="Times New Roman"/>
          <w:b/>
          <w:color w:val="000000" w:themeColor="text1"/>
          <w:sz w:val="32"/>
          <w:szCs w:val="32"/>
          <w14:textFill>
            <w14:solidFill>
              <w14:schemeClr w14:val="tx1"/>
            </w14:solidFill>
          </w14:textFill>
        </w:rPr>
        <w:t>（二）“三公”经费财政拨款支出决算具体情况说明</w:t>
      </w:r>
      <w:bookmarkEnd w:id="49"/>
    </w:p>
    <w:p>
      <w:pPr>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2022年“三公”经费财政拨款支出决算中，因公出国（境）费支出决算0万元，占0%；公务用车购置及运行维护费支出决算1.5万元，占100%；公务接待费支出决算0万元，占0%。具体情况如下：</w:t>
      </w:r>
    </w:p>
    <w:p>
      <w:pPr>
        <w:pStyle w:val="2"/>
        <w:rPr>
          <w:rFonts w:hint="default" w:ascii="Times New Roman" w:hAnsi="Times New Roman" w:eastAsia="仿宋" w:cs="Times New Roman"/>
          <w:color w:val="000000" w:themeColor="text1"/>
          <w:sz w:val="32"/>
          <w:szCs w:val="32"/>
          <w14:textFill>
            <w14:solidFill>
              <w14:schemeClr w14:val="tx1"/>
            </w14:solidFill>
          </w14:textFill>
        </w:rPr>
      </w:pPr>
    </w:p>
    <w:p>
      <w:pPr>
        <w:pStyle w:val="2"/>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drawing>
          <wp:anchor distT="0" distB="0" distL="114300" distR="114300" simplePos="0" relativeHeight="251656192" behindDoc="0" locked="0" layoutInCell="1" allowOverlap="1">
            <wp:simplePos x="0" y="0"/>
            <wp:positionH relativeFrom="column">
              <wp:posOffset>59690</wp:posOffset>
            </wp:positionH>
            <wp:positionV relativeFrom="paragraph">
              <wp:posOffset>-13335</wp:posOffset>
            </wp:positionV>
            <wp:extent cx="4970780" cy="3410585"/>
            <wp:effectExtent l="4445" t="4445" r="15875" b="1397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rPr>
          <w:rFonts w:hint="default"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0"/>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（图7：“三公”经费财政拨款支出结构）</w:t>
      </w:r>
    </w:p>
    <w:p>
      <w:pPr>
        <w:spacing w:line="600" w:lineRule="exact"/>
        <w:ind w:firstLine="64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1.因公出国（境）经费支出</w:t>
      </w:r>
      <w:r>
        <w:rPr>
          <w:rFonts w:hint="default" w:ascii="Times New Roman" w:hAnsi="Times New Roman" w:eastAsia="仿宋_GB2312" w:cs="Times New Roman"/>
          <w:color w:val="auto"/>
          <w:kern w:val="0"/>
          <w:sz w:val="32"/>
          <w:szCs w:val="32"/>
          <w:lang w:val="en-US" w:eastAsia="zh-CN" w:bidi="ar-SA"/>
        </w:rPr>
        <w:t>0万元，完成预算0%。全年安排因公出国（境）团组0次，出国（境）0人。因公出国（境）支出决算与2021年持平。</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无开支内容。</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color w:val="000000" w:themeColor="text1"/>
          <w:sz w:val="32"/>
          <w:szCs w:val="32"/>
          <w14:textFill>
            <w14:solidFill>
              <w14:schemeClr w14:val="tx1"/>
            </w14:solidFill>
          </w14:textFill>
        </w:rPr>
        <w:t>2.公务用车购置及运行维护费支出</w:t>
      </w:r>
      <w:r>
        <w:rPr>
          <w:rFonts w:hint="default" w:ascii="Times New Roman" w:hAnsi="Times New Roman" w:eastAsia="仿宋_GB2312" w:cs="Times New Roman"/>
          <w:color w:val="auto"/>
          <w:kern w:val="0"/>
          <w:sz w:val="32"/>
          <w:szCs w:val="32"/>
          <w:lang w:val="en-US" w:eastAsia="zh-CN" w:bidi="ar-SA"/>
        </w:rPr>
        <w:t>1.5万元,完成预算30%。公务用车购置及运行维护费支出决算比2021年减少3.5万元，下降70%。主要原因是由于疫情的关系，公务车运行较少，维护较2021年有大幅度的下降。</w:t>
      </w:r>
    </w:p>
    <w:p>
      <w:pPr>
        <w:spacing w:line="600" w:lineRule="exact"/>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000000" w:themeColor="text1"/>
          <w:sz w:val="32"/>
          <w:szCs w:val="32"/>
          <w14:textFill>
            <w14:solidFill>
              <w14:schemeClr w14:val="tx1"/>
            </w14:solidFill>
          </w14:textFill>
        </w:rPr>
        <w:t>其中：</w:t>
      </w:r>
      <w:r>
        <w:rPr>
          <w:rFonts w:hint="default" w:ascii="Times New Roman" w:hAnsi="Times New Roman" w:eastAsia="仿宋_GB2312" w:cs="Times New Roman"/>
          <w:b/>
          <w:color w:val="000000" w:themeColor="text1"/>
          <w:sz w:val="32"/>
          <w:szCs w:val="32"/>
          <w14:textFill>
            <w14:solidFill>
              <w14:schemeClr w14:val="tx1"/>
            </w14:solidFill>
          </w14:textFill>
        </w:rPr>
        <w:t>公务用车购置支出</w:t>
      </w:r>
      <w:r>
        <w:rPr>
          <w:rFonts w:hint="default" w:ascii="Times New Roman" w:hAnsi="Times New Roman" w:eastAsia="仿宋_GB2312" w:cs="Times New Roman"/>
          <w:color w:val="auto"/>
          <w:kern w:val="0"/>
          <w:sz w:val="32"/>
          <w:szCs w:val="32"/>
          <w:lang w:val="en-US" w:eastAsia="zh-CN" w:bidi="ar-SA"/>
        </w:rPr>
        <w:t>0万元。全年按规定更新购置公务用车0辆，其中：轿车0辆、金额0万元，越野车0辆、金额0万元，载客汽车0辆、金额0万元。截至2022年12月底，单位共有公务用车2辆，其中：轿车0辆、越野车0辆、载客汽车0辆，其他车辆2辆。</w:t>
      </w: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color w:val="000000" w:themeColor="text1"/>
          <w:sz w:val="32"/>
          <w:szCs w:val="32"/>
          <w14:textFill>
            <w14:solidFill>
              <w14:schemeClr w14:val="tx1"/>
            </w14:solidFill>
          </w14:textFill>
        </w:rPr>
        <w:t>公务用车运行维护费支出</w:t>
      </w:r>
      <w:r>
        <w:rPr>
          <w:rFonts w:hint="default" w:ascii="Times New Roman" w:hAnsi="Times New Roman" w:eastAsia="仿宋_GB2312" w:cs="Times New Roman"/>
          <w:color w:val="auto"/>
          <w:kern w:val="0"/>
          <w:sz w:val="32"/>
          <w:szCs w:val="32"/>
          <w:lang w:val="en-US" w:eastAsia="zh-CN" w:bidi="ar-SA"/>
        </w:rPr>
        <w:t>1.5万党建、宣传、应急、安全、森林草原防灭火、维稳、计生、居民救助等工作应急所需的公务用车燃料费、维修费、过路过桥费、保险费等支出。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color w:val="000000" w:themeColor="text1"/>
          <w:sz w:val="32"/>
          <w:szCs w:val="32"/>
          <w14:textFill>
            <w14:solidFill>
              <w14:schemeClr w14:val="tx1"/>
            </w14:solidFill>
          </w14:textFill>
        </w:rPr>
        <w:t>3.公务接待费支出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auto"/>
          <w:kern w:val="0"/>
          <w:sz w:val="32"/>
          <w:szCs w:val="32"/>
          <w:lang w:val="en-US" w:eastAsia="zh-CN" w:bidi="ar-SA"/>
        </w:rPr>
        <w:t>万元，完成预算0%。公务接待费支出决与2021年持平。</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 w:cs="Times New Roman"/>
          <w:b/>
          <w:color w:val="000000" w:themeColor="text1"/>
          <w:sz w:val="32"/>
          <w:szCs w:val="32"/>
          <w14:textFill>
            <w14:solidFill>
              <w14:schemeClr w14:val="tx1"/>
            </w14:solidFill>
          </w14:textFill>
        </w:rPr>
        <w:t>国内公务接待支出</w:t>
      </w:r>
      <w:r>
        <w:rPr>
          <w:rFonts w:hint="default" w:ascii="Times New Roman" w:hAnsi="Times New Roman" w:eastAsia="仿宋_GB2312" w:cs="Times New Roman"/>
          <w:color w:val="auto"/>
          <w:kern w:val="0"/>
          <w:sz w:val="32"/>
          <w:szCs w:val="32"/>
          <w:lang w:val="en-US" w:eastAsia="zh-CN" w:bidi="ar-SA"/>
        </w:rPr>
        <w:t>0万元。国内公务接待0批次，0人次（不包括陪同人员），共计支出0万元。</w:t>
      </w:r>
    </w:p>
    <w:p>
      <w:pPr>
        <w:spacing w:line="600" w:lineRule="exact"/>
        <w:ind w:firstLine="642"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外事接待支出</w:t>
      </w:r>
      <w:r>
        <w:rPr>
          <w:rFonts w:hint="default" w:ascii="Times New Roman" w:hAnsi="Times New Roman" w:eastAsia="仿宋_GB2312" w:cs="Times New Roman"/>
          <w:color w:val="auto"/>
          <w:kern w:val="0"/>
          <w:sz w:val="32"/>
          <w:szCs w:val="32"/>
          <w:lang w:val="en-US" w:eastAsia="zh-CN" w:bidi="ar-SA"/>
        </w:rPr>
        <w:t>0万元。外事接待0批次，0人次（不包括陪同人员），共计支出0万元。</w:t>
      </w:r>
      <w:bookmarkStart w:id="50" w:name="_Toc15396610"/>
      <w:bookmarkStart w:id="51" w:name="_Toc15377218"/>
    </w:p>
    <w:p>
      <w:pPr>
        <w:spacing w:line="600" w:lineRule="exact"/>
        <w:ind w:firstLine="640"/>
        <w:outlineLvl w:val="1"/>
        <w:rPr>
          <w:rStyle w:val="32"/>
          <w:rFonts w:hint="default" w:ascii="Times New Roman" w:hAnsi="Times New Roman" w:eastAsia="黑体" w:cs="Times New Roman"/>
          <w:b w:val="0"/>
          <w:color w:val="000000" w:themeColor="text1"/>
          <w14:textFill>
            <w14:solidFill>
              <w14:schemeClr w14:val="tx1"/>
            </w14:solidFill>
          </w14:textFill>
        </w:rPr>
      </w:pPr>
      <w:bookmarkStart w:id="52" w:name="_Toc20191_WPSOffice_Level2"/>
      <w:r>
        <w:rPr>
          <w:rStyle w:val="32"/>
          <w:rFonts w:hint="default" w:ascii="Times New Roman" w:hAnsi="Times New Roman" w:eastAsia="黑体" w:cs="Times New Roman"/>
          <w:b w:val="0"/>
          <w:color w:val="000000" w:themeColor="text1"/>
          <w14:textFill>
            <w14:solidFill>
              <w14:schemeClr w14:val="tx1"/>
            </w14:solidFill>
          </w14:textFill>
        </w:rPr>
        <w:t>八、政府性基金预算支出决算情况说明</w:t>
      </w:r>
      <w:bookmarkEnd w:id="50"/>
      <w:bookmarkEnd w:id="51"/>
      <w:bookmarkEnd w:id="52"/>
    </w:p>
    <w:p>
      <w:pPr>
        <w:spacing w:line="600" w:lineRule="exact"/>
        <w:ind w:firstLine="64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auto"/>
          <w:kern w:val="0"/>
          <w:sz w:val="32"/>
          <w:szCs w:val="32"/>
          <w:lang w:val="en-US" w:eastAsia="zh-CN" w:bidi="ar-SA"/>
        </w:rPr>
        <w:t>2022年政府性基金预算财政拨款支出83.91万元。</w:t>
      </w:r>
    </w:p>
    <w:p>
      <w:pPr>
        <w:spacing w:line="600" w:lineRule="exact"/>
        <w:ind w:firstLine="640"/>
        <w:outlineLvl w:val="1"/>
        <w:rPr>
          <w:rStyle w:val="32"/>
          <w:rFonts w:hint="default" w:ascii="Times New Roman" w:hAnsi="Times New Roman" w:eastAsia="黑体" w:cs="Times New Roman"/>
          <w:b w:val="0"/>
          <w:color w:val="000000" w:themeColor="text1"/>
          <w14:textFill>
            <w14:solidFill>
              <w14:schemeClr w14:val="tx1"/>
            </w14:solidFill>
          </w14:textFill>
        </w:rPr>
      </w:pPr>
      <w:bookmarkStart w:id="53" w:name="_Toc15377219"/>
      <w:bookmarkStart w:id="54" w:name="_Toc3003_WPSOffice_Level2"/>
      <w:bookmarkStart w:id="55" w:name="_Toc15396611"/>
      <w:r>
        <w:rPr>
          <w:rStyle w:val="32"/>
          <w:rFonts w:hint="default" w:ascii="Times New Roman" w:hAnsi="Times New Roman" w:eastAsia="黑体" w:cs="Times New Roman"/>
          <w:b w:val="0"/>
          <w:color w:val="000000" w:themeColor="text1"/>
          <w:lang w:eastAsia="zh-CN"/>
          <w14:textFill>
            <w14:solidFill>
              <w14:schemeClr w14:val="tx1"/>
            </w14:solidFill>
          </w14:textFill>
        </w:rPr>
        <w:t>九、</w:t>
      </w:r>
      <w:r>
        <w:rPr>
          <w:rStyle w:val="32"/>
          <w:rFonts w:hint="default" w:ascii="Times New Roman" w:hAnsi="Times New Roman" w:eastAsia="黑体" w:cs="Times New Roman"/>
          <w:b w:val="0"/>
          <w:color w:val="000000" w:themeColor="text1"/>
          <w14:textFill>
            <w14:solidFill>
              <w14:schemeClr w14:val="tx1"/>
            </w14:solidFill>
          </w14:textFill>
        </w:rPr>
        <w:t>国有资本经营预算支出决算情况说明</w:t>
      </w:r>
      <w:bookmarkEnd w:id="53"/>
      <w:bookmarkEnd w:id="54"/>
      <w:bookmarkEnd w:id="55"/>
    </w:p>
    <w:p>
      <w:pPr>
        <w:spacing w:line="600" w:lineRule="exact"/>
        <w:ind w:firstLine="64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2022年国有资本经营预算财政拨款支出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15.00</w:t>
      </w:r>
      <w:r>
        <w:rPr>
          <w:rFonts w:hint="default" w:ascii="Times New Roman" w:hAnsi="Times New Roman" w:eastAsia="仿宋_GB2312" w:cs="Times New Roman"/>
          <w:color w:val="000000" w:themeColor="text1"/>
          <w:sz w:val="32"/>
          <w:szCs w:val="32"/>
          <w14:textFill>
            <w14:solidFill>
              <w14:schemeClr w14:val="tx1"/>
            </w14:solidFill>
          </w14:textFill>
        </w:rPr>
        <w:t>万元。</w:t>
      </w:r>
    </w:p>
    <w:p>
      <w:pPr>
        <w:spacing w:line="600" w:lineRule="exact"/>
        <w:ind w:firstLine="640"/>
        <w:outlineLvl w:val="1"/>
        <w:rPr>
          <w:rStyle w:val="32"/>
          <w:rFonts w:hint="default" w:ascii="Times New Roman" w:hAnsi="Times New Roman" w:eastAsia="黑体" w:cs="Times New Roman"/>
          <w:b w:val="0"/>
          <w:color w:val="000000" w:themeColor="text1"/>
          <w:lang w:eastAsia="zh-CN"/>
          <w14:textFill>
            <w14:solidFill>
              <w14:schemeClr w14:val="tx1"/>
            </w14:solidFill>
          </w14:textFill>
        </w:rPr>
      </w:pPr>
      <w:bookmarkStart w:id="56" w:name="_Toc15377221"/>
      <w:bookmarkStart w:id="57" w:name="_Toc15396612"/>
      <w:r>
        <w:rPr>
          <w:rStyle w:val="32"/>
          <w:rFonts w:hint="default" w:ascii="Times New Roman" w:hAnsi="Times New Roman" w:eastAsia="黑体" w:cs="Times New Roman"/>
          <w:b w:val="0"/>
          <w:color w:val="000000" w:themeColor="text1"/>
          <w:lang w:eastAsia="zh-CN"/>
          <w14:textFill>
            <w14:solidFill>
              <w14:schemeClr w14:val="tx1"/>
            </w14:solidFill>
          </w14:textFill>
        </w:rPr>
        <w:t>其他重要事项的情况说明</w:t>
      </w:r>
      <w:bookmarkEnd w:id="56"/>
      <w:bookmarkEnd w:id="57"/>
    </w:p>
    <w:p>
      <w:pPr>
        <w:spacing w:line="600" w:lineRule="exact"/>
        <w:ind w:firstLine="642" w:firstLineChars="200"/>
        <w:outlineLvl w:val="2"/>
        <w:rPr>
          <w:rFonts w:hint="default" w:ascii="Times New Roman" w:hAnsi="Times New Roman" w:eastAsia="仿宋" w:cs="Times New Roman"/>
          <w:color w:val="000000" w:themeColor="text1"/>
          <w:sz w:val="32"/>
          <w:szCs w:val="32"/>
          <w14:textFill>
            <w14:solidFill>
              <w14:schemeClr w14:val="tx1"/>
            </w14:solidFill>
          </w14:textFill>
        </w:rPr>
      </w:pPr>
      <w:bookmarkStart w:id="58" w:name="_Toc15377222"/>
      <w:r>
        <w:rPr>
          <w:rFonts w:hint="default" w:ascii="Times New Roman" w:hAnsi="Times New Roman" w:eastAsia="仿宋" w:cs="Times New Roman"/>
          <w:b/>
          <w:color w:val="000000" w:themeColor="text1"/>
          <w:sz w:val="32"/>
          <w:szCs w:val="32"/>
          <w14:textFill>
            <w14:solidFill>
              <w14:schemeClr w14:val="tx1"/>
            </w14:solidFill>
          </w14:textFill>
        </w:rPr>
        <w:t>（一）机关运行经费支出情况</w:t>
      </w:r>
      <w:bookmarkEnd w:id="58"/>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2022年，攀枝花市西区玉泉街道办事处机关运行经费支出22.84万元，比2021年减少7.5万元，下降24.72%。主要原因是2022年贯彻落实过紧日子要求，各项工作开支缩减，单位内部各项能耗减少。</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themeColor="text1"/>
          <w:sz w:val="32"/>
          <w:szCs w:val="32"/>
          <w14:textFill>
            <w14:solidFill>
              <w14:schemeClr w14:val="tx1"/>
            </w14:solidFill>
          </w14:textFill>
        </w:rPr>
      </w:pPr>
      <w:bookmarkStart w:id="59" w:name="_Toc15377223"/>
      <w:r>
        <w:rPr>
          <w:rFonts w:hint="default" w:ascii="Times New Roman" w:hAnsi="Times New Roman" w:eastAsia="仿宋" w:cs="Times New Roman"/>
          <w:b/>
          <w:color w:val="000000" w:themeColor="text1"/>
          <w:sz w:val="32"/>
          <w:szCs w:val="32"/>
          <w14:textFill>
            <w14:solidFill>
              <w14:schemeClr w14:val="tx1"/>
            </w14:solidFill>
          </w14:textFill>
        </w:rPr>
        <w:t>（二）政府采购支出情况</w:t>
      </w:r>
      <w:bookmarkEnd w:id="59"/>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2022年，攀枝花市西区玉泉街道办事处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themeColor="text1"/>
          <w:sz w:val="32"/>
          <w:szCs w:val="32"/>
          <w14:textFill>
            <w14:solidFill>
              <w14:schemeClr w14:val="tx1"/>
            </w14:solidFill>
          </w14:textFill>
        </w:rPr>
      </w:pPr>
      <w:bookmarkStart w:id="60" w:name="_Toc15377224"/>
      <w:r>
        <w:rPr>
          <w:rFonts w:hint="default" w:ascii="Times New Roman" w:hAnsi="Times New Roman" w:eastAsia="仿宋" w:cs="Times New Roman"/>
          <w:b/>
          <w:color w:val="000000" w:themeColor="text1"/>
          <w:sz w:val="32"/>
          <w:szCs w:val="32"/>
          <w14:textFill>
            <w14:solidFill>
              <w14:schemeClr w14:val="tx1"/>
            </w14:solidFill>
          </w14:textFill>
        </w:rPr>
        <w:t>（三）国有资产占有使用情况</w:t>
      </w:r>
      <w:bookmarkEnd w:id="60"/>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截至2022年12月31日，攀枝花市西区玉泉街道办事处共有车辆2辆，其中：主要领导干部用车0辆、机要通信用车0辆、应急保障用车2辆、其他用车0辆。单价100万元以上专用设备0台（套）。</w:t>
      </w:r>
    </w:p>
    <w:p>
      <w:pPr>
        <w:autoSpaceDE w:val="0"/>
        <w:autoSpaceDN w:val="0"/>
        <w:adjustRightInd w:val="0"/>
        <w:spacing w:line="600" w:lineRule="exact"/>
        <w:ind w:firstLine="642" w:firstLineChars="200"/>
        <w:jc w:val="left"/>
        <w:outlineLvl w:val="2"/>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（四）预算绩效管理情况</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根据预算绩效管理要求，本部门在2022年度预算编制阶段，组织对基层组织活动和公共服务运行经费、社会管理专项经费（包含人民防空、安全生产等）、平安建设专项经费项目（项目名称）等5个项目开展了预算事前绩效评估，对5个项目编制了绩效目标，预算执行过程中，选取5个项目开展绩效监控。</w:t>
      </w:r>
    </w:p>
    <w:p>
      <w:pPr>
        <w:spacing w:line="600" w:lineRule="exact"/>
        <w:ind w:firstLine="640"/>
        <w:rPr>
          <w:rFonts w:hint="default" w:ascii="Times New Roman" w:hAnsi="Times New Roman" w:eastAsia="仿宋_GB2312" w:cs="Times New Roman"/>
          <w:b/>
          <w:color w:val="000000" w:themeColor="text1"/>
          <w:sz w:val="32"/>
          <w:szCs w:val="32"/>
          <w14:textFill>
            <w14:solidFill>
              <w14:schemeClr w14:val="tx1"/>
            </w14:solidFill>
          </w14:textFill>
        </w:rPr>
      </w:pPr>
      <w:r>
        <w:rPr>
          <w:rFonts w:hint="default" w:ascii="Times New Roman" w:hAnsi="Times New Roman" w:eastAsia="仿宋_GB2312" w:cs="Times New Roman"/>
          <w:color w:val="auto"/>
          <w:kern w:val="0"/>
          <w:sz w:val="32"/>
          <w:szCs w:val="32"/>
          <w:lang w:val="en-US" w:eastAsia="zh-CN" w:bidi="ar-SA"/>
        </w:rPr>
        <w:t>组织对2022年度一般公共预算、政府性基金预算、国有资本经营预算、社会保险基金预算以及资本资产、债券资金等全面开展绩效自评，形成攀枝花西区玉泉街道办事处整体绩效自评报告，其中，攀枝花市西区玉泉街道办事处整体（含部门预算项目）绩效自评得分为94分，《2022年攀枝花市西区玉泉街道办事处部门整体绩效评价报告》详见附件。</w:t>
      </w:r>
      <w:r>
        <w:rPr>
          <w:rFonts w:hint="default" w:ascii="Times New Roman" w:hAnsi="Times New Roman" w:eastAsia="仿宋_GB2312" w:cs="Times New Roman"/>
          <w:color w:val="auto"/>
          <w:kern w:val="0"/>
          <w:sz w:val="32"/>
          <w:szCs w:val="32"/>
          <w:lang w:val="en-US" w:eastAsia="zh-CN" w:bidi="ar-SA"/>
        </w:rPr>
        <w:br w:type="page"/>
      </w:r>
    </w:p>
    <w:p>
      <w:pPr>
        <w:numPr>
          <w:ilvl w:val="0"/>
          <w:numId w:val="1"/>
        </w:numPr>
        <w:spacing w:line="600" w:lineRule="exact"/>
        <w:ind w:firstLine="660" w:firstLineChars="150"/>
        <w:jc w:val="center"/>
        <w:outlineLvl w:val="0"/>
        <w:rPr>
          <w:rStyle w:val="31"/>
          <w:rFonts w:hint="default" w:ascii="Times New Roman" w:hAnsi="Times New Roman" w:eastAsia="黑体" w:cs="Times New Roman"/>
          <w:b w:val="0"/>
          <w:color w:val="auto"/>
        </w:rPr>
      </w:pPr>
      <w:bookmarkStart w:id="61" w:name="_Toc15377225"/>
      <w:bookmarkStart w:id="62" w:name="_Toc15396613"/>
      <w:bookmarkStart w:id="63" w:name="_Toc17935_WPSOffice_Level1"/>
      <w:r>
        <w:rPr>
          <w:rFonts w:hint="default" w:ascii="Times New Roman" w:hAnsi="Times New Roman" w:eastAsia="黑体" w:cs="Times New Roman"/>
          <w:color w:val="auto"/>
          <w:sz w:val="44"/>
          <w:szCs w:val="44"/>
        </w:rPr>
        <w:t>名</w:t>
      </w:r>
      <w:r>
        <w:rPr>
          <w:rStyle w:val="31"/>
          <w:rFonts w:hint="default" w:ascii="Times New Roman" w:hAnsi="Times New Roman" w:eastAsia="黑体" w:cs="Times New Roman"/>
          <w:b w:val="0"/>
          <w:color w:val="auto"/>
        </w:rPr>
        <w:t>词解释</w:t>
      </w:r>
      <w:bookmarkEnd w:id="61"/>
      <w:bookmarkEnd w:id="62"/>
      <w:bookmarkEnd w:id="63"/>
    </w:p>
    <w:p>
      <w:pPr>
        <w:spacing w:line="600" w:lineRule="exact"/>
        <w:jc w:val="left"/>
        <w:rPr>
          <w:rFonts w:hint="default" w:ascii="Times New Roman" w:hAnsi="Times New Roman" w:cs="Times New Roman"/>
          <w:b/>
          <w:color w:val="auto"/>
          <w:sz w:val="44"/>
          <w:szCs w:val="44"/>
        </w:rPr>
      </w:pP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1.财政拨款收入：指单位从同级财政部门取得的财政预算资金。  </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2.年初结转和结余：指以前年度尚未完成、结转到本年按有关规定继续使用的资金。 </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3.年末结转和结余：指单位按有关规定结转到下年或以后年度继续使用的资金。</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4.一般公共服务（类）政府办公厅（室）及相关机构事务（款）行政运行（项）：指行政单位的基本支出。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5.一般公共服务（类）政府办公厅（室）及相关机构事务（款）一般行政管理事务（项）：指行政单位未单独设置项级科目的其他项目支出。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6.一般公共服务（类）政府办公厅（室）及相关机构事务（款）信访事物（项）：指各级政府用于接待群众来信来访方面的支出。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7.一般公共服务（类）政府办公厅（室）及相关机构事务（款）事业运行（项）：指事业单位的基本支出。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8.一般公共服务（类）政府办公厅（室）及相关机构事务（款）其他政府办公厅（室）及相关机构事务支出（项）：指除上述项目以外的其他政府办公厅及相关机构事务支出。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9.一般公共服务（类）统计信息事务（款）专项统计业务（项）：指反映各级统计机关在日常业务之外开展专项统计工作的支出。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10.一般公共服务（类）财政事务（款）其他财政事务支出（项）：指除上述项目以外的其他财政事务方面的支出。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11.一般公共服务（类）纪检监察事务（款）其他纪检监察事务支出（项）：指主要用于纪检监察机关的其他事务支出。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12.一般公共服务（类）其他一般公共服务支出（款）其他一般公共服务支出（项）：指指除上述项目以外的其他一般公共服务支出。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13.文化旅游体育与传媒支出（类）文化和旅游（款）其他文化和旅游支出（项）：指反映除上述项目以外其他用于文化和旅游方面的支出。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14.文化旅游体育与传媒支出（类）其他文化旅游体育与传媒支出（款）其他文化旅游体育与传媒支出（项）：指反映除上述项目以外其他用于文化旅游体育与传媒方面的支出。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15.社会保障和就业（类）民政管理事务（款）其他民政管理事务支出（项）：指反映除上述项目以外其他用于民政管理事务的支出。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16.社会保障和就业（类）行政事业单位养老支出（款）行政单位离退休（项）：指行政单位开支的离退休缴费。</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17.社会保障和就业（类）行政事业单位养老支出（款）机关事业单位基本养老保险缴费支出（项）：指反映机关事业单位实施养老保险制度由单位缴纳的基本养老保险支出。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18.社会保障和就业（类）抚恤（款）死亡抚恤（项）：指按规定用于烈士和牺牲、病故人员家属的一次性定期抚恤金以及丧葬补助费。</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19.卫生健康支出（类）行政事业单位医疗（款）行政单位医疗（项）：指财政部门集中安排的行政单位基本医疗保险缴费经费。</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20.卫生健康支出（类）行政事业单位医疗（款）事业单位医疗（项）：指财政部门集中安排的事业单位基本医疗保险缴费经费。</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21.卫生健康支出（类）行政事业单位医疗（款）公务员医疗补助（项）：指财政部门集中安排的公务员医疗补助经费。</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22.卫生健康支出（类）行政事业单位医疗（款）其他行政事业单位医疗支出（项）：指反映除上述项目以外其他用于行政事业单位医疗方面的支出。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23.城乡社区支出（类）国有土地使用权出让收入安排的支出（款）土地开发支出（项）：指地方政府用于前期土地开发性支出以及与前期土地开放相关的费用等支出。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24.农林水（类）林业和草原（款）其他林业和草原支出（项）：指反映其他用于林业和草原方面的支出。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25.国有资本经营预算支出（类）解决历史遗留问题及改革成本支出（款）国有企业退休人员社会化管理补助支出（项）：指反映用国有资本经营预算收入安排的支持国有企业退休人员移交社区实现社会化管理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26.住房保障支出（类）住房改革支出（款）住房公积金（项）：指反映行政事业单位按人事、财政部门规定的基本工资和津贴补贴以及规定比例为职工缴纳的住房公积金。</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27.基本支出：指为保障机构正常运转、完成日常工作任务而发生的人员支出和公用支出。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28.项目支出：指在基本支出之外为完成特定行政任务和事业发展目标所发生的支出。 </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29.经营支出：指事业单位在专业业务活动及其辅助活动之外开展非独立核算经营活动发生的支出。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hint="default" w:ascii="Times New Roman" w:hAnsi="Times New Roman" w:eastAsia="仿宋" w:cs="Times New Roman"/>
          <w:b/>
          <w:color w:val="FF0000"/>
          <w:sz w:val="32"/>
          <w:szCs w:val="32"/>
        </w:rPr>
      </w:pPr>
    </w:p>
    <w:p>
      <w:pPr>
        <w:spacing w:line="600" w:lineRule="exact"/>
        <w:jc w:val="center"/>
        <w:outlineLvl w:val="0"/>
        <w:rPr>
          <w:rStyle w:val="31"/>
          <w:rFonts w:hint="default" w:ascii="Times New Roman" w:hAnsi="Times New Roman" w:eastAsia="黑体" w:cs="Times New Roman"/>
          <w:b w:val="0"/>
          <w:color w:val="auto"/>
        </w:rPr>
      </w:pPr>
      <w:bookmarkStart w:id="64" w:name="_Toc15377226"/>
      <w:r>
        <w:rPr>
          <w:rFonts w:hint="default" w:ascii="Times New Roman" w:hAnsi="Times New Roman" w:cs="Times New Roman"/>
          <w:b/>
          <w:color w:val="FF0000"/>
          <w:sz w:val="44"/>
          <w:szCs w:val="44"/>
        </w:rPr>
        <w:br w:type="page"/>
      </w:r>
      <w:bookmarkStart w:id="65" w:name="_Toc15396614"/>
      <w:bookmarkStart w:id="66" w:name="_Toc11336_WPSOffice_Level1"/>
      <w:r>
        <w:rPr>
          <w:rFonts w:hint="default" w:ascii="Times New Roman" w:hAnsi="Times New Roman" w:eastAsia="黑体" w:cs="Times New Roman"/>
          <w:color w:val="auto"/>
          <w:sz w:val="44"/>
          <w:szCs w:val="44"/>
        </w:rPr>
        <w:t>第</w:t>
      </w:r>
      <w:r>
        <w:rPr>
          <w:rStyle w:val="31"/>
          <w:rFonts w:hint="default" w:ascii="Times New Roman" w:hAnsi="Times New Roman" w:eastAsia="黑体" w:cs="Times New Roman"/>
          <w:b w:val="0"/>
          <w:color w:val="auto"/>
        </w:rPr>
        <w:t>四部分 附件</w:t>
      </w:r>
      <w:bookmarkEnd w:id="65"/>
      <w:bookmarkEnd w:id="66"/>
    </w:p>
    <w:p>
      <w:pPr>
        <w:spacing w:line="572" w:lineRule="exact"/>
        <w:jc w:val="left"/>
        <w:outlineLvl w:val="0"/>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sz w:val="32"/>
          <w:szCs w:val="32"/>
        </w:rPr>
        <w:t>附件</w:t>
      </w:r>
    </w:p>
    <w:p>
      <w:pPr>
        <w:widowControl/>
        <w:spacing w:line="560" w:lineRule="exact"/>
        <w:contextualSpacing/>
        <w:jc w:val="center"/>
        <w:rPr>
          <w:rFonts w:hint="default" w:ascii="Times New Roman" w:hAnsi="Times New Roman" w:cs="Times New Roman"/>
          <w:b/>
          <w:color w:val="auto"/>
          <w:sz w:val="32"/>
          <w:szCs w:val="32"/>
          <w:shd w:val="clear" w:color="auto" w:fill="FFFFFF"/>
        </w:rPr>
      </w:pPr>
      <w:bookmarkStart w:id="67" w:name="_Toc11931_WPSOffice_Level2"/>
      <w:bookmarkStart w:id="68" w:name="_Toc26022_WPSOffice_Level2"/>
      <w:bookmarkStart w:id="69" w:name="_Toc13938_WPSOffice_Level2"/>
      <w:r>
        <w:rPr>
          <w:rFonts w:hint="default" w:ascii="Times New Roman" w:hAnsi="Times New Roman" w:cs="Times New Roman"/>
          <w:b/>
          <w:color w:val="auto"/>
          <w:sz w:val="32"/>
          <w:szCs w:val="32"/>
          <w:shd w:val="clear" w:color="auto" w:fill="FFFFFF"/>
        </w:rPr>
        <w:t>202</w:t>
      </w:r>
      <w:r>
        <w:rPr>
          <w:rFonts w:hint="eastAsia" w:cs="Times New Roman"/>
          <w:b/>
          <w:color w:val="auto"/>
          <w:sz w:val="32"/>
          <w:szCs w:val="32"/>
          <w:shd w:val="clear" w:color="auto" w:fill="FFFFFF"/>
          <w:lang w:val="en-US" w:eastAsia="zh-CN"/>
        </w:rPr>
        <w:t>2</w:t>
      </w:r>
      <w:r>
        <w:rPr>
          <w:rFonts w:hint="default" w:ascii="Times New Roman" w:hAnsi="Times New Roman" w:cs="Times New Roman"/>
          <w:b/>
          <w:color w:val="auto"/>
          <w:sz w:val="32"/>
          <w:szCs w:val="32"/>
          <w:shd w:val="clear" w:color="auto" w:fill="FFFFFF"/>
        </w:rPr>
        <w:t>年</w:t>
      </w:r>
      <w:r>
        <w:rPr>
          <w:rFonts w:hint="default" w:ascii="Times New Roman" w:hAnsi="Times New Roman" w:cs="Times New Roman"/>
          <w:b/>
          <w:color w:val="auto"/>
          <w:sz w:val="32"/>
          <w:szCs w:val="32"/>
          <w:shd w:val="clear" w:color="auto" w:fill="FFFFFF"/>
          <w:lang w:eastAsia="zh-CN"/>
        </w:rPr>
        <w:t>攀枝花市西区玉泉街道办事处部</w:t>
      </w:r>
      <w:r>
        <w:rPr>
          <w:rFonts w:hint="default" w:ascii="Times New Roman" w:hAnsi="Times New Roman" w:cs="Times New Roman"/>
          <w:b/>
          <w:color w:val="auto"/>
          <w:sz w:val="32"/>
          <w:szCs w:val="32"/>
          <w:shd w:val="clear" w:color="auto" w:fill="FFFFFF"/>
        </w:rPr>
        <w:t>门整体绩效评价报告</w:t>
      </w:r>
      <w:bookmarkEnd w:id="67"/>
      <w:bookmarkEnd w:id="68"/>
      <w:bookmarkEnd w:id="69"/>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p>
    <w:p>
      <w:pPr>
        <w:pStyle w:val="2"/>
        <w:rPr>
          <w:rFonts w:hint="default" w:ascii="Times New Roman" w:hAnsi="Times New Roman" w:cs="Times New Roman"/>
          <w:color w:val="auto"/>
        </w:rPr>
      </w:pPr>
    </w:p>
    <w:p>
      <w:pPr>
        <w:widowControl/>
        <w:numPr>
          <w:ilvl w:val="0"/>
          <w:numId w:val="2"/>
        </w:numPr>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lang w:val="zh-CN"/>
        </w:rPr>
      </w:pPr>
      <w:bookmarkStart w:id="70" w:name="_Toc6795_WPSOffice_Level2"/>
      <w:bookmarkStart w:id="71" w:name="_Toc4699_WPSOffice_Level2"/>
      <w:bookmarkStart w:id="72" w:name="_Toc29845_WPSOffice_Level2"/>
      <w:r>
        <w:rPr>
          <w:rFonts w:hint="default" w:ascii="Times New Roman" w:hAnsi="Times New Roman" w:eastAsia="黑体" w:cs="Times New Roman"/>
          <w:color w:val="auto"/>
          <w:kern w:val="0"/>
          <w:sz w:val="32"/>
          <w:szCs w:val="32"/>
          <w:shd w:val="clear" w:color="auto" w:fill="FFFFFF"/>
          <w:lang w:val="zh-CN"/>
        </w:rPr>
        <w:t>部门（单位）基本情况</w:t>
      </w:r>
      <w:bookmarkEnd w:id="70"/>
      <w:bookmarkEnd w:id="71"/>
      <w:bookmarkEnd w:id="72"/>
    </w:p>
    <w:p>
      <w:pPr>
        <w:widowControl/>
        <w:numPr>
          <w:ilvl w:val="0"/>
          <w:numId w:val="3"/>
        </w:numPr>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机构组成。</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攀枝花市西区玉泉街道办事处下属二级单位3个，其中行政单位0个，参照公务员法管理的事业单位0个，其他事业单位3个。</w:t>
      </w:r>
    </w:p>
    <w:p>
      <w:pPr>
        <w:spacing w:line="600" w:lineRule="exact"/>
        <w:ind w:firstLine="64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en-US" w:eastAsia="zh-CN" w:bidi="ar-SA"/>
        </w:rPr>
        <w:t>纳入攀枝花市西区玉泉街道办事处2021年度部门决算编制范围的二级预算单位包括：无。</w:t>
      </w:r>
    </w:p>
    <w:p>
      <w:pPr>
        <w:widowControl/>
        <w:numPr>
          <w:ilvl w:val="0"/>
          <w:numId w:val="3"/>
        </w:numPr>
        <w:adjustRightInd w:val="0"/>
        <w:snapToGrid w:val="0"/>
        <w:spacing w:line="560" w:lineRule="exact"/>
        <w:ind w:left="0" w:leftChars="0"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机构职能和人员概况。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color w:val="auto"/>
          <w:sz w:val="32"/>
          <w:szCs w:val="32"/>
          <w:lang w:val="zh-CN"/>
        </w:rPr>
      </w:pPr>
      <w:r>
        <w:rPr>
          <w:rFonts w:hint="default" w:ascii="Times New Roman" w:hAnsi="Times New Roman" w:eastAsia="仿宋" w:cs="Times New Roman"/>
          <w:color w:val="auto"/>
          <w:sz w:val="32"/>
          <w:szCs w:val="32"/>
          <w:lang w:val="zh-CN"/>
        </w:rPr>
        <w:t>（</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val="zh-CN"/>
        </w:rPr>
        <w:t>）机构职能。</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1.贯彻执行党和国家的各项法律、法规、规章以及上级政府的决议、决定，依法管理基层公共事务。</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负责辖区经济、文化、教育体育、科技、卫生健康、民政、社会保障、民族宗教、住房保障、司法、退役军人、统计等公共管理和公共服务工作，积极构建公共服务均等化体系，促进社会事业发展。推进“最多跑一次”改革，建立健全群众办事一次办结机制，优化便民服务质量。</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负责辖区环境保护、秩序治理、物业管理、城乡环境综合治理等城市管理工作，开展爱国卫生、环境卫生监督检查，营造良好发展环境。整合基层一线执法力量，充分发挥属地管理优势，强化对辖区范围内执法力量的统一指挥和统筹协调。</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4.负责辖区平安建设、社会治安综合治理工作，处理群众来信来访，反映社情民意，建立社会矛盾纠纷排查调处机制，维护社会和谐稳定。</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  5.负责辖区公共安全，协助做好安全生产、防汛、防火、防灾减灾等应急管理工作，构建公共安全防控体系，建立应对突发紧急事件的处理预案。</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6.领导社区居委会建设，指导社区居委会工作，培育、发展社区社会组织，组织社区居民参与社区建设和管理，健全完善自治、法治、德治相结合的城市基层治理体系。</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7.牵头协调职能部门及其派出机构，共同处理地区性、综合性社会管理事务。动员辖区各类单位、社会组织和社区居民等社会力量参与基层社会治理，引导辖区单位履行社会责任,统筹辖区资源，实现共建共治共享。</w:t>
      </w:r>
    </w:p>
    <w:p>
      <w:pPr>
        <w:spacing w:line="600" w:lineRule="exact"/>
        <w:ind w:firstLine="64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8.完成区委、区政府交办的其他工作。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 w:cs="Times New Roman"/>
          <w:color w:val="auto"/>
          <w:sz w:val="32"/>
          <w:szCs w:val="32"/>
          <w:lang w:val="zh-CN" w:eastAsia="zh-CN"/>
        </w:rPr>
      </w:pPr>
      <w:r>
        <w:rPr>
          <w:rFonts w:hint="default" w:ascii="Times New Roman" w:hAnsi="Times New Roman" w:eastAsia="仿宋" w:cs="Times New Roman"/>
          <w:color w:val="auto"/>
          <w:sz w:val="32"/>
          <w:szCs w:val="32"/>
          <w:lang w:val="zh-CN" w:eastAsia="zh-CN"/>
        </w:rPr>
        <w:t>（</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zh-CN" w:eastAsia="zh-CN"/>
        </w:rPr>
        <w:t>）人员概况</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2022年我部门基本情况如下：行政人员编制8人，实有7人（不含行政工勤人员）；参公管理人员编制0人，实有0人；事业人员编制12人，实有10人（含事业工勤人员1人）。</w:t>
      </w:r>
    </w:p>
    <w:p>
      <w:pPr>
        <w:spacing w:line="600" w:lineRule="exact"/>
        <w:ind w:firstLine="640" w:firstLineChars="200"/>
        <w:rPr>
          <w:rFonts w:hint="default" w:ascii="Times New Roman" w:hAnsi="Times New Roman" w:eastAsia="仿宋"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离退休人员8人，其中：离休0人，退休8人。</w:t>
      </w:r>
    </w:p>
    <w:p>
      <w:pPr>
        <w:widowControl/>
        <w:numPr>
          <w:ilvl w:val="0"/>
          <w:numId w:val="3"/>
        </w:numPr>
        <w:adjustRightInd w:val="0"/>
        <w:snapToGrid w:val="0"/>
        <w:spacing w:line="560" w:lineRule="exact"/>
        <w:ind w:left="0" w:leftChars="0"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年度主要工作任务。</w:t>
      </w:r>
    </w:p>
    <w:p>
      <w:pPr>
        <w:pStyle w:val="6"/>
        <w:numPr>
          <w:ilvl w:val="0"/>
          <w:numId w:val="0"/>
        </w:numPr>
        <w:rPr>
          <w:rFonts w:hint="default" w:ascii="Times New Roman" w:hAnsi="Times New Roman" w:cs="Times New Roman"/>
          <w:color w:val="auto"/>
          <w:lang w:val="zh-CN"/>
        </w:rPr>
      </w:pPr>
    </w:p>
    <w:p>
      <w:pPr>
        <w:spacing w:line="600" w:lineRule="exact"/>
        <w:ind w:firstLine="642"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b/>
          <w:bCs/>
          <w:color w:val="auto"/>
          <w:sz w:val="32"/>
          <w:szCs w:val="32"/>
          <w:lang w:val="en-US" w:eastAsia="zh-CN"/>
        </w:rPr>
        <w:t>（1）抓实经济工作，促进辖区经济发展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lang w:val="en-US" w:eastAsia="zh-CN" w:bidi="ar-SA"/>
        </w:rPr>
        <w:t>坚持把重点项目作为经济工作的主抓手，把项目建设作为街道转方式、调结构、促发展的重要载体，认真研究辖区实际情况，不断解放思想，准确定位，转变发展思路，延伸发展空间，紧紧围绕经济工作目标，落实责任，不遗余力地推进全年任务和重点工作。2022年工业总产值目标任务按照区相关部门每月下达的指标任务而定，1-10月完成77007万元，完成了指标任务。2022年社会消费品零售总额和批发营业总额目标任务按照区相关部门每月下达的指标任务而定，其中社会消费品零售总额1-10月完成33766万元，完成指标任务；批发营业总额1-10月完成26238万元，完成指标任务。2022年固定资产投资目标任务5亿元，1-10月份完成固投资产投资6.28亿元，完成全年目标任务125.6%；2022年固定资产项目入库目标任务5亿元，1-10月份完成4.52亿元，完成全年目标任务90.4%。2022年工业投资目标任务3.17亿，1-10月份完成3.82亿元，完成年目标任务的120.5%；工业技改目标任务2.7亿，1-10月份完成3.63亿，完成年目标任务的134.4%。2022年招商引资的目标任务4.7亿，1-10月份招商引资完成4.88亿元，完成年目标任务的103.8%；其中国内省外资金全年目标任务是1.1亿，1-10月份完成4.08亿元，完成年目标任务的370.9%。同时积极配合区相关部门对辖区企业进行摸排走访，争取今年有1家工业企业和1家商贸服务企业升规入库。</w:t>
      </w:r>
    </w:p>
    <w:p>
      <w:pPr>
        <w:keepNext w:val="0"/>
        <w:keepLines w:val="0"/>
        <w:pageBreakBefore w:val="0"/>
        <w:kinsoku/>
        <w:wordWrap/>
        <w:overflowPunct/>
        <w:topLinePunct w:val="0"/>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z w:val="32"/>
          <w:szCs w:val="32"/>
          <w:lang w:val="en-US" w:eastAsia="zh-CN"/>
        </w:rPr>
        <w:t>（2）做实民生保障，促进社会和谐稳定。一是社会救助体系逐步完善。</w:t>
      </w:r>
      <w:r>
        <w:rPr>
          <w:rFonts w:hint="default" w:ascii="Times New Roman" w:hAnsi="Times New Roman" w:eastAsia="仿宋_GB2312" w:cs="Times New Roman"/>
          <w:color w:val="auto"/>
          <w:sz w:val="32"/>
          <w:szCs w:val="32"/>
          <w:lang w:val="en-US" w:eastAsia="zh-CN"/>
        </w:rPr>
        <w:t>在规定时间内实现街道低保认定条件、申请审定程序、管理制度、保障标准等方面全面统筹并轨，实现应保尽保，应退尽退。2022年1-10月，共累计上报246户新申请和复查低保户、新申请低收入家庭、申请临时救助的家庭进行经济核查；处理投诉、来信来访等疑难问题家庭20户，针对其情况都进行相应的调查处理。今年以来，玉泉街办城市低保累计新增13户，变动58户，取消33户，累计保障3099人次，保障金额207.2267万元，人均补差668.69元。目前低保在保214户，266人，保障金额176794元。另外2022年1-9月共有25户家庭通过低收入家庭认定。</w:t>
      </w:r>
      <w:r>
        <w:rPr>
          <w:rFonts w:hint="default" w:ascii="Times New Roman" w:hAnsi="Times New Roman" w:eastAsia="仿宋_GB2312" w:cs="Times New Roman"/>
          <w:b/>
          <w:bCs/>
          <w:color w:val="auto"/>
          <w:sz w:val="32"/>
          <w:szCs w:val="32"/>
          <w:lang w:val="en-US" w:eastAsia="zh-CN"/>
        </w:rPr>
        <w:t>二是临时救助力度进一步加大。</w:t>
      </w:r>
      <w:r>
        <w:rPr>
          <w:rFonts w:hint="default" w:ascii="Times New Roman" w:hAnsi="Times New Roman" w:eastAsia="仿宋_GB2312" w:cs="Times New Roman"/>
          <w:color w:val="auto"/>
          <w:sz w:val="32"/>
          <w:szCs w:val="32"/>
          <w:lang w:val="en-US" w:eastAsia="zh-CN"/>
        </w:rPr>
        <w:t>明确申请救助家庭经济状况核对要求，将家庭成员因病、遭遇突发事件等原因造成其家庭基本生活困难的家庭，纳入救助范围，申请临时救助的家庭共有17人，合计救助金额60260元。今年以来，玉泉街道共有91人享受困难残疾人生活补贴，享受金额共计9100元。</w:t>
      </w:r>
      <w:r>
        <w:rPr>
          <w:rFonts w:hint="default" w:ascii="Times New Roman" w:hAnsi="Times New Roman" w:eastAsia="仿宋_GB2312" w:cs="Times New Roman"/>
          <w:b/>
          <w:bCs/>
          <w:color w:val="auto"/>
          <w:sz w:val="32"/>
          <w:szCs w:val="32"/>
          <w:lang w:val="en-US" w:eastAsia="zh-CN"/>
        </w:rPr>
        <w:t>三是社会福利事业长足发展。</w:t>
      </w:r>
      <w:r>
        <w:rPr>
          <w:rFonts w:hint="default" w:ascii="Times New Roman" w:hAnsi="Times New Roman" w:eastAsia="仿宋_GB2312" w:cs="Times New Roman"/>
          <w:color w:val="auto"/>
          <w:sz w:val="32"/>
          <w:szCs w:val="32"/>
          <w:lang w:val="en-US" w:eastAsia="zh-CN"/>
        </w:rPr>
        <w:t>抓好重点弱势群体工作，千方百计做好孤、老、病、残服务。截至目前，重度残疾人护理补贴242人，其中一级残疾92人，二级残疾人150人。高龄长寿津贴发放941人；特困人员津贴发放3人；截至2022年11月完成为贫困精神病人申请服药44人，精神病住院9人；为辖区44名肢体残疾人申请适配辅助器具，完成残疾人家庭无障碍改造12人，帮助残疾人实现生活方便的愿望；为3名贫困听力残疾人申请助听器，5名残疾人申请机动轮椅车燃油补贴；为15名残疾人申请居家托养服务，为2名九年义务教育在读残疾儿童申请生活补助；开展“温暖万家行”活动，走访慰问贫困残疾人家庭80户；为1名盲人开展盲人定向行走训练，为3名残疾人提供农村贫困残疾人发展生产残疾人居家灵活就业帮扶，与区卫计局实行家庭医生签约300人。</w:t>
      </w:r>
      <w:r>
        <w:rPr>
          <w:rFonts w:hint="default" w:ascii="Times New Roman" w:hAnsi="Times New Roman" w:eastAsia="仿宋_GB2312" w:cs="Times New Roman"/>
          <w:b/>
          <w:bCs/>
          <w:color w:val="auto"/>
          <w:sz w:val="32"/>
          <w:szCs w:val="32"/>
          <w:lang w:val="en-US" w:eastAsia="zh-CN"/>
        </w:rPr>
        <w:t>四是全面落实就业援助政策。</w:t>
      </w:r>
      <w:r>
        <w:rPr>
          <w:rFonts w:hint="default" w:ascii="Times New Roman" w:hAnsi="Times New Roman" w:eastAsia="仿宋_GB2312" w:cs="Times New Roman"/>
          <w:color w:val="auto"/>
          <w:sz w:val="32"/>
          <w:szCs w:val="32"/>
          <w:lang w:val="en-US" w:eastAsia="zh-CN"/>
        </w:rPr>
        <w:t>2022年，玉泉街道发布招聘信息156次，提供就业岗位500余个，办理失业登记114人，办理失业金申领42人，完成就业困难援助对象认定48人，灵活就业登记23人，举办职业培训2场共58人次。协助养老认证4694人，完成城镇居民养老保险验证371人，办理城乡居民养老保险参保30人，办理死亡人员家属丧葬抚恤金申领手续13人。公益性岗位人员34人，申请岗位补贴62.51万元，社保补贴39.77万元。</w:t>
      </w:r>
      <w:r>
        <w:rPr>
          <w:rFonts w:hint="default" w:ascii="Times New Roman" w:hAnsi="Times New Roman" w:eastAsia="仿宋_GB2312" w:cs="Times New Roman"/>
          <w:b/>
          <w:bCs/>
          <w:color w:val="auto"/>
          <w:sz w:val="32"/>
          <w:szCs w:val="32"/>
          <w:lang w:val="en-US" w:eastAsia="zh-CN"/>
        </w:rPr>
        <w:t>五是推动“便民服务中心”建设。</w:t>
      </w:r>
      <w:r>
        <w:rPr>
          <w:rFonts w:hint="default" w:ascii="Times New Roman" w:hAnsi="Times New Roman" w:eastAsia="仿宋_GB2312" w:cs="Times New Roman"/>
          <w:color w:val="auto"/>
          <w:sz w:val="32"/>
          <w:szCs w:val="32"/>
          <w:lang w:val="en-US" w:eastAsia="zh-CN"/>
        </w:rPr>
        <w:t>依据“示范便民服务中心”评估验收标准要求推动相关工作开展，便民服务中心建立“三化”建设专项领导小组。截至2022年10月，实现科学划分功能区域、设置综合窗口，推动“综合受理、分类办理”服务模式，增设无障碍通道等适老化改造，结合便民服务中心实际公布“一件事一次办”清单及办事指南等。进一步加强政务信息公开，制作服务事项办事指南、利用政务公开栏公示涉及辖区社会保险、劳动就业等事宜。制定窗口工作人员管理制度，加大工作人员培训力度。规范设置窗口制度、启用“政务服务审批专用章”。实现便民服务线上线下相结合，利用一体化平台实现一网通办为群众拓展办事渠道。</w:t>
      </w:r>
      <w:r>
        <w:rPr>
          <w:rFonts w:hint="default" w:ascii="Times New Roman" w:hAnsi="Times New Roman" w:eastAsia="仿宋_GB2312" w:cs="Times New Roman"/>
          <w:b/>
          <w:bCs/>
          <w:color w:val="auto"/>
          <w:sz w:val="32"/>
          <w:szCs w:val="32"/>
          <w:lang w:val="en-US" w:eastAsia="zh-CN"/>
        </w:rPr>
        <w:t>六是健全完善退役军人党员的信息采集动态更新机制。</w:t>
      </w:r>
      <w:r>
        <w:rPr>
          <w:rFonts w:hint="default" w:ascii="Times New Roman" w:hAnsi="Times New Roman" w:eastAsia="仿宋_GB2312" w:cs="Times New Roman"/>
          <w:color w:val="auto"/>
          <w:sz w:val="32"/>
          <w:szCs w:val="32"/>
          <w:lang w:val="en-US" w:eastAsia="zh-CN"/>
        </w:rPr>
        <w:t>精准掌握每名退役军人党员个人、家庭情况和利益诉求，建立好属于退役军人各自的档案。2022年春节期间向辖区内302名退役军人发放节日慰问金。“八一”期间向辖区内的287名退役军人及优待对象发放节日慰问金3万余元，帮助1名退役军人就业，主动邀请退役军人参与春节游园活动5场。街道及各社区通过社区微信群、QQ群、退役军人微信群等方式转发招聘信息25条。目前，玉泉街道辖区内退役军人和其他优抚对象累计332人完成优待证申领。</w:t>
      </w:r>
    </w:p>
    <w:p>
      <w:pPr>
        <w:keepNext w:val="0"/>
        <w:keepLines w:val="0"/>
        <w:pageBreakBefore w:val="0"/>
        <w:kinsoku/>
        <w:wordWrap/>
        <w:overflowPunct/>
        <w:topLinePunct w:val="0"/>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（3）抓细疫情防控，落实民生保障。一是加强组织领导。</w:t>
      </w:r>
      <w:r>
        <w:rPr>
          <w:rFonts w:hint="default" w:ascii="Times New Roman" w:hAnsi="Times New Roman" w:eastAsia="仿宋_GB2312" w:cs="Times New Roman"/>
          <w:color w:val="auto"/>
          <w:sz w:val="32"/>
          <w:szCs w:val="32"/>
          <w:lang w:val="en-US" w:eastAsia="zh-CN"/>
        </w:rPr>
        <w:t>制定《关于调整玉泉街道应对新型冠状病毒肺炎疫情防控应急指挥部组成人员的通知》《攀枝花市西区玉泉街道办事处核酸检测工作预案》《攀枝花市西区玉泉街道办事处金沙来大酒店集中隔离医学观察点领导小组》等文件；以社区为主，严格执行党工委要求，压实责任，全面落实上级部门疫情防控工作要求，完善疫情防控工作方案；组织召开疫情防控工作部署会、调度会13次。</w:t>
      </w:r>
      <w:r>
        <w:rPr>
          <w:rFonts w:hint="default" w:ascii="Times New Roman" w:hAnsi="Times New Roman" w:eastAsia="仿宋_GB2312" w:cs="Times New Roman"/>
          <w:b/>
          <w:bCs/>
          <w:color w:val="auto"/>
          <w:sz w:val="32"/>
          <w:szCs w:val="32"/>
          <w:lang w:val="en-US" w:eastAsia="zh-CN"/>
        </w:rPr>
        <w:t>二是实行包联制。</w:t>
      </w:r>
      <w:r>
        <w:rPr>
          <w:rFonts w:hint="default" w:ascii="Times New Roman" w:hAnsi="Times New Roman" w:eastAsia="仿宋_GB2312" w:cs="Times New Roman"/>
          <w:color w:val="auto"/>
          <w:sz w:val="32"/>
          <w:szCs w:val="32"/>
          <w:lang w:val="en-US" w:eastAsia="zh-CN"/>
        </w:rPr>
        <w:t>领导班子成员包社区、社区干部包小区、网格员包片区的网格化管理，层层传导，形成从领导到工作人员众志成城、齐心协力防控疫情的工作格局。</w:t>
      </w:r>
      <w:r>
        <w:rPr>
          <w:rFonts w:hint="default" w:ascii="Times New Roman" w:hAnsi="Times New Roman" w:eastAsia="仿宋_GB2312" w:cs="Times New Roman"/>
          <w:b/>
          <w:bCs/>
          <w:color w:val="auto"/>
          <w:sz w:val="32"/>
          <w:szCs w:val="32"/>
          <w:lang w:val="en-US" w:eastAsia="zh-CN"/>
        </w:rPr>
        <w:t>三是做好疫情防控值班值守。</w:t>
      </w:r>
      <w:r>
        <w:rPr>
          <w:rFonts w:hint="default" w:ascii="Times New Roman" w:hAnsi="Times New Roman" w:eastAsia="仿宋_GB2312" w:cs="Times New Roman"/>
          <w:color w:val="auto"/>
          <w:sz w:val="32"/>
          <w:szCs w:val="32"/>
          <w:lang w:val="en-US" w:eastAsia="zh-CN"/>
        </w:rPr>
        <w:t>对来访人员实行“扫码测温戴口罩查看行程卡”，对有疫情风险地区返攀的人员要求及时双报备，并按照文件要求配合管控，家属也需及时报备；各社区实行“敲门行动”，对摸排到风险地区返攀人员及时做好管控，对重点人员严格实行居家隔离（健康监测）和随访制度；动态掌握来自境外、重点地区人员的数量，做到底数清，情况明。对重点地区返攀人员严格实行居家隔离和一日双巡制度，坚持“日报告、零报告”。截至2022年11月7日，外地来攀累计4237人，累计境外返攀解除隔离人员共10人，累计动态中高风险地区来攀解除隔离（居家健康监测）人员602人。对隔离人员的管控措施落实到位，严禁外出。</w:t>
      </w:r>
      <w:r>
        <w:rPr>
          <w:rFonts w:hint="default" w:ascii="Times New Roman" w:hAnsi="Times New Roman" w:eastAsia="仿宋_GB2312" w:cs="Times New Roman"/>
          <w:b/>
          <w:bCs/>
          <w:color w:val="auto"/>
          <w:sz w:val="32"/>
          <w:szCs w:val="32"/>
          <w:lang w:val="en-US" w:eastAsia="zh-CN"/>
        </w:rPr>
        <w:t>四是落实重点点位防疫工作。</w:t>
      </w:r>
      <w:r>
        <w:rPr>
          <w:rFonts w:hint="default" w:ascii="Times New Roman" w:hAnsi="Times New Roman" w:eastAsia="仿宋_GB2312" w:cs="Times New Roman"/>
          <w:color w:val="auto"/>
          <w:sz w:val="32"/>
          <w:szCs w:val="32"/>
          <w:lang w:val="en-US" w:eastAsia="zh-CN"/>
        </w:rPr>
        <w:t>金沙来酒店今年下半年被征用为西区疫情防控隔离点，玉泉街道作为此隔离点的牵头负责单位，保障隔离点设施设备齐全，细化日常防疫措施，提供隔离人员和隔离点工作人员所需物资，做好防疫日常工作。协助配合区防疫指挥部做好新庄高速卡点核酸采样信息录入工作，街道和社区所有干部职工经过业务培训后，排班轮流上岗。</w:t>
      </w:r>
      <w:r>
        <w:rPr>
          <w:rFonts w:hint="default" w:ascii="Times New Roman" w:hAnsi="Times New Roman" w:eastAsia="仿宋_GB2312" w:cs="Times New Roman"/>
          <w:b/>
          <w:bCs/>
          <w:color w:val="auto"/>
          <w:sz w:val="32"/>
          <w:szCs w:val="32"/>
          <w:lang w:val="en-US" w:eastAsia="zh-CN"/>
        </w:rPr>
        <w:t>五是强化宣传。</w:t>
      </w:r>
      <w:r>
        <w:rPr>
          <w:rFonts w:hint="default" w:ascii="Times New Roman" w:hAnsi="Times New Roman" w:eastAsia="仿宋_GB2312" w:cs="Times New Roman"/>
          <w:color w:val="auto"/>
          <w:sz w:val="32"/>
          <w:szCs w:val="32"/>
          <w:lang w:val="en-US" w:eastAsia="zh-CN"/>
        </w:rPr>
        <w:t>科学引导疫情防控。我办采取“户外宣传+网络宣传”的组合宣传策略，实现疫情防控宣传全覆盖。户外无死角宣传，利用悬挂条幅、张贴宣传海报、LED显示屏滚动宣传方式，营造防控疫情的浓厚氛围；各社区张贴发放倡议书、告知书、宣传资料1万余份；在小区内设立流动扩音喇叭，累计宣传时长3000多个小时；利用网络自媒体科普疫情相关知识15000余条；通过推广使用花城E+，要求居民在社区通上进行来返攀登记报备。</w:t>
      </w:r>
      <w:r>
        <w:rPr>
          <w:rFonts w:hint="default" w:ascii="Times New Roman" w:hAnsi="Times New Roman" w:eastAsia="仿宋_GB2312" w:cs="Times New Roman"/>
          <w:b/>
          <w:bCs/>
          <w:color w:val="auto"/>
          <w:sz w:val="32"/>
          <w:szCs w:val="32"/>
          <w:lang w:val="en-US" w:eastAsia="zh-CN"/>
        </w:rPr>
        <w:t>六是大力开展爱国卫生环境整治活动。</w:t>
      </w:r>
      <w:r>
        <w:rPr>
          <w:rFonts w:hint="default" w:ascii="Times New Roman" w:hAnsi="Times New Roman" w:eastAsia="仿宋_GB2312" w:cs="Times New Roman"/>
          <w:color w:val="auto"/>
          <w:sz w:val="32"/>
          <w:szCs w:val="32"/>
          <w:lang w:val="en-US" w:eastAsia="zh-CN"/>
        </w:rPr>
        <w:t>每周开展不少于1次的全面整治卫生和防疫消杀工作，真正做到切断传播途径，切实从源头预防疾病传播。今年以来，出动300余人次对辖区内环境卫生进行彻底清扫，同时号召辖区群众做好居家环境卫生清洁；出动清理车辆20台次，清理垃圾60余吨；利用病媒消杀药物、消毒液、酒精等对“四害”孽生地、公共场所等重点区域消杀1.2万余平米，建立消杀台账，从严、从实、从细做好消杀工作。在社区公共场所、小区放置废弃口罩回收垃圾桶，对使用过的口罩进行集中回收。</w:t>
      </w:r>
      <w:r>
        <w:rPr>
          <w:rFonts w:hint="default" w:ascii="Times New Roman" w:hAnsi="Times New Roman" w:eastAsia="仿宋_GB2312" w:cs="Times New Roman"/>
          <w:b/>
          <w:bCs/>
          <w:color w:val="auto"/>
          <w:sz w:val="32"/>
          <w:szCs w:val="32"/>
          <w:lang w:val="en-US" w:eastAsia="zh-CN"/>
        </w:rPr>
        <w:t>七是做好疫苗接种。</w:t>
      </w:r>
      <w:r>
        <w:rPr>
          <w:rFonts w:hint="default" w:ascii="Times New Roman" w:hAnsi="Times New Roman" w:eastAsia="仿宋_GB2312" w:cs="Times New Roman"/>
          <w:color w:val="auto"/>
          <w:sz w:val="32"/>
          <w:szCs w:val="32"/>
          <w:lang w:val="en-US" w:eastAsia="zh-CN"/>
        </w:rPr>
        <w:t>目前街道机关在职职工共计 128人，已完成3针接种124人，其中4人因身体原因未能接种加强针剂。街道退休人员8人，已完成3针接种7人。目前辖区60岁以上老年人已完成3针接种4058人，已完成2针接种4195人，已完成1针接种4196人，已开禁忌证明326人。</w:t>
      </w:r>
      <w:r>
        <w:rPr>
          <w:rFonts w:hint="default" w:ascii="Times New Roman" w:hAnsi="Times New Roman" w:eastAsia="仿宋_GB2312" w:cs="Times New Roman"/>
          <w:b/>
          <w:bCs/>
          <w:color w:val="auto"/>
          <w:sz w:val="32"/>
          <w:szCs w:val="32"/>
          <w:lang w:val="en-US" w:eastAsia="zh-CN"/>
        </w:rPr>
        <w:t>八是立行立改。</w:t>
      </w:r>
      <w:r>
        <w:rPr>
          <w:rFonts w:hint="default" w:ascii="Times New Roman" w:hAnsi="Times New Roman" w:eastAsia="仿宋_GB2312" w:cs="Times New Roman"/>
          <w:color w:val="auto"/>
          <w:sz w:val="32"/>
          <w:szCs w:val="32"/>
          <w:lang w:val="en-US" w:eastAsia="zh-CN"/>
        </w:rPr>
        <w:t>对市、区疫情防控督导组反馈问题及时整改，确保各项防控措施落实到位。</w:t>
      </w:r>
    </w:p>
    <w:p>
      <w:pPr>
        <w:keepNext w:val="0"/>
        <w:keepLines w:val="0"/>
        <w:pageBreakBefore w:val="0"/>
        <w:kinsoku/>
        <w:wordWrap/>
        <w:overflowPunct/>
        <w:topLinePunct w:val="0"/>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（4）守好安全红线，保障生命安全。一是按照安全生产大检查方案对辖区企事业单位进行摸排。</w:t>
      </w:r>
      <w:r>
        <w:rPr>
          <w:rFonts w:hint="default" w:ascii="Times New Roman" w:hAnsi="Times New Roman" w:eastAsia="仿宋_GB2312" w:cs="Times New Roman"/>
          <w:color w:val="auto"/>
          <w:sz w:val="32"/>
          <w:szCs w:val="32"/>
          <w:lang w:val="en-US" w:eastAsia="zh-CN"/>
        </w:rPr>
        <w:t>制定行业检查清单4张，各分管领导带队对辖区行业开展3次全面巡查检查，累计检查商家20家，企业7家次，经营性场所2个；合理利用“两书一函”以及联合执法等方式实现闭环管理，联合区级部门执法检查3次，下达整改通知书5家</w:t>
      </w:r>
      <w:r>
        <w:rPr>
          <w:rFonts w:hint="default" w:ascii="Times New Roman" w:hAnsi="Times New Roman" w:eastAsia="仿宋_GB2312" w:cs="Times New Roman"/>
          <w:b/>
          <w:bCs/>
          <w:color w:val="auto"/>
          <w:sz w:val="32"/>
          <w:szCs w:val="32"/>
          <w:lang w:val="en-US" w:eastAsia="zh-CN"/>
        </w:rPr>
        <w:t>。二是修订应急预案</w:t>
      </w:r>
      <w:r>
        <w:rPr>
          <w:rFonts w:hint="default" w:ascii="Times New Roman" w:hAnsi="Times New Roman" w:eastAsia="仿宋_GB2312" w:cs="Times New Roman"/>
          <w:color w:val="auto"/>
          <w:sz w:val="32"/>
          <w:szCs w:val="32"/>
          <w:lang w:val="en-US" w:eastAsia="zh-CN"/>
        </w:rPr>
        <w:t>。完善防汛“三单一书”。组织人员开展全域隐患排查2次及重点区域排查8次，对排查出的12个隐患点进行现场查勘、讨论，制定整治措施、责任人、监测人员，并对隐患点周围居民发放防灾“两卡”，完成隐患点“一点一案一册”，并开展应急演练；严格落实24 小时值班、“三巡、三查、三个紧急撤离”制度；对街道、社区20项应急物资进行盘点，同时调整应急队伍人员13人，开展培训3次。</w:t>
      </w:r>
      <w:r>
        <w:rPr>
          <w:rFonts w:hint="default" w:ascii="Times New Roman" w:hAnsi="Times New Roman" w:eastAsia="仿宋_GB2312" w:cs="Times New Roman"/>
          <w:b/>
          <w:bCs/>
          <w:color w:val="auto"/>
          <w:sz w:val="32"/>
          <w:szCs w:val="32"/>
          <w:lang w:val="en-US" w:eastAsia="zh-CN"/>
        </w:rPr>
        <w:t>三是持续完善“群防群治”“七级包保”工作体系。</w:t>
      </w:r>
      <w:r>
        <w:rPr>
          <w:rFonts w:hint="default" w:ascii="Times New Roman" w:hAnsi="Times New Roman" w:eastAsia="仿宋_GB2312" w:cs="Times New Roman"/>
          <w:color w:val="auto"/>
          <w:sz w:val="32"/>
          <w:szCs w:val="32"/>
          <w:lang w:val="en-US" w:eastAsia="zh-CN"/>
        </w:rPr>
        <w:t>修改28个工作小组责任人员，签订承诺书33份，并组织开展桌面推演及演练。</w:t>
      </w:r>
      <w:r>
        <w:rPr>
          <w:rFonts w:hint="default" w:ascii="Times New Roman" w:hAnsi="Times New Roman" w:eastAsia="仿宋_GB2312" w:cs="Times New Roman"/>
          <w:b/>
          <w:bCs/>
          <w:color w:val="auto"/>
          <w:sz w:val="32"/>
          <w:szCs w:val="32"/>
          <w:lang w:val="en-US" w:eastAsia="zh-CN"/>
        </w:rPr>
        <w:t>四是广泛宣传。</w:t>
      </w:r>
      <w:r>
        <w:rPr>
          <w:rFonts w:hint="default" w:ascii="Times New Roman" w:hAnsi="Times New Roman" w:eastAsia="仿宋_GB2312" w:cs="Times New Roman"/>
          <w:color w:val="auto"/>
          <w:sz w:val="32"/>
          <w:szCs w:val="32"/>
          <w:lang w:val="en-US" w:eastAsia="zh-CN"/>
        </w:rPr>
        <w:t>结合“5.12”防灾减灾宣传日活动、入户宣传、坝坝会等工作开展防灾减灾常识宣传10场次，培训职工84人次，发放宣传单、册25000余份，张贴宣传海报6000份，利用喇叭、移动音箱流动宣传播放音频8000余小时，入户宣传9500户次。</w:t>
      </w:r>
      <w:r>
        <w:rPr>
          <w:rFonts w:hint="default" w:ascii="Times New Roman" w:hAnsi="Times New Roman" w:eastAsia="仿宋_GB2312" w:cs="Times New Roman"/>
          <w:b/>
          <w:bCs/>
          <w:color w:val="auto"/>
          <w:sz w:val="32"/>
          <w:szCs w:val="32"/>
          <w:lang w:val="en-US" w:eastAsia="zh-CN"/>
        </w:rPr>
        <w:t>五是以“三大战役”专项活动为主线。</w:t>
      </w:r>
      <w:r>
        <w:rPr>
          <w:rFonts w:hint="default" w:ascii="Times New Roman" w:hAnsi="Times New Roman" w:eastAsia="仿宋_GB2312" w:cs="Times New Roman"/>
          <w:color w:val="auto"/>
          <w:sz w:val="32"/>
          <w:szCs w:val="32"/>
          <w:lang w:val="en-US" w:eastAsia="zh-CN"/>
        </w:rPr>
        <w:t>重点排查企业、修理厂、夜市、居民区等区域，并建立隐患台帐，对辖区内空气、水、土壤的污染行为开展全域排查累计10余次，督促整改完成闭环。对中央、省、市、区各级督查问题开展“回头看”，严格落实整改销号措施，严防问题反复。六是修订《地灾灾害防治应急预案》。并组织开展桌面推演应急演练；及时完善地质灾害“三单一书”，及防灾减灾明白卡，确定应急避难场所6个。七是加强隐患排查。对居民自建房安全、消防安全、充电桩安全、燃气安全排查，排查房屋327栋，发出整改通知书7份，已完成整改4份。组织召开燃气安全会议11次，对辖区燃气开展入户排查整治工作20次，其中全面排查5次，排查中签订“入户安全检查主要问题清单”1836份，发现燃气安全隐患76户，均已整改完毕。开展“燃气安全进万家”的活动4次，“坝坝会”集中宣传6次，入户宣传15次，安全用气知识宣讲6次，分发燃气安全宣传资料7000余份，在西贵金沙小区发放并收回燃气使用调查问卷280余份。</w:t>
      </w:r>
    </w:p>
    <w:p>
      <w:pPr>
        <w:keepNext w:val="0"/>
        <w:keepLines w:val="0"/>
        <w:pageBreakBefore w:val="0"/>
        <w:kinsoku/>
        <w:wordWrap/>
        <w:overflowPunct/>
        <w:topLinePunct w:val="0"/>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color w:val="auto"/>
          <w:sz w:val="32"/>
          <w:szCs w:val="32"/>
          <w:rtl w:val="0"/>
          <w:lang w:val="zh-TW" w:eastAsia="zh-TW"/>
        </w:rPr>
      </w:pPr>
      <w:r>
        <w:rPr>
          <w:rFonts w:hint="default" w:ascii="Times New Roman" w:hAnsi="Times New Roman" w:eastAsia="仿宋_GB2312" w:cs="Times New Roman"/>
          <w:b/>
          <w:bCs/>
          <w:color w:val="auto"/>
          <w:sz w:val="32"/>
          <w:szCs w:val="32"/>
          <w:lang w:val="en-US" w:eastAsia="zh-CN"/>
        </w:rPr>
        <w:t>（5）抓好综合治理，促进社会和谐。</w:t>
      </w:r>
      <w:r>
        <w:rPr>
          <w:rFonts w:hint="default" w:ascii="Times New Roman" w:hAnsi="Times New Roman" w:eastAsia="仿宋_GB2312" w:cs="Times New Roman"/>
          <w:b/>
          <w:bCs/>
          <w:color w:val="auto"/>
          <w:sz w:val="32"/>
          <w:szCs w:val="32"/>
          <w:rtl w:val="0"/>
          <w:lang w:val="zh-TW" w:eastAsia="zh-CN"/>
        </w:rPr>
        <w:t>一是落实上级工作要求。</w:t>
      </w:r>
      <w:r>
        <w:rPr>
          <w:rFonts w:hint="default" w:ascii="Times New Roman" w:hAnsi="Times New Roman" w:eastAsia="仿宋_GB2312" w:cs="Times New Roman"/>
          <w:color w:val="auto"/>
          <w:sz w:val="32"/>
          <w:szCs w:val="32"/>
          <w:rtl w:val="0"/>
          <w:lang w:val="zh-TW" w:eastAsia="zh-TW"/>
        </w:rPr>
        <w:t>根据区委政法委《关于岁末年初开展影响社会稳定矛盾问题集中摸排调研和滚动排查化解工作的通知》，玉泉街道持续开展社会稳定矛盾纠纷滚动排查，摸排整理辖区各类重点人群</w:t>
      </w:r>
      <w:r>
        <w:rPr>
          <w:rFonts w:hint="default" w:ascii="Times New Roman" w:hAnsi="Times New Roman" w:eastAsia="仿宋_GB2312" w:cs="Times New Roman"/>
          <w:color w:val="auto"/>
          <w:sz w:val="32"/>
          <w:szCs w:val="32"/>
          <w:rtl w:val="0"/>
          <w:lang w:val="en-US" w:eastAsia="zh-CN"/>
        </w:rPr>
        <w:t>8</w:t>
      </w:r>
      <w:r>
        <w:rPr>
          <w:rFonts w:hint="default" w:ascii="Times New Roman" w:hAnsi="Times New Roman" w:eastAsia="仿宋_GB2312" w:cs="Times New Roman"/>
          <w:color w:val="auto"/>
          <w:sz w:val="32"/>
          <w:szCs w:val="32"/>
          <w:rtl w:val="0"/>
          <w:lang w:val="zh-TW" w:eastAsia="zh-TW"/>
        </w:rPr>
        <w:t>类</w:t>
      </w:r>
      <w:r>
        <w:rPr>
          <w:rFonts w:hint="default" w:ascii="Times New Roman" w:hAnsi="Times New Roman" w:eastAsia="仿宋_GB2312" w:cs="Times New Roman"/>
          <w:color w:val="auto"/>
          <w:sz w:val="32"/>
          <w:szCs w:val="32"/>
          <w:rtl w:val="0"/>
          <w:lang w:val="zh-CN" w:eastAsia="zh-CN"/>
        </w:rPr>
        <w:t>19</w:t>
      </w:r>
      <w:r>
        <w:rPr>
          <w:rFonts w:hint="default" w:ascii="Times New Roman" w:hAnsi="Times New Roman" w:eastAsia="仿宋_GB2312" w:cs="Times New Roman"/>
          <w:color w:val="auto"/>
          <w:sz w:val="32"/>
          <w:szCs w:val="32"/>
          <w:rtl w:val="0"/>
          <w:lang w:val="zh-TW" w:eastAsia="zh-TW"/>
        </w:rPr>
        <w:t>项，解决</w:t>
      </w:r>
      <w:r>
        <w:rPr>
          <w:rFonts w:hint="default" w:ascii="Times New Roman" w:hAnsi="Times New Roman" w:eastAsia="仿宋_GB2312" w:cs="Times New Roman"/>
          <w:color w:val="auto"/>
          <w:sz w:val="32"/>
          <w:szCs w:val="32"/>
          <w:rtl w:val="0"/>
          <w:lang w:val="en-US" w:eastAsia="zh-CN"/>
        </w:rPr>
        <w:t>2</w:t>
      </w:r>
      <w:r>
        <w:rPr>
          <w:rFonts w:hint="default" w:ascii="Times New Roman" w:hAnsi="Times New Roman" w:eastAsia="仿宋_GB2312" w:cs="Times New Roman"/>
          <w:color w:val="auto"/>
          <w:sz w:val="32"/>
          <w:szCs w:val="32"/>
          <w:rtl w:val="0"/>
          <w:lang w:val="zh-TW" w:eastAsia="zh-TW"/>
        </w:rPr>
        <w:t>件。</w:t>
      </w:r>
      <w:r>
        <w:rPr>
          <w:rFonts w:hint="default" w:ascii="Times New Roman" w:hAnsi="Times New Roman" w:eastAsia="仿宋_GB2312" w:cs="Times New Roman"/>
          <w:b/>
          <w:bCs/>
          <w:color w:val="auto"/>
          <w:sz w:val="32"/>
          <w:szCs w:val="32"/>
          <w:rtl w:val="0"/>
          <w:lang w:val="zh-TW" w:eastAsia="zh-TW"/>
        </w:rPr>
        <w:t>二是以</w:t>
      </w:r>
      <w:r>
        <w:rPr>
          <w:rFonts w:hint="default" w:ascii="Times New Roman" w:hAnsi="Times New Roman" w:eastAsia="仿宋_GB2312" w:cs="Times New Roman"/>
          <w:b/>
          <w:bCs/>
          <w:color w:val="auto"/>
          <w:sz w:val="32"/>
          <w:szCs w:val="32"/>
          <w:rtl w:val="0"/>
          <w:lang w:val="en-US" w:eastAsia="zh-CN"/>
        </w:rPr>
        <w:t>“</w:t>
      </w:r>
      <w:r>
        <w:rPr>
          <w:rFonts w:hint="default" w:ascii="Times New Roman" w:hAnsi="Times New Roman" w:eastAsia="仿宋_GB2312" w:cs="Times New Roman"/>
          <w:b/>
          <w:bCs/>
          <w:color w:val="auto"/>
          <w:sz w:val="32"/>
          <w:szCs w:val="32"/>
          <w:rtl w:val="0"/>
          <w:lang w:val="zh-TW" w:eastAsia="zh-TW"/>
        </w:rPr>
        <w:t>三说会堂</w:t>
      </w:r>
      <w:r>
        <w:rPr>
          <w:rFonts w:hint="default" w:ascii="Times New Roman" w:hAnsi="Times New Roman" w:eastAsia="仿宋_GB2312" w:cs="Times New Roman"/>
          <w:b/>
          <w:bCs/>
          <w:color w:val="auto"/>
          <w:sz w:val="32"/>
          <w:szCs w:val="32"/>
          <w:rtl w:val="0"/>
          <w:lang w:val="en-US" w:eastAsia="zh-CN"/>
        </w:rPr>
        <w:t>”</w:t>
      </w:r>
      <w:r>
        <w:rPr>
          <w:rFonts w:hint="default" w:ascii="Times New Roman" w:hAnsi="Times New Roman" w:eastAsia="仿宋_GB2312" w:cs="Times New Roman"/>
          <w:b/>
          <w:bCs/>
          <w:color w:val="auto"/>
          <w:sz w:val="32"/>
          <w:szCs w:val="32"/>
          <w:rtl w:val="0"/>
          <w:lang w:val="zh-TW" w:eastAsia="zh-TW"/>
        </w:rPr>
        <w:t>打造为契机</w:t>
      </w:r>
      <w:r>
        <w:rPr>
          <w:rFonts w:hint="default" w:ascii="Times New Roman" w:hAnsi="Times New Roman" w:eastAsia="仿宋_GB2312" w:cs="Times New Roman"/>
          <w:b/>
          <w:bCs/>
          <w:color w:val="auto"/>
          <w:sz w:val="32"/>
          <w:szCs w:val="32"/>
          <w:rtl w:val="0"/>
          <w:lang w:val="zh-TW" w:eastAsia="zh-CN"/>
        </w:rPr>
        <w:t>。</w:t>
      </w:r>
      <w:r>
        <w:rPr>
          <w:rFonts w:hint="default" w:ascii="Times New Roman" w:hAnsi="Times New Roman" w:eastAsia="仿宋_GB2312" w:cs="Times New Roman"/>
          <w:color w:val="auto"/>
          <w:sz w:val="32"/>
          <w:szCs w:val="32"/>
          <w:rtl w:val="0"/>
          <w:lang w:val="zh-TW" w:eastAsia="zh-TW"/>
        </w:rPr>
        <w:t>秉着</w:t>
      </w:r>
      <w:r>
        <w:rPr>
          <w:rFonts w:hint="default" w:ascii="Times New Roman" w:hAnsi="Times New Roman" w:eastAsia="仿宋_GB2312" w:cs="Times New Roman"/>
          <w:color w:val="auto"/>
          <w:sz w:val="32"/>
          <w:szCs w:val="32"/>
          <w:rtl w:val="0"/>
          <w:lang w:val="en-US" w:eastAsia="zh-CN"/>
        </w:rPr>
        <w:t>“</w:t>
      </w:r>
      <w:r>
        <w:rPr>
          <w:rFonts w:hint="default" w:ascii="Times New Roman" w:hAnsi="Times New Roman" w:eastAsia="仿宋_GB2312" w:cs="Times New Roman"/>
          <w:color w:val="auto"/>
          <w:sz w:val="32"/>
          <w:szCs w:val="32"/>
          <w:rtl w:val="0"/>
          <w:lang w:val="zh-TW" w:eastAsia="zh-TW"/>
        </w:rPr>
        <w:t>群众说事、干部说理、政法说法</w:t>
      </w:r>
      <w:r>
        <w:rPr>
          <w:rFonts w:hint="default" w:ascii="Times New Roman" w:hAnsi="Times New Roman" w:eastAsia="仿宋_GB2312" w:cs="Times New Roman"/>
          <w:color w:val="auto"/>
          <w:sz w:val="32"/>
          <w:szCs w:val="32"/>
          <w:rtl w:val="0"/>
          <w:lang w:val="en-US" w:eastAsia="zh-CN"/>
        </w:rPr>
        <w:t>”</w:t>
      </w:r>
      <w:r>
        <w:rPr>
          <w:rFonts w:hint="default" w:ascii="Times New Roman" w:hAnsi="Times New Roman" w:eastAsia="仿宋_GB2312" w:cs="Times New Roman"/>
          <w:color w:val="auto"/>
          <w:sz w:val="32"/>
          <w:szCs w:val="32"/>
          <w:rtl w:val="0"/>
          <w:lang w:val="zh-TW" w:eastAsia="zh-TW"/>
        </w:rPr>
        <w:t>的理念，</w:t>
      </w:r>
      <w:r>
        <w:rPr>
          <w:rFonts w:hint="default" w:ascii="Times New Roman" w:hAnsi="Times New Roman" w:eastAsia="仿宋_GB2312" w:cs="Times New Roman"/>
          <w:color w:val="auto"/>
          <w:sz w:val="32"/>
          <w:szCs w:val="32"/>
          <w:rtl w:val="0"/>
          <w:lang w:val="zh-CN" w:eastAsia="zh-CN"/>
        </w:rPr>
        <w:t>按照西区社会矛盾风险隐患“大排查、大化解”百日攻坚行动的工作要求，</w:t>
      </w:r>
      <w:r>
        <w:rPr>
          <w:rFonts w:hint="default" w:ascii="Times New Roman" w:hAnsi="Times New Roman" w:eastAsia="仿宋_GB2312" w:cs="Times New Roman"/>
          <w:color w:val="auto"/>
          <w:sz w:val="32"/>
          <w:szCs w:val="32"/>
          <w:rtl w:val="0"/>
          <w:lang w:val="en-US" w:eastAsia="zh-CN"/>
        </w:rPr>
        <w:t>2022</w:t>
      </w:r>
      <w:r>
        <w:rPr>
          <w:rFonts w:hint="default" w:ascii="Times New Roman" w:hAnsi="Times New Roman" w:eastAsia="仿宋_GB2312" w:cs="Times New Roman"/>
          <w:color w:val="auto"/>
          <w:sz w:val="32"/>
          <w:szCs w:val="32"/>
          <w:rtl w:val="0"/>
          <w:lang w:val="zh-TW" w:eastAsia="zh-TW"/>
        </w:rPr>
        <w:t>年排查矛盾纠纷</w:t>
      </w:r>
      <w:r>
        <w:rPr>
          <w:rFonts w:hint="default" w:ascii="Times New Roman" w:hAnsi="Times New Roman" w:eastAsia="仿宋_GB2312" w:cs="Times New Roman"/>
          <w:color w:val="auto"/>
          <w:sz w:val="32"/>
          <w:szCs w:val="32"/>
          <w:rtl w:val="0"/>
          <w:lang w:val="en-US" w:eastAsia="zh-CN"/>
        </w:rPr>
        <w:t>390</w:t>
      </w:r>
      <w:r>
        <w:rPr>
          <w:rFonts w:hint="default" w:ascii="Times New Roman" w:hAnsi="Times New Roman" w:eastAsia="仿宋_GB2312" w:cs="Times New Roman"/>
          <w:color w:val="auto"/>
          <w:sz w:val="32"/>
          <w:szCs w:val="32"/>
          <w:rtl w:val="0"/>
          <w:lang w:val="zh-TW" w:eastAsia="zh-TW"/>
        </w:rPr>
        <w:t>件，其中邻里纠纷</w:t>
      </w:r>
      <w:r>
        <w:rPr>
          <w:rFonts w:hint="default" w:ascii="Times New Roman" w:hAnsi="Times New Roman" w:eastAsia="仿宋_GB2312" w:cs="Times New Roman"/>
          <w:color w:val="auto"/>
          <w:sz w:val="32"/>
          <w:szCs w:val="32"/>
          <w:rtl w:val="0"/>
          <w:lang w:val="en-US" w:eastAsia="zh-CN"/>
        </w:rPr>
        <w:t>232</w:t>
      </w:r>
      <w:r>
        <w:rPr>
          <w:rFonts w:hint="default" w:ascii="Times New Roman" w:hAnsi="Times New Roman" w:eastAsia="仿宋_GB2312" w:cs="Times New Roman"/>
          <w:color w:val="auto"/>
          <w:sz w:val="32"/>
          <w:szCs w:val="32"/>
          <w:rtl w:val="0"/>
          <w:lang w:val="zh-TW" w:eastAsia="zh-TW"/>
        </w:rPr>
        <w:t>件，家庭矛盾</w:t>
      </w:r>
      <w:r>
        <w:rPr>
          <w:rFonts w:hint="default" w:ascii="Times New Roman" w:hAnsi="Times New Roman" w:eastAsia="仿宋_GB2312" w:cs="Times New Roman"/>
          <w:color w:val="auto"/>
          <w:sz w:val="32"/>
          <w:szCs w:val="32"/>
          <w:rtl w:val="0"/>
          <w:lang w:val="en-US" w:eastAsia="zh-CN"/>
        </w:rPr>
        <w:t>51</w:t>
      </w:r>
      <w:r>
        <w:rPr>
          <w:rFonts w:hint="default" w:ascii="Times New Roman" w:hAnsi="Times New Roman" w:eastAsia="仿宋_GB2312" w:cs="Times New Roman"/>
          <w:color w:val="auto"/>
          <w:sz w:val="32"/>
          <w:szCs w:val="32"/>
          <w:rtl w:val="0"/>
          <w:lang w:val="zh-TW" w:eastAsia="zh-TW"/>
        </w:rPr>
        <w:t>件，合同纠纷</w:t>
      </w:r>
      <w:r>
        <w:rPr>
          <w:rFonts w:hint="default" w:ascii="Times New Roman" w:hAnsi="Times New Roman" w:eastAsia="仿宋_GB2312" w:cs="Times New Roman"/>
          <w:color w:val="auto"/>
          <w:sz w:val="32"/>
          <w:szCs w:val="32"/>
          <w:rtl w:val="0"/>
          <w:lang w:val="en-US" w:eastAsia="zh-TW"/>
        </w:rPr>
        <w:t>2</w:t>
      </w:r>
      <w:r>
        <w:rPr>
          <w:rFonts w:hint="default" w:ascii="Times New Roman" w:hAnsi="Times New Roman" w:eastAsia="仿宋_GB2312" w:cs="Times New Roman"/>
          <w:color w:val="auto"/>
          <w:sz w:val="32"/>
          <w:szCs w:val="32"/>
          <w:rtl w:val="0"/>
          <w:lang w:val="zh-TW" w:eastAsia="zh-TW"/>
        </w:rPr>
        <w:t>件，物业纠纷</w:t>
      </w:r>
      <w:r>
        <w:rPr>
          <w:rFonts w:hint="default" w:ascii="Times New Roman" w:hAnsi="Times New Roman" w:eastAsia="仿宋_GB2312" w:cs="Times New Roman"/>
          <w:color w:val="auto"/>
          <w:sz w:val="32"/>
          <w:szCs w:val="32"/>
          <w:rtl w:val="0"/>
          <w:lang w:val="en-US" w:eastAsia="zh-CN"/>
        </w:rPr>
        <w:t>2</w:t>
      </w:r>
      <w:r>
        <w:rPr>
          <w:rFonts w:hint="default" w:ascii="Times New Roman" w:hAnsi="Times New Roman" w:eastAsia="仿宋_GB2312" w:cs="Times New Roman"/>
          <w:color w:val="auto"/>
          <w:sz w:val="32"/>
          <w:szCs w:val="32"/>
          <w:rtl w:val="0"/>
          <w:lang w:val="zh-TW" w:eastAsia="zh-TW"/>
        </w:rPr>
        <w:t>件，其他</w:t>
      </w:r>
      <w:r>
        <w:rPr>
          <w:rFonts w:hint="default" w:ascii="Times New Roman" w:hAnsi="Times New Roman" w:eastAsia="仿宋_GB2312" w:cs="Times New Roman"/>
          <w:color w:val="auto"/>
          <w:sz w:val="32"/>
          <w:szCs w:val="32"/>
          <w:rtl w:val="0"/>
          <w:lang w:val="en-US" w:eastAsia="zh-CN"/>
        </w:rPr>
        <w:t>103</w:t>
      </w:r>
      <w:r>
        <w:rPr>
          <w:rFonts w:hint="default" w:ascii="Times New Roman" w:hAnsi="Times New Roman" w:eastAsia="仿宋_GB2312" w:cs="Times New Roman"/>
          <w:color w:val="auto"/>
          <w:sz w:val="32"/>
          <w:szCs w:val="32"/>
          <w:rtl w:val="0"/>
          <w:lang w:val="zh-TW" w:eastAsia="zh-TW"/>
        </w:rPr>
        <w:t>件，全部由辖区各级调解组织受理、调解，调解率</w:t>
      </w:r>
      <w:r>
        <w:rPr>
          <w:rFonts w:hint="default" w:ascii="Times New Roman" w:hAnsi="Times New Roman" w:eastAsia="仿宋_GB2312" w:cs="Times New Roman"/>
          <w:color w:val="auto"/>
          <w:sz w:val="32"/>
          <w:szCs w:val="32"/>
          <w:rtl w:val="0"/>
          <w:lang w:val="en-US" w:eastAsia="zh-TW"/>
        </w:rPr>
        <w:t>100%</w:t>
      </w:r>
      <w:r>
        <w:rPr>
          <w:rFonts w:hint="default" w:ascii="Times New Roman" w:hAnsi="Times New Roman" w:eastAsia="仿宋_GB2312" w:cs="Times New Roman"/>
          <w:color w:val="auto"/>
          <w:sz w:val="32"/>
          <w:szCs w:val="32"/>
          <w:rtl w:val="0"/>
          <w:lang w:val="zh-TW" w:eastAsia="zh-TW"/>
        </w:rPr>
        <w:t>，已成功化解</w:t>
      </w:r>
      <w:r>
        <w:rPr>
          <w:rFonts w:hint="default" w:ascii="Times New Roman" w:hAnsi="Times New Roman" w:eastAsia="仿宋_GB2312" w:cs="Times New Roman"/>
          <w:color w:val="auto"/>
          <w:sz w:val="32"/>
          <w:szCs w:val="32"/>
          <w:rtl w:val="0"/>
          <w:lang w:val="en-US" w:eastAsia="zh-CN"/>
        </w:rPr>
        <w:t>390</w:t>
      </w:r>
      <w:r>
        <w:rPr>
          <w:rFonts w:hint="default" w:ascii="Times New Roman" w:hAnsi="Times New Roman" w:eastAsia="仿宋_GB2312" w:cs="Times New Roman"/>
          <w:color w:val="auto"/>
          <w:sz w:val="32"/>
          <w:szCs w:val="32"/>
          <w:rtl w:val="0"/>
          <w:lang w:val="zh-TW" w:eastAsia="zh-TW"/>
        </w:rPr>
        <w:t>件，成功率</w:t>
      </w:r>
      <w:r>
        <w:rPr>
          <w:rFonts w:hint="default" w:ascii="Times New Roman" w:hAnsi="Times New Roman" w:eastAsia="仿宋_GB2312" w:cs="Times New Roman"/>
          <w:color w:val="auto"/>
          <w:sz w:val="32"/>
          <w:szCs w:val="32"/>
          <w:rtl w:val="0"/>
          <w:lang w:val="en-US" w:eastAsia="zh-CN"/>
        </w:rPr>
        <w:t>100%</w:t>
      </w:r>
      <w:r>
        <w:rPr>
          <w:rFonts w:hint="default" w:ascii="Times New Roman" w:hAnsi="Times New Roman" w:eastAsia="仿宋_GB2312" w:cs="Times New Roman"/>
          <w:color w:val="auto"/>
          <w:sz w:val="32"/>
          <w:szCs w:val="32"/>
          <w:rtl w:val="0"/>
          <w:lang w:val="zh-TW" w:eastAsia="zh-TW"/>
        </w:rPr>
        <w:t>，</w:t>
      </w:r>
      <w:r>
        <w:rPr>
          <w:rFonts w:hint="default" w:ascii="Times New Roman" w:hAnsi="Times New Roman" w:eastAsia="仿宋_GB2312" w:cs="Times New Roman"/>
          <w:color w:val="auto"/>
          <w:sz w:val="32"/>
          <w:szCs w:val="32"/>
          <w:rtl w:val="0"/>
          <w:lang w:val="zh-CN" w:eastAsia="zh-CN"/>
        </w:rPr>
        <w:t>排查并联合辖区派出所调处疑难矛盾纠纷1件，</w:t>
      </w:r>
      <w:r>
        <w:rPr>
          <w:rFonts w:hint="default" w:ascii="Times New Roman" w:hAnsi="Times New Roman" w:eastAsia="仿宋_GB2312" w:cs="Times New Roman"/>
          <w:color w:val="auto"/>
          <w:sz w:val="32"/>
          <w:szCs w:val="32"/>
          <w:rtl w:val="0"/>
          <w:lang w:val="zh-TW" w:eastAsia="zh-TW"/>
        </w:rPr>
        <w:t>辖区未发现民转刑案事件</w:t>
      </w:r>
      <w:r>
        <w:rPr>
          <w:rFonts w:hint="default" w:ascii="Times New Roman" w:hAnsi="Times New Roman" w:eastAsia="仿宋_GB2312" w:cs="Times New Roman"/>
          <w:color w:val="auto"/>
          <w:sz w:val="32"/>
          <w:szCs w:val="32"/>
          <w:rtl w:val="0"/>
          <w:lang w:val="zh-TW" w:eastAsia="zh-CN"/>
        </w:rPr>
        <w:t>。</w:t>
      </w:r>
      <w:r>
        <w:rPr>
          <w:rFonts w:hint="default" w:ascii="Times New Roman" w:hAnsi="Times New Roman" w:eastAsia="仿宋_GB2312" w:cs="Times New Roman"/>
          <w:color w:val="auto"/>
          <w:sz w:val="32"/>
          <w:szCs w:val="32"/>
          <w:rtl w:val="0"/>
          <w:lang w:val="en-US" w:eastAsia="zh-CN"/>
        </w:rPr>
        <w:t>三</w:t>
      </w:r>
      <w:r>
        <w:rPr>
          <w:rFonts w:hint="default" w:ascii="Times New Roman" w:hAnsi="Times New Roman" w:eastAsia="仿宋_GB2312" w:cs="Times New Roman"/>
          <w:color w:val="auto"/>
          <w:sz w:val="32"/>
          <w:szCs w:val="32"/>
          <w:rtl w:val="0"/>
          <w:lang w:val="zh-TW" w:eastAsia="zh-TW"/>
        </w:rPr>
        <w:t>是专项开展养老反诈工作</w:t>
      </w:r>
      <w:r>
        <w:rPr>
          <w:rFonts w:hint="default" w:ascii="Times New Roman" w:hAnsi="Times New Roman" w:eastAsia="仿宋_GB2312" w:cs="Times New Roman"/>
          <w:color w:val="auto"/>
          <w:sz w:val="32"/>
          <w:szCs w:val="32"/>
          <w:rtl w:val="0"/>
          <w:lang w:val="zh-TW" w:eastAsia="zh-CN"/>
        </w:rPr>
        <w:t>。</w:t>
      </w:r>
      <w:r>
        <w:rPr>
          <w:rFonts w:hint="default" w:ascii="Times New Roman" w:hAnsi="Times New Roman" w:eastAsia="仿宋_GB2312" w:cs="Times New Roman"/>
          <w:color w:val="auto"/>
          <w:sz w:val="32"/>
          <w:szCs w:val="32"/>
          <w:rtl w:val="0"/>
          <w:lang w:val="zh-TW" w:eastAsia="zh-TW"/>
        </w:rPr>
        <w:t>街道召开养老反诈工作部署会</w:t>
      </w:r>
      <w:r>
        <w:rPr>
          <w:rFonts w:hint="default" w:ascii="Times New Roman" w:hAnsi="Times New Roman" w:eastAsia="仿宋_GB2312" w:cs="Times New Roman"/>
          <w:color w:val="auto"/>
          <w:sz w:val="32"/>
          <w:szCs w:val="32"/>
          <w:rtl w:val="0"/>
          <w:lang w:val="zh-CN" w:eastAsia="zh-CN"/>
        </w:rPr>
        <w:t>4</w:t>
      </w:r>
      <w:r>
        <w:rPr>
          <w:rFonts w:hint="default" w:ascii="Times New Roman" w:hAnsi="Times New Roman" w:eastAsia="仿宋_GB2312" w:cs="Times New Roman"/>
          <w:color w:val="auto"/>
          <w:sz w:val="32"/>
          <w:szCs w:val="32"/>
          <w:rtl w:val="0"/>
          <w:lang w:val="zh-TW" w:eastAsia="zh-TW"/>
        </w:rPr>
        <w:t>次，走访宣传辖区居民</w:t>
      </w:r>
      <w:r>
        <w:rPr>
          <w:rFonts w:hint="default" w:ascii="Times New Roman" w:hAnsi="Times New Roman" w:eastAsia="仿宋_GB2312" w:cs="Times New Roman"/>
          <w:color w:val="auto"/>
          <w:sz w:val="32"/>
          <w:szCs w:val="32"/>
          <w:rtl w:val="0"/>
          <w:lang w:val="en-US" w:eastAsia="zh-TW"/>
        </w:rPr>
        <w:t>2000</w:t>
      </w:r>
      <w:r>
        <w:rPr>
          <w:rFonts w:hint="default" w:ascii="Times New Roman" w:hAnsi="Times New Roman" w:eastAsia="仿宋_GB2312" w:cs="Times New Roman"/>
          <w:color w:val="auto"/>
          <w:sz w:val="32"/>
          <w:szCs w:val="32"/>
          <w:rtl w:val="0"/>
          <w:lang w:val="zh-TW" w:eastAsia="zh-TW"/>
        </w:rPr>
        <w:t>余人，张贴宣传画、发放宣传资料</w:t>
      </w:r>
      <w:r>
        <w:rPr>
          <w:rFonts w:hint="default" w:ascii="Times New Roman" w:hAnsi="Times New Roman" w:eastAsia="仿宋_GB2312" w:cs="Times New Roman"/>
          <w:color w:val="auto"/>
          <w:sz w:val="32"/>
          <w:szCs w:val="32"/>
          <w:rtl w:val="0"/>
          <w:lang w:val="en-US" w:eastAsia="zh-TW"/>
        </w:rPr>
        <w:t>150</w:t>
      </w:r>
      <w:r>
        <w:rPr>
          <w:rFonts w:hint="default" w:ascii="Times New Roman" w:hAnsi="Times New Roman" w:eastAsia="仿宋_GB2312" w:cs="Times New Roman"/>
          <w:color w:val="auto"/>
          <w:sz w:val="32"/>
          <w:szCs w:val="32"/>
          <w:rtl w:val="0"/>
          <w:lang w:val="zh-TW" w:eastAsia="zh-TW"/>
        </w:rPr>
        <w:t>余份，</w:t>
      </w:r>
      <w:r>
        <w:rPr>
          <w:rFonts w:hint="default" w:ascii="Times New Roman" w:hAnsi="Times New Roman" w:eastAsia="仿宋_GB2312" w:cs="Times New Roman"/>
          <w:color w:val="auto"/>
          <w:sz w:val="32"/>
          <w:szCs w:val="32"/>
          <w:rtl w:val="0"/>
          <w:lang w:val="en-US" w:eastAsia="zh-TW"/>
        </w:rPr>
        <w:t>LED</w:t>
      </w:r>
      <w:r>
        <w:rPr>
          <w:rFonts w:hint="default" w:ascii="Times New Roman" w:hAnsi="Times New Roman" w:eastAsia="仿宋_GB2312" w:cs="Times New Roman"/>
          <w:color w:val="auto"/>
          <w:sz w:val="32"/>
          <w:szCs w:val="32"/>
          <w:rtl w:val="0"/>
          <w:lang w:val="zh-TW" w:eastAsia="zh-TW"/>
        </w:rPr>
        <w:t>显示屏播放宣传标语</w:t>
      </w:r>
      <w:r>
        <w:rPr>
          <w:rFonts w:hint="default" w:ascii="Times New Roman" w:hAnsi="Times New Roman" w:eastAsia="仿宋_GB2312" w:cs="Times New Roman"/>
          <w:color w:val="auto"/>
          <w:sz w:val="32"/>
          <w:szCs w:val="32"/>
          <w:rtl w:val="0"/>
          <w:lang w:val="en-US" w:eastAsia="zh-TW"/>
        </w:rPr>
        <w:t>10</w:t>
      </w:r>
      <w:r>
        <w:rPr>
          <w:rFonts w:hint="default" w:ascii="Times New Roman" w:hAnsi="Times New Roman" w:eastAsia="仿宋_GB2312" w:cs="Times New Roman"/>
          <w:color w:val="auto"/>
          <w:sz w:val="32"/>
          <w:szCs w:val="32"/>
          <w:rtl w:val="0"/>
          <w:lang w:val="zh-TW" w:eastAsia="zh-TW"/>
        </w:rPr>
        <w:t>条</w:t>
      </w:r>
      <w:r>
        <w:rPr>
          <w:rFonts w:hint="default" w:ascii="Times New Roman" w:hAnsi="Times New Roman" w:eastAsia="仿宋_GB2312" w:cs="Times New Roman"/>
          <w:color w:val="auto"/>
          <w:sz w:val="32"/>
          <w:szCs w:val="32"/>
          <w:rtl w:val="0"/>
          <w:lang w:val="zh-CN" w:eastAsia="zh-CN"/>
        </w:rPr>
        <w:t>1500</w:t>
      </w:r>
      <w:r>
        <w:rPr>
          <w:rFonts w:hint="default" w:ascii="Times New Roman" w:hAnsi="Times New Roman" w:eastAsia="仿宋_GB2312" w:cs="Times New Roman"/>
          <w:color w:val="auto"/>
          <w:sz w:val="32"/>
          <w:szCs w:val="32"/>
          <w:rtl w:val="0"/>
          <w:lang w:val="zh-TW" w:eastAsia="zh-TW"/>
        </w:rPr>
        <w:t>余批次，在各社区居民微信群和</w:t>
      </w:r>
      <w:r>
        <w:rPr>
          <w:rFonts w:hint="default" w:ascii="Times New Roman" w:hAnsi="Times New Roman" w:eastAsia="仿宋_GB2312" w:cs="Times New Roman"/>
          <w:color w:val="auto"/>
          <w:sz w:val="32"/>
          <w:szCs w:val="32"/>
          <w:rtl w:val="0"/>
          <w:lang w:val="en-US" w:eastAsia="zh-TW"/>
        </w:rPr>
        <w:t>QQ</w:t>
      </w:r>
      <w:r>
        <w:rPr>
          <w:rFonts w:hint="default" w:ascii="Times New Roman" w:hAnsi="Times New Roman" w:eastAsia="仿宋_GB2312" w:cs="Times New Roman"/>
          <w:color w:val="auto"/>
          <w:sz w:val="32"/>
          <w:szCs w:val="32"/>
          <w:rtl w:val="0"/>
          <w:lang w:val="zh-TW" w:eastAsia="zh-TW"/>
        </w:rPr>
        <w:t>群发布养老反诈小知识和典型案例</w:t>
      </w:r>
      <w:r>
        <w:rPr>
          <w:rFonts w:hint="default" w:ascii="Times New Roman" w:hAnsi="Times New Roman" w:eastAsia="仿宋_GB2312" w:cs="Times New Roman"/>
          <w:color w:val="auto"/>
          <w:sz w:val="32"/>
          <w:szCs w:val="32"/>
          <w:rtl w:val="0"/>
          <w:lang w:val="en-US" w:eastAsia="zh-TW"/>
        </w:rPr>
        <w:t>7</w:t>
      </w:r>
      <w:r>
        <w:rPr>
          <w:rFonts w:hint="default" w:ascii="Times New Roman" w:hAnsi="Times New Roman" w:eastAsia="仿宋_GB2312" w:cs="Times New Roman"/>
          <w:color w:val="auto"/>
          <w:sz w:val="32"/>
          <w:szCs w:val="32"/>
          <w:rtl w:val="0"/>
          <w:lang w:val="zh-TW" w:eastAsia="zh-TW"/>
        </w:rPr>
        <w:t>项</w:t>
      </w:r>
      <w:r>
        <w:rPr>
          <w:rFonts w:hint="default" w:ascii="Times New Roman" w:hAnsi="Times New Roman" w:eastAsia="仿宋_GB2312" w:cs="Times New Roman"/>
          <w:color w:val="auto"/>
          <w:sz w:val="32"/>
          <w:szCs w:val="32"/>
          <w:rtl w:val="0"/>
          <w:lang w:val="en-US" w:eastAsia="zh-TW"/>
        </w:rPr>
        <w:t>200</w:t>
      </w:r>
      <w:r>
        <w:rPr>
          <w:rFonts w:hint="default" w:ascii="Times New Roman" w:hAnsi="Times New Roman" w:eastAsia="仿宋_GB2312" w:cs="Times New Roman"/>
          <w:color w:val="auto"/>
          <w:sz w:val="32"/>
          <w:szCs w:val="32"/>
          <w:rtl w:val="0"/>
          <w:lang w:val="zh-TW" w:eastAsia="zh-TW"/>
        </w:rPr>
        <w:t>余条，持续加强辖区居民的反诈意识</w:t>
      </w:r>
      <w:r>
        <w:rPr>
          <w:rFonts w:hint="default" w:ascii="Times New Roman" w:hAnsi="Times New Roman" w:eastAsia="仿宋_GB2312" w:cs="Times New Roman"/>
          <w:color w:val="auto"/>
          <w:sz w:val="32"/>
          <w:szCs w:val="32"/>
          <w:rtl w:val="0"/>
          <w:lang w:val="zh-TW" w:eastAsia="zh-CN"/>
        </w:rPr>
        <w:t>。</w:t>
      </w:r>
      <w:r>
        <w:rPr>
          <w:rFonts w:hint="default" w:ascii="Times New Roman" w:hAnsi="Times New Roman" w:eastAsia="仿宋_GB2312" w:cs="Times New Roman"/>
          <w:b/>
          <w:bCs/>
          <w:color w:val="auto"/>
          <w:sz w:val="32"/>
          <w:szCs w:val="32"/>
          <w:rtl w:val="0"/>
          <w:lang w:val="en-US" w:eastAsia="zh-CN"/>
        </w:rPr>
        <w:t>四是</w:t>
      </w:r>
      <w:r>
        <w:rPr>
          <w:rFonts w:hint="default" w:ascii="Times New Roman" w:hAnsi="Times New Roman" w:eastAsia="仿宋_GB2312" w:cs="Times New Roman"/>
          <w:b/>
          <w:bCs/>
          <w:color w:val="auto"/>
          <w:sz w:val="32"/>
          <w:szCs w:val="32"/>
          <w:rtl w:val="0"/>
          <w:lang w:val="zh-TW" w:eastAsia="zh-TW"/>
        </w:rPr>
        <w:t>专项开展防邪工作</w:t>
      </w:r>
      <w:r>
        <w:rPr>
          <w:rFonts w:hint="default" w:ascii="Times New Roman" w:hAnsi="Times New Roman" w:eastAsia="仿宋_GB2312" w:cs="Times New Roman"/>
          <w:b/>
          <w:bCs/>
          <w:color w:val="auto"/>
          <w:sz w:val="32"/>
          <w:szCs w:val="32"/>
          <w:rtl w:val="0"/>
          <w:lang w:val="zh-TW" w:eastAsia="zh-CN"/>
        </w:rPr>
        <w:t>。</w:t>
      </w:r>
      <w:r>
        <w:rPr>
          <w:rFonts w:hint="default" w:ascii="Times New Roman" w:hAnsi="Times New Roman" w:eastAsia="仿宋_GB2312" w:cs="Times New Roman"/>
          <w:color w:val="auto"/>
          <w:sz w:val="32"/>
          <w:szCs w:val="32"/>
          <w:rtl w:val="0"/>
          <w:lang w:val="zh-TW" w:eastAsia="zh-TW"/>
        </w:rPr>
        <w:t>街道持续落实属地管理责任和三级网络四级责任制要求，开展辖区宗教场所的督促指导工作，</w:t>
      </w:r>
      <w:r>
        <w:rPr>
          <w:rFonts w:hint="default" w:ascii="Times New Roman" w:hAnsi="Times New Roman" w:eastAsia="仿宋_GB2312" w:cs="Times New Roman"/>
          <w:color w:val="auto"/>
          <w:sz w:val="32"/>
          <w:szCs w:val="32"/>
          <w:rtl w:val="0"/>
          <w:lang w:val="en-US" w:eastAsia="zh-TW"/>
        </w:rPr>
        <w:t>2022</w:t>
      </w:r>
      <w:r>
        <w:rPr>
          <w:rFonts w:hint="default" w:ascii="Times New Roman" w:hAnsi="Times New Roman" w:eastAsia="仿宋_GB2312" w:cs="Times New Roman"/>
          <w:color w:val="auto"/>
          <w:sz w:val="32"/>
          <w:szCs w:val="32"/>
          <w:rtl w:val="0"/>
          <w:lang w:val="en-US" w:eastAsia="zh-CN"/>
        </w:rPr>
        <w:t>年</w:t>
      </w:r>
      <w:r>
        <w:rPr>
          <w:rFonts w:hint="default" w:ascii="Times New Roman" w:hAnsi="Times New Roman" w:eastAsia="仿宋_GB2312" w:cs="Times New Roman"/>
          <w:color w:val="auto"/>
          <w:sz w:val="32"/>
          <w:szCs w:val="32"/>
          <w:rtl w:val="0"/>
          <w:lang w:val="zh-TW" w:eastAsia="zh-TW"/>
        </w:rPr>
        <w:t>，开展宗教场所防疫、安全等各项指导</w:t>
      </w:r>
      <w:r>
        <w:rPr>
          <w:rFonts w:hint="default" w:ascii="Times New Roman" w:hAnsi="Times New Roman" w:eastAsia="仿宋_GB2312" w:cs="Times New Roman"/>
          <w:color w:val="auto"/>
          <w:sz w:val="32"/>
          <w:szCs w:val="32"/>
          <w:rtl w:val="0"/>
          <w:lang w:val="en-US" w:eastAsia="zh-TW"/>
        </w:rPr>
        <w:t>5</w:t>
      </w:r>
      <w:r>
        <w:rPr>
          <w:rFonts w:hint="default" w:ascii="Times New Roman" w:hAnsi="Times New Roman" w:eastAsia="仿宋_GB2312" w:cs="Times New Roman"/>
          <w:color w:val="auto"/>
          <w:sz w:val="32"/>
          <w:szCs w:val="32"/>
          <w:rtl w:val="0"/>
          <w:lang w:val="zh-TW" w:eastAsia="zh-TW"/>
        </w:rPr>
        <w:t>次，安排社区巡查教堂</w:t>
      </w:r>
      <w:r>
        <w:rPr>
          <w:rFonts w:hint="default" w:ascii="Times New Roman" w:hAnsi="Times New Roman" w:eastAsia="仿宋_GB2312" w:cs="Times New Roman"/>
          <w:color w:val="auto"/>
          <w:sz w:val="32"/>
          <w:szCs w:val="32"/>
          <w:rtl w:val="0"/>
          <w:lang w:val="en-US" w:eastAsia="zh-TW"/>
        </w:rPr>
        <w:t>30</w:t>
      </w:r>
      <w:r>
        <w:rPr>
          <w:rFonts w:hint="default" w:ascii="Times New Roman" w:hAnsi="Times New Roman" w:eastAsia="仿宋_GB2312" w:cs="Times New Roman"/>
          <w:color w:val="auto"/>
          <w:sz w:val="32"/>
          <w:szCs w:val="32"/>
          <w:rtl w:val="0"/>
          <w:lang w:val="zh-TW" w:eastAsia="zh-TW"/>
        </w:rPr>
        <w:t>余次，切实引导辖区宗教场所坚持中国化方向，开展私设聚会点巡查</w:t>
      </w:r>
      <w:r>
        <w:rPr>
          <w:rFonts w:hint="default" w:ascii="Times New Roman" w:hAnsi="Times New Roman" w:eastAsia="仿宋_GB2312" w:cs="Times New Roman"/>
          <w:color w:val="auto"/>
          <w:sz w:val="32"/>
          <w:szCs w:val="32"/>
          <w:rtl w:val="0"/>
          <w:lang w:val="zh-CN" w:eastAsia="zh-CN"/>
        </w:rPr>
        <w:t>40余</w:t>
      </w:r>
      <w:r>
        <w:rPr>
          <w:rFonts w:hint="default" w:ascii="Times New Roman" w:hAnsi="Times New Roman" w:eastAsia="仿宋_GB2312" w:cs="Times New Roman"/>
          <w:color w:val="auto"/>
          <w:sz w:val="32"/>
          <w:szCs w:val="32"/>
          <w:rtl w:val="0"/>
          <w:lang w:val="zh-TW" w:eastAsia="zh-TW"/>
        </w:rPr>
        <w:t>次，目前辖区暂未发现</w:t>
      </w:r>
      <w:r>
        <w:rPr>
          <w:rFonts w:hint="default" w:ascii="Times New Roman" w:hAnsi="Times New Roman" w:eastAsia="仿宋_GB2312" w:cs="Times New Roman"/>
          <w:color w:val="auto"/>
          <w:sz w:val="32"/>
          <w:szCs w:val="32"/>
          <w:rtl w:val="0"/>
          <w:lang w:val="zh-CN" w:eastAsia="zh-CN"/>
        </w:rPr>
        <w:t>新增</w:t>
      </w:r>
      <w:r>
        <w:rPr>
          <w:rFonts w:hint="default" w:ascii="Times New Roman" w:hAnsi="Times New Roman" w:eastAsia="仿宋_GB2312" w:cs="Times New Roman"/>
          <w:color w:val="auto"/>
          <w:sz w:val="32"/>
          <w:szCs w:val="32"/>
          <w:rtl w:val="0"/>
          <w:lang w:val="zh-TW" w:eastAsia="zh-TW"/>
        </w:rPr>
        <w:t>私设聚会点</w:t>
      </w:r>
      <w:r>
        <w:rPr>
          <w:rFonts w:hint="default" w:ascii="Times New Roman" w:hAnsi="Times New Roman" w:eastAsia="仿宋_GB2312" w:cs="Times New Roman"/>
          <w:color w:val="auto"/>
          <w:sz w:val="32"/>
          <w:szCs w:val="32"/>
          <w:rtl w:val="0"/>
          <w:lang w:val="zh-CN" w:eastAsia="zh-CN"/>
        </w:rPr>
        <w:t>，已取缔私设聚会点未发现人员活动</w:t>
      </w:r>
      <w:r>
        <w:rPr>
          <w:rFonts w:hint="default" w:ascii="Times New Roman" w:hAnsi="Times New Roman" w:eastAsia="仿宋_GB2312" w:cs="Times New Roman"/>
          <w:color w:val="auto"/>
          <w:sz w:val="32"/>
          <w:szCs w:val="32"/>
          <w:rtl w:val="0"/>
          <w:lang w:val="zh-TW" w:eastAsia="zh-TW"/>
        </w:rPr>
        <w:t>；反邪教工作卓有成效，街道及社区持续加大反邪教宣传力度，通过张贴宣传单，发放宣传资料</w:t>
      </w:r>
      <w:r>
        <w:rPr>
          <w:rFonts w:hint="default" w:ascii="Times New Roman" w:hAnsi="Times New Roman" w:eastAsia="仿宋_GB2312" w:cs="Times New Roman"/>
          <w:color w:val="auto"/>
          <w:sz w:val="32"/>
          <w:szCs w:val="32"/>
          <w:rtl w:val="0"/>
          <w:lang w:val="en-US" w:eastAsia="zh-TW"/>
        </w:rPr>
        <w:t>200</w:t>
      </w:r>
      <w:r>
        <w:rPr>
          <w:rFonts w:hint="default" w:ascii="Times New Roman" w:hAnsi="Times New Roman" w:eastAsia="仿宋_GB2312" w:cs="Times New Roman"/>
          <w:color w:val="auto"/>
          <w:sz w:val="32"/>
          <w:szCs w:val="32"/>
          <w:rtl w:val="0"/>
          <w:lang w:val="zh-TW" w:eastAsia="zh-TW"/>
        </w:rPr>
        <w:t>余份，向群众宣讲邪教的</w:t>
      </w:r>
      <w:r>
        <w:rPr>
          <w:rFonts w:hint="default" w:ascii="Times New Roman" w:hAnsi="Times New Roman" w:eastAsia="仿宋_GB2312" w:cs="Times New Roman"/>
          <w:color w:val="auto"/>
          <w:sz w:val="32"/>
          <w:szCs w:val="32"/>
          <w:rtl w:val="0"/>
          <w:lang w:val="zh-CN" w:eastAsia="zh-CN"/>
        </w:rPr>
        <w:t>现实表现和</w:t>
      </w:r>
      <w:r>
        <w:rPr>
          <w:rFonts w:hint="default" w:ascii="Times New Roman" w:hAnsi="Times New Roman" w:eastAsia="仿宋_GB2312" w:cs="Times New Roman"/>
          <w:color w:val="auto"/>
          <w:sz w:val="32"/>
          <w:szCs w:val="32"/>
          <w:rtl w:val="0"/>
          <w:lang w:val="zh-TW" w:eastAsia="zh-TW"/>
        </w:rPr>
        <w:t>危害，呼吁大家要积极抵制邪教文化的侵蚀，提高自我保护意识，</w:t>
      </w:r>
      <w:r>
        <w:rPr>
          <w:rFonts w:hint="default" w:ascii="Times New Roman" w:hAnsi="Times New Roman" w:eastAsia="仿宋_GB2312" w:cs="Times New Roman"/>
          <w:color w:val="auto"/>
          <w:sz w:val="32"/>
          <w:szCs w:val="32"/>
          <w:rtl w:val="0"/>
          <w:lang w:val="zh-CN" w:eastAsia="zh-CN"/>
        </w:rPr>
        <w:t>对于在册信邪教人员持续开展走访，</w:t>
      </w:r>
      <w:r>
        <w:rPr>
          <w:rFonts w:hint="default" w:ascii="Times New Roman" w:hAnsi="Times New Roman" w:eastAsia="仿宋_GB2312" w:cs="Times New Roman"/>
          <w:color w:val="auto"/>
          <w:sz w:val="32"/>
          <w:szCs w:val="32"/>
          <w:rtl w:val="0"/>
          <w:lang w:val="zh-TW" w:eastAsia="zh-TW"/>
        </w:rPr>
        <w:t>目前辖区</w:t>
      </w:r>
      <w:r>
        <w:rPr>
          <w:rFonts w:hint="default" w:ascii="Times New Roman" w:hAnsi="Times New Roman" w:eastAsia="仿宋_GB2312" w:cs="Times New Roman"/>
          <w:color w:val="auto"/>
          <w:sz w:val="32"/>
          <w:szCs w:val="32"/>
          <w:rtl w:val="0"/>
          <w:lang w:val="en-US" w:eastAsia="zh-TW"/>
        </w:rPr>
        <w:t>5</w:t>
      </w:r>
      <w:r>
        <w:rPr>
          <w:rFonts w:hint="default" w:ascii="Times New Roman" w:hAnsi="Times New Roman" w:eastAsia="仿宋_GB2312" w:cs="Times New Roman"/>
          <w:color w:val="auto"/>
          <w:sz w:val="32"/>
          <w:szCs w:val="32"/>
          <w:rtl w:val="0"/>
          <w:lang w:val="zh-TW" w:eastAsia="zh-TW"/>
        </w:rPr>
        <w:t>名邪教人员均已解脱。</w:t>
      </w:r>
      <w:r>
        <w:rPr>
          <w:rFonts w:hint="default" w:ascii="Times New Roman" w:hAnsi="Times New Roman" w:eastAsia="仿宋_GB2312" w:cs="Times New Roman"/>
          <w:b/>
          <w:bCs/>
          <w:color w:val="auto"/>
          <w:sz w:val="32"/>
          <w:szCs w:val="32"/>
          <w:rtl w:val="0"/>
          <w:lang w:val="zh-TW" w:eastAsia="zh-CN"/>
        </w:rPr>
        <w:t>五</w:t>
      </w:r>
      <w:r>
        <w:rPr>
          <w:rFonts w:hint="default" w:ascii="Times New Roman" w:hAnsi="Times New Roman" w:eastAsia="仿宋_GB2312" w:cs="Times New Roman"/>
          <w:b/>
          <w:bCs/>
          <w:color w:val="auto"/>
          <w:sz w:val="32"/>
          <w:szCs w:val="32"/>
          <w:rtl w:val="0"/>
          <w:lang w:val="zh-TW" w:eastAsia="zh-TW"/>
        </w:rPr>
        <w:t>是加强精神病人管理工作</w:t>
      </w:r>
      <w:r>
        <w:rPr>
          <w:rFonts w:hint="default" w:ascii="Times New Roman" w:hAnsi="Times New Roman" w:eastAsia="仿宋_GB2312" w:cs="Times New Roman"/>
          <w:b/>
          <w:bCs/>
          <w:color w:val="auto"/>
          <w:sz w:val="32"/>
          <w:szCs w:val="32"/>
          <w:rtl w:val="0"/>
          <w:lang w:val="zh-TW" w:eastAsia="zh-CN"/>
        </w:rPr>
        <w:t>。</w:t>
      </w:r>
      <w:r>
        <w:rPr>
          <w:rFonts w:hint="default" w:ascii="Times New Roman" w:hAnsi="Times New Roman" w:eastAsia="仿宋_GB2312" w:cs="Times New Roman"/>
          <w:color w:val="auto"/>
          <w:sz w:val="32"/>
          <w:szCs w:val="32"/>
          <w:rtl w:val="0"/>
          <w:lang w:val="zh-CN" w:eastAsia="zh-CN"/>
        </w:rPr>
        <w:t>以网格化管理为依托，</w:t>
      </w:r>
      <w:r>
        <w:rPr>
          <w:rFonts w:hint="default" w:ascii="Times New Roman" w:hAnsi="Times New Roman" w:eastAsia="仿宋_GB2312" w:cs="Times New Roman"/>
          <w:color w:val="auto"/>
          <w:sz w:val="32"/>
          <w:szCs w:val="32"/>
          <w:rtl w:val="0"/>
          <w:lang w:val="zh-TW" w:eastAsia="zh-TW"/>
        </w:rPr>
        <w:t>街道、玉泉派出所、社区卫生服务站</w:t>
      </w:r>
      <w:r>
        <w:rPr>
          <w:rFonts w:hint="default" w:ascii="Times New Roman" w:hAnsi="Times New Roman" w:eastAsia="仿宋_GB2312" w:cs="Times New Roman"/>
          <w:color w:val="auto"/>
          <w:sz w:val="32"/>
          <w:szCs w:val="32"/>
          <w:rtl w:val="0"/>
          <w:lang w:val="zh-CN" w:eastAsia="zh-CN"/>
        </w:rPr>
        <w:t>联合</w:t>
      </w:r>
      <w:r>
        <w:rPr>
          <w:rFonts w:hint="default" w:ascii="Times New Roman" w:hAnsi="Times New Roman" w:eastAsia="仿宋_GB2312" w:cs="Times New Roman"/>
          <w:color w:val="auto"/>
          <w:sz w:val="32"/>
          <w:szCs w:val="32"/>
          <w:rtl w:val="0"/>
          <w:lang w:val="zh-TW" w:eastAsia="zh-TW"/>
        </w:rPr>
        <w:t>对辖区的精神病人进行全面排查，在摸清底数的基础上层层落实管控，实行监护人责任制。</w:t>
      </w:r>
      <w:r>
        <w:rPr>
          <w:rFonts w:hint="default" w:ascii="Times New Roman" w:hAnsi="Times New Roman" w:eastAsia="仿宋_GB2312" w:cs="Times New Roman"/>
          <w:color w:val="auto"/>
          <w:sz w:val="32"/>
          <w:szCs w:val="32"/>
          <w:rtl w:val="0"/>
          <w:lang w:val="zh-CN" w:eastAsia="zh-CN"/>
        </w:rPr>
        <w:t>自9月以来实行每月4次全覆盖走访，</w:t>
      </w:r>
      <w:r>
        <w:rPr>
          <w:rFonts w:hint="default" w:ascii="Times New Roman" w:hAnsi="Times New Roman" w:eastAsia="仿宋_GB2312" w:cs="Times New Roman"/>
          <w:color w:val="auto"/>
          <w:sz w:val="32"/>
          <w:szCs w:val="32"/>
          <w:rtl w:val="0"/>
          <w:lang w:val="zh-TW" w:eastAsia="zh-TW"/>
        </w:rPr>
        <w:t>一旦发现其病情加重，及时上报，迅速处置，</w:t>
      </w:r>
      <w:r>
        <w:rPr>
          <w:rFonts w:hint="default" w:ascii="Times New Roman" w:hAnsi="Times New Roman" w:eastAsia="仿宋_GB2312" w:cs="Times New Roman"/>
          <w:color w:val="auto"/>
          <w:sz w:val="32"/>
          <w:szCs w:val="32"/>
          <w:rtl w:val="0"/>
          <w:lang w:val="en-US" w:eastAsia="zh-TW"/>
        </w:rPr>
        <w:t>2022</w:t>
      </w:r>
      <w:r>
        <w:rPr>
          <w:rFonts w:hint="default" w:ascii="Times New Roman" w:hAnsi="Times New Roman" w:eastAsia="仿宋_GB2312" w:cs="Times New Roman"/>
          <w:color w:val="auto"/>
          <w:sz w:val="32"/>
          <w:szCs w:val="32"/>
          <w:rtl w:val="0"/>
          <w:lang w:val="zh-TW" w:eastAsia="zh-TW"/>
        </w:rPr>
        <w:t>年以来，送医治疗重精患者</w:t>
      </w:r>
      <w:r>
        <w:rPr>
          <w:rFonts w:hint="default" w:ascii="Times New Roman" w:hAnsi="Times New Roman" w:eastAsia="仿宋_GB2312" w:cs="Times New Roman"/>
          <w:color w:val="auto"/>
          <w:sz w:val="32"/>
          <w:szCs w:val="32"/>
          <w:rtl w:val="0"/>
          <w:lang w:val="en-US" w:eastAsia="zh-TW"/>
        </w:rPr>
        <w:t>5</w:t>
      </w:r>
      <w:r>
        <w:rPr>
          <w:rFonts w:hint="default" w:ascii="Times New Roman" w:hAnsi="Times New Roman" w:eastAsia="仿宋_GB2312" w:cs="Times New Roman"/>
          <w:color w:val="auto"/>
          <w:sz w:val="32"/>
          <w:szCs w:val="32"/>
          <w:rtl w:val="0"/>
          <w:lang w:val="zh-TW" w:eastAsia="zh-TW"/>
        </w:rPr>
        <w:t>人，确保其得到有效监护和及时治疗，避免</w:t>
      </w:r>
      <w:r>
        <w:rPr>
          <w:rFonts w:hint="default" w:ascii="Times New Roman" w:hAnsi="Times New Roman" w:eastAsia="仿宋_GB2312" w:cs="Times New Roman"/>
          <w:color w:val="auto"/>
          <w:sz w:val="32"/>
          <w:szCs w:val="32"/>
          <w:rtl w:val="0"/>
          <w:lang w:val="zh-CN" w:eastAsia="zh-CN"/>
        </w:rPr>
        <w:t>特殊重点人群</w:t>
      </w:r>
      <w:r>
        <w:rPr>
          <w:rFonts w:hint="default" w:ascii="Times New Roman" w:hAnsi="Times New Roman" w:eastAsia="仿宋_GB2312" w:cs="Times New Roman"/>
          <w:color w:val="auto"/>
          <w:sz w:val="32"/>
          <w:szCs w:val="32"/>
          <w:rtl w:val="0"/>
          <w:lang w:val="zh-TW" w:eastAsia="zh-TW"/>
        </w:rPr>
        <w:t>危害社会行为的发生。</w:t>
      </w:r>
      <w:r>
        <w:rPr>
          <w:rFonts w:hint="default" w:ascii="Times New Roman" w:hAnsi="Times New Roman" w:eastAsia="仿宋_GB2312" w:cs="Times New Roman"/>
          <w:b/>
          <w:bCs/>
          <w:color w:val="auto"/>
          <w:sz w:val="32"/>
          <w:szCs w:val="32"/>
          <w:rtl w:val="0"/>
          <w:lang w:val="zh-TW" w:eastAsia="zh-CN"/>
        </w:rPr>
        <w:t>六是</w:t>
      </w:r>
      <w:r>
        <w:rPr>
          <w:rFonts w:hint="default" w:ascii="Times New Roman" w:hAnsi="Times New Roman" w:eastAsia="仿宋_GB2312" w:cs="Times New Roman"/>
          <w:b/>
          <w:bCs/>
          <w:color w:val="auto"/>
          <w:sz w:val="32"/>
          <w:szCs w:val="32"/>
          <w:rtl w:val="0"/>
          <w:lang w:val="en-US" w:eastAsia="zh-CN"/>
        </w:rPr>
        <w:t>继续深入开展禁毒工作。</w:t>
      </w:r>
      <w:r>
        <w:rPr>
          <w:rFonts w:hint="default" w:ascii="Times New Roman" w:hAnsi="Times New Roman" w:eastAsia="仿宋_GB2312" w:cs="Times New Roman"/>
          <w:color w:val="auto"/>
          <w:sz w:val="32"/>
          <w:szCs w:val="32"/>
          <w:rtl w:val="0"/>
          <w:lang w:val="en-US" w:eastAsia="zh-CN"/>
        </w:rPr>
        <w:t>以“6.26”禁毒宣传日为契机，广泛开展禁毒宣传活动，并通过社区宣传栏、网格微信群、LED显示屏等形式大力宣传种植罂粟的危害性以及街道关于禁毒的相关精神，张贴标语20余条，散发各类宣传资料200余份。</w:t>
      </w:r>
      <w:r>
        <w:rPr>
          <w:rFonts w:hint="default" w:ascii="Times New Roman" w:hAnsi="Times New Roman" w:eastAsia="仿宋_GB2312" w:cs="Times New Roman"/>
          <w:b/>
          <w:bCs/>
          <w:color w:val="auto"/>
          <w:sz w:val="32"/>
          <w:szCs w:val="32"/>
          <w:rtl w:val="0"/>
          <w:lang w:val="en-US" w:eastAsia="zh-CN"/>
        </w:rPr>
        <w:t>七是做好民族宗教工作。</w:t>
      </w:r>
      <w:r>
        <w:rPr>
          <w:rFonts w:hint="default" w:ascii="Times New Roman" w:hAnsi="Times New Roman" w:eastAsia="仿宋_GB2312" w:cs="Times New Roman"/>
          <w:color w:val="auto"/>
          <w:sz w:val="32"/>
          <w:szCs w:val="32"/>
          <w:rtl w:val="0"/>
          <w:lang w:val="en-US" w:eastAsia="zh-CN"/>
        </w:rPr>
        <w:t>通过“思想铸魂工程”“数字创新工程”“文化交融工程”和“民生暖心工程”四项民族团结工程，</w:t>
      </w:r>
      <w:r>
        <w:rPr>
          <w:rFonts w:hint="default" w:ascii="Times New Roman" w:hAnsi="Times New Roman" w:eastAsia="仿宋_GB2312" w:cs="Times New Roman"/>
          <w:color w:val="auto"/>
          <w:sz w:val="32"/>
          <w:szCs w:val="32"/>
          <w:rtl w:val="0"/>
          <w:lang w:val="zh-TW" w:eastAsia="zh-TW"/>
        </w:rPr>
        <w:t>持续凝聚民族团结合力，党外人士教育实践基地和</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动力站侨之家</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搭建起各族群众加强思想政治教育、参与基层社会治理、联系服务基层群众的多功能平台，共开展各类参观学习交流活动</w:t>
      </w:r>
      <w:r>
        <w:rPr>
          <w:rFonts w:hint="default" w:ascii="Times New Roman" w:hAnsi="Times New Roman" w:eastAsia="仿宋_GB2312" w:cs="Times New Roman"/>
          <w:color w:val="auto"/>
          <w:sz w:val="32"/>
          <w:szCs w:val="32"/>
          <w:rtl w:val="0"/>
          <w:lang w:val="en-US" w:eastAsia="zh-TW"/>
        </w:rPr>
        <w:t>10</w:t>
      </w:r>
      <w:r>
        <w:rPr>
          <w:rFonts w:hint="default" w:ascii="Times New Roman" w:hAnsi="Times New Roman" w:eastAsia="仿宋_GB2312" w:cs="Times New Roman"/>
          <w:color w:val="auto"/>
          <w:sz w:val="32"/>
          <w:szCs w:val="32"/>
          <w:rtl w:val="0"/>
          <w:lang w:val="zh-TW" w:eastAsia="zh-TW"/>
        </w:rPr>
        <w:t>余次，受教育</w:t>
      </w:r>
      <w:r>
        <w:rPr>
          <w:rFonts w:hint="default" w:ascii="Times New Roman" w:hAnsi="Times New Roman" w:eastAsia="仿宋_GB2312" w:cs="Times New Roman"/>
          <w:color w:val="auto"/>
          <w:sz w:val="32"/>
          <w:szCs w:val="32"/>
          <w:rtl w:val="0"/>
          <w:lang w:val="zh-CN" w:eastAsia="zh-CN"/>
        </w:rPr>
        <w:t>1200</w:t>
      </w:r>
      <w:r>
        <w:rPr>
          <w:rFonts w:hint="default" w:ascii="Times New Roman" w:hAnsi="Times New Roman" w:eastAsia="仿宋_GB2312" w:cs="Times New Roman"/>
          <w:color w:val="auto"/>
          <w:sz w:val="32"/>
          <w:szCs w:val="32"/>
          <w:rtl w:val="0"/>
          <w:lang w:val="zh-TW" w:eastAsia="zh-TW"/>
        </w:rPr>
        <w:t xml:space="preserve">余人次，不断引导各族群众从思想情怀上增强归属感；以 </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我为群众办实事</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活动为契机，结合政协</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有事来协商</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平台，街道、社区全体党员干部带头做好事、干实事，联合</w:t>
      </w:r>
      <w:r>
        <w:rPr>
          <w:rFonts w:hint="default" w:ascii="Times New Roman" w:hAnsi="Times New Roman" w:eastAsia="仿宋_GB2312" w:cs="Times New Roman"/>
          <w:color w:val="auto"/>
          <w:sz w:val="32"/>
          <w:szCs w:val="32"/>
          <w:rtl w:val="0"/>
          <w:lang w:val="en-US" w:eastAsia="zh-TW"/>
        </w:rPr>
        <w:t>10</w:t>
      </w:r>
      <w:r>
        <w:rPr>
          <w:rFonts w:hint="default" w:ascii="Times New Roman" w:hAnsi="Times New Roman" w:eastAsia="仿宋_GB2312" w:cs="Times New Roman"/>
          <w:color w:val="auto"/>
          <w:sz w:val="32"/>
          <w:szCs w:val="32"/>
          <w:rtl w:val="0"/>
          <w:lang w:val="zh-TW" w:eastAsia="zh-TW"/>
        </w:rPr>
        <w:t>余家共建单位通过整合资源，聚焦基础设施修复、环境整治、平安出行等方面的热点难点问题，结合春节、七一等走访慰问少数民族党员群众</w:t>
      </w:r>
      <w:r>
        <w:rPr>
          <w:rFonts w:hint="default" w:ascii="Times New Roman" w:hAnsi="Times New Roman" w:eastAsia="仿宋_GB2312" w:cs="Times New Roman"/>
          <w:color w:val="auto"/>
          <w:sz w:val="32"/>
          <w:szCs w:val="32"/>
          <w:rtl w:val="0"/>
          <w:lang w:val="en-US" w:eastAsia="zh-TW"/>
        </w:rPr>
        <w:t>10</w:t>
      </w:r>
      <w:r>
        <w:rPr>
          <w:rFonts w:hint="default" w:ascii="Times New Roman" w:hAnsi="Times New Roman" w:eastAsia="仿宋_GB2312" w:cs="Times New Roman"/>
          <w:color w:val="auto"/>
          <w:sz w:val="32"/>
          <w:szCs w:val="32"/>
          <w:rtl w:val="0"/>
          <w:lang w:val="zh-TW" w:eastAsia="zh-TW"/>
        </w:rPr>
        <w:t>余人，结合疫情防控、森林草原防灭火和迎环保督察等重点工作，组织</w:t>
      </w:r>
      <w:r>
        <w:rPr>
          <w:rFonts w:hint="default" w:ascii="Times New Roman" w:hAnsi="Times New Roman" w:eastAsia="仿宋_GB2312" w:cs="Times New Roman"/>
          <w:color w:val="auto"/>
          <w:sz w:val="32"/>
          <w:szCs w:val="32"/>
          <w:rtl w:val="0"/>
          <w:lang w:val="en-US" w:eastAsia="zh-TW"/>
        </w:rPr>
        <w:t>100</w:t>
      </w:r>
      <w:r>
        <w:rPr>
          <w:rFonts w:hint="default" w:ascii="Times New Roman" w:hAnsi="Times New Roman" w:eastAsia="仿宋_GB2312" w:cs="Times New Roman"/>
          <w:color w:val="auto"/>
          <w:sz w:val="32"/>
          <w:szCs w:val="32"/>
          <w:rtl w:val="0"/>
          <w:lang w:val="zh-TW" w:eastAsia="zh-TW"/>
        </w:rPr>
        <w:t>余名党员、少数民族群众和</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侨之家</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志愿者开展便民服务、环境整治等志愿服务活动</w:t>
      </w:r>
      <w:r>
        <w:rPr>
          <w:rFonts w:hint="default" w:ascii="Times New Roman" w:hAnsi="Times New Roman" w:eastAsia="仿宋_GB2312" w:cs="Times New Roman"/>
          <w:color w:val="auto"/>
          <w:sz w:val="32"/>
          <w:szCs w:val="32"/>
          <w:rtl w:val="0"/>
          <w:lang w:val="en-US" w:eastAsia="zh-TW"/>
        </w:rPr>
        <w:t>100</w:t>
      </w:r>
      <w:r>
        <w:rPr>
          <w:rFonts w:hint="default" w:ascii="Times New Roman" w:hAnsi="Times New Roman" w:eastAsia="仿宋_GB2312" w:cs="Times New Roman"/>
          <w:color w:val="auto"/>
          <w:sz w:val="32"/>
          <w:szCs w:val="32"/>
          <w:rtl w:val="0"/>
          <w:lang w:val="zh-TW" w:eastAsia="zh-TW"/>
        </w:rPr>
        <w:t>余次，为民办实事</w:t>
      </w:r>
      <w:r>
        <w:rPr>
          <w:rFonts w:hint="default" w:ascii="Times New Roman" w:hAnsi="Times New Roman" w:eastAsia="仿宋_GB2312" w:cs="Times New Roman"/>
          <w:color w:val="auto"/>
          <w:sz w:val="32"/>
          <w:szCs w:val="32"/>
          <w:rtl w:val="0"/>
          <w:lang w:val="en-US" w:eastAsia="zh-TW"/>
        </w:rPr>
        <w:t>170</w:t>
      </w:r>
      <w:r>
        <w:rPr>
          <w:rFonts w:hint="default" w:ascii="Times New Roman" w:hAnsi="Times New Roman" w:eastAsia="仿宋_GB2312" w:cs="Times New Roman"/>
          <w:color w:val="auto"/>
          <w:sz w:val="32"/>
          <w:szCs w:val="32"/>
          <w:rtl w:val="0"/>
          <w:lang w:val="zh-TW" w:eastAsia="zh-TW"/>
        </w:rPr>
        <w:t>余件，</w:t>
      </w:r>
      <w:r>
        <w:rPr>
          <w:rFonts w:hint="default" w:ascii="Times New Roman" w:hAnsi="Times New Roman" w:eastAsia="仿宋_GB2312" w:cs="Times New Roman"/>
          <w:color w:val="auto"/>
          <w:sz w:val="32"/>
          <w:szCs w:val="32"/>
          <w:rtl w:val="0"/>
          <w:lang w:val="zh-CN" w:eastAsia="zh-CN"/>
        </w:rPr>
        <w:t>利用综治GIS系统和少数民族流动人口管理系统持续加强辖区少数民族群众的管理和服务，</w:t>
      </w:r>
      <w:r>
        <w:rPr>
          <w:rFonts w:hint="default" w:ascii="Times New Roman" w:hAnsi="Times New Roman" w:eastAsia="仿宋_GB2312" w:cs="Times New Roman"/>
          <w:color w:val="auto"/>
          <w:sz w:val="32"/>
          <w:szCs w:val="32"/>
          <w:rtl w:val="0"/>
          <w:lang w:val="zh-TW" w:eastAsia="zh-TW"/>
        </w:rPr>
        <w:t>以</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共同团结奋斗，共同繁荣发展</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为主题，秉承</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各族居民一家亲，共建和谐玉泉</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的宗旨，以</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四大民族团结工程</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助力民族团结进步街道的创建，形成各族居民和谐共处，团结繁荣发展的良好局面。</w:t>
      </w:r>
      <w:r>
        <w:rPr>
          <w:rFonts w:hint="default" w:ascii="Times New Roman" w:hAnsi="Times New Roman" w:eastAsia="仿宋_GB2312" w:cs="Times New Roman"/>
          <w:b/>
          <w:bCs/>
          <w:color w:val="auto"/>
          <w:sz w:val="32"/>
          <w:szCs w:val="32"/>
          <w:rtl w:val="0"/>
          <w:lang w:val="zh-TW" w:eastAsia="zh-CN"/>
        </w:rPr>
        <w:t>八</w:t>
      </w:r>
      <w:r>
        <w:rPr>
          <w:rFonts w:hint="default" w:ascii="Times New Roman" w:hAnsi="Times New Roman" w:eastAsia="仿宋_GB2312" w:cs="Times New Roman"/>
          <w:b/>
          <w:bCs/>
          <w:color w:val="auto"/>
          <w:sz w:val="32"/>
          <w:szCs w:val="32"/>
          <w:rtl w:val="0"/>
          <w:lang w:val="en-US" w:eastAsia="zh-CN"/>
        </w:rPr>
        <w:t>是做好信访维稳工作。</w:t>
      </w:r>
      <w:r>
        <w:rPr>
          <w:rFonts w:hint="default" w:ascii="Times New Roman" w:hAnsi="Times New Roman" w:eastAsia="仿宋_GB2312" w:cs="Times New Roman"/>
          <w:color w:val="auto"/>
          <w:sz w:val="32"/>
          <w:szCs w:val="32"/>
          <w:rtl w:val="0"/>
          <w:lang w:val="en-US" w:eastAsia="zh-CN"/>
        </w:rPr>
        <w:t>2022年</w:t>
      </w:r>
      <w:r>
        <w:rPr>
          <w:rFonts w:hint="default" w:ascii="Times New Roman" w:hAnsi="Times New Roman" w:eastAsia="仿宋_GB2312" w:cs="Times New Roman"/>
          <w:color w:val="auto"/>
          <w:sz w:val="32"/>
          <w:szCs w:val="32"/>
          <w:rtl w:val="0"/>
          <w:lang w:val="zh-TW" w:eastAsia="zh-TW"/>
        </w:rPr>
        <w:t>，街道共收到信访件</w:t>
      </w:r>
      <w:r>
        <w:rPr>
          <w:rFonts w:hint="default" w:ascii="Times New Roman" w:hAnsi="Times New Roman" w:eastAsia="仿宋_GB2312" w:cs="Times New Roman"/>
          <w:color w:val="auto"/>
          <w:sz w:val="32"/>
          <w:szCs w:val="32"/>
          <w:rtl w:val="0"/>
          <w:lang w:val="en-US" w:eastAsia="zh-CN"/>
        </w:rPr>
        <w:t>10</w:t>
      </w:r>
      <w:r>
        <w:rPr>
          <w:rFonts w:hint="default" w:ascii="Times New Roman" w:hAnsi="Times New Roman" w:eastAsia="仿宋_GB2312" w:cs="Times New Roman"/>
          <w:color w:val="auto"/>
          <w:sz w:val="32"/>
          <w:szCs w:val="32"/>
          <w:rtl w:val="0"/>
          <w:lang w:val="zh-TW" w:eastAsia="zh-TW"/>
        </w:rPr>
        <w:t>件，其中，区长信访件</w:t>
      </w:r>
      <w:r>
        <w:rPr>
          <w:rFonts w:hint="default" w:ascii="Times New Roman" w:hAnsi="Times New Roman" w:eastAsia="仿宋_GB2312" w:cs="Times New Roman"/>
          <w:color w:val="auto"/>
          <w:sz w:val="32"/>
          <w:szCs w:val="32"/>
          <w:rtl w:val="0"/>
          <w:lang w:val="en-US" w:eastAsia="zh-TW"/>
        </w:rPr>
        <w:t>2</w:t>
      </w:r>
      <w:r>
        <w:rPr>
          <w:rFonts w:hint="default" w:ascii="Times New Roman" w:hAnsi="Times New Roman" w:eastAsia="仿宋_GB2312" w:cs="Times New Roman"/>
          <w:color w:val="auto"/>
          <w:sz w:val="32"/>
          <w:szCs w:val="32"/>
          <w:rtl w:val="0"/>
          <w:lang w:val="zh-TW" w:eastAsia="zh-TW"/>
        </w:rPr>
        <w:t>件，新联办交办件</w:t>
      </w:r>
      <w:r>
        <w:rPr>
          <w:rFonts w:hint="default" w:ascii="Times New Roman" w:hAnsi="Times New Roman" w:eastAsia="仿宋_GB2312" w:cs="Times New Roman"/>
          <w:color w:val="auto"/>
          <w:sz w:val="32"/>
          <w:szCs w:val="32"/>
          <w:rtl w:val="0"/>
          <w:lang w:val="en-US" w:eastAsia="zh-CN"/>
        </w:rPr>
        <w:t>2</w:t>
      </w:r>
      <w:r>
        <w:rPr>
          <w:rFonts w:hint="default" w:ascii="Times New Roman" w:hAnsi="Times New Roman" w:eastAsia="仿宋_GB2312" w:cs="Times New Roman"/>
          <w:color w:val="auto"/>
          <w:sz w:val="32"/>
          <w:szCs w:val="32"/>
          <w:rtl w:val="0"/>
          <w:lang w:val="zh-TW" w:eastAsia="zh-TW"/>
        </w:rPr>
        <w:t>件，四川省网上信访系统</w:t>
      </w:r>
      <w:r>
        <w:rPr>
          <w:rFonts w:hint="default" w:ascii="Times New Roman" w:hAnsi="Times New Roman" w:eastAsia="仿宋_GB2312" w:cs="Times New Roman"/>
          <w:color w:val="auto"/>
          <w:sz w:val="32"/>
          <w:szCs w:val="32"/>
          <w:rtl w:val="0"/>
          <w:lang w:val="en-US" w:eastAsia="zh-TW"/>
        </w:rPr>
        <w:t>6</w:t>
      </w:r>
      <w:r>
        <w:rPr>
          <w:rFonts w:hint="default" w:ascii="Times New Roman" w:hAnsi="Times New Roman" w:eastAsia="仿宋_GB2312" w:cs="Times New Roman"/>
          <w:color w:val="auto"/>
          <w:sz w:val="32"/>
          <w:szCs w:val="32"/>
          <w:rtl w:val="0"/>
          <w:lang w:val="zh-TW" w:eastAsia="zh-TW"/>
        </w:rPr>
        <w:t>件，需要打满意度件</w:t>
      </w:r>
      <w:r>
        <w:rPr>
          <w:rFonts w:hint="default" w:ascii="Times New Roman" w:hAnsi="Times New Roman" w:eastAsia="仿宋_GB2312" w:cs="Times New Roman"/>
          <w:color w:val="auto"/>
          <w:sz w:val="32"/>
          <w:szCs w:val="32"/>
          <w:rtl w:val="0"/>
          <w:lang w:val="en-US" w:eastAsia="zh-TW"/>
        </w:rPr>
        <w:t>1</w:t>
      </w:r>
      <w:r>
        <w:rPr>
          <w:rFonts w:hint="default" w:ascii="Times New Roman" w:hAnsi="Times New Roman" w:eastAsia="仿宋_GB2312" w:cs="Times New Roman"/>
          <w:color w:val="auto"/>
          <w:sz w:val="32"/>
          <w:szCs w:val="32"/>
          <w:rtl w:val="0"/>
          <w:lang w:val="zh-TW" w:eastAsia="zh-TW"/>
        </w:rPr>
        <w:t>件，满意度</w:t>
      </w:r>
      <w:r>
        <w:rPr>
          <w:rFonts w:hint="default" w:ascii="Times New Roman" w:hAnsi="Times New Roman" w:eastAsia="仿宋_GB2312" w:cs="Times New Roman"/>
          <w:color w:val="auto"/>
          <w:sz w:val="32"/>
          <w:szCs w:val="32"/>
          <w:rtl w:val="0"/>
          <w:lang w:val="en-US" w:eastAsia="zh-TW"/>
        </w:rPr>
        <w:t>100%</w:t>
      </w:r>
      <w:r>
        <w:rPr>
          <w:rFonts w:hint="default" w:ascii="Times New Roman" w:hAnsi="Times New Roman" w:eastAsia="仿宋_GB2312" w:cs="Times New Roman"/>
          <w:color w:val="auto"/>
          <w:sz w:val="32"/>
          <w:szCs w:val="32"/>
          <w:rtl w:val="0"/>
          <w:lang w:val="zh-TW" w:eastAsia="zh-TW"/>
        </w:rPr>
        <w:t>。同时，</w:t>
      </w:r>
      <w:r>
        <w:rPr>
          <w:rFonts w:hint="default" w:ascii="Times New Roman" w:hAnsi="Times New Roman" w:eastAsia="仿宋_GB2312" w:cs="Times New Roman"/>
          <w:color w:val="auto"/>
          <w:sz w:val="32"/>
          <w:szCs w:val="32"/>
          <w:rtl w:val="0"/>
          <w:lang w:val="en-US" w:eastAsia="zh-TW"/>
        </w:rPr>
        <w:t>2022</w:t>
      </w:r>
      <w:r>
        <w:rPr>
          <w:rFonts w:hint="default" w:ascii="Times New Roman" w:hAnsi="Times New Roman" w:eastAsia="仿宋_GB2312" w:cs="Times New Roman"/>
          <w:color w:val="auto"/>
          <w:sz w:val="32"/>
          <w:szCs w:val="32"/>
          <w:rtl w:val="0"/>
          <w:lang w:val="zh-TW" w:eastAsia="zh-TW"/>
        </w:rPr>
        <w:t>年</w:t>
      </w:r>
      <w:r>
        <w:rPr>
          <w:rFonts w:hint="default" w:ascii="Times New Roman" w:hAnsi="Times New Roman" w:eastAsia="仿宋_GB2312" w:cs="Times New Roman"/>
          <w:color w:val="auto"/>
          <w:sz w:val="32"/>
          <w:szCs w:val="32"/>
          <w:rtl w:val="0"/>
          <w:lang w:val="en-US" w:eastAsia="zh-TW"/>
        </w:rPr>
        <w:t>5</w:t>
      </w:r>
      <w:r>
        <w:rPr>
          <w:rFonts w:hint="default" w:ascii="Times New Roman" w:hAnsi="Times New Roman" w:eastAsia="仿宋_GB2312" w:cs="Times New Roman"/>
          <w:color w:val="auto"/>
          <w:sz w:val="32"/>
          <w:szCs w:val="32"/>
          <w:rtl w:val="0"/>
          <w:lang w:val="zh-TW" w:eastAsia="zh-TW"/>
        </w:rPr>
        <w:t>月，公共管理办公室出色迎接区巡视组</w:t>
      </w:r>
      <w:r>
        <w:rPr>
          <w:rFonts w:hint="default" w:ascii="Times New Roman" w:hAnsi="Times New Roman" w:eastAsia="仿宋_GB2312" w:cs="Times New Roman"/>
          <w:color w:val="auto"/>
          <w:sz w:val="32"/>
          <w:szCs w:val="32"/>
          <w:rtl w:val="0"/>
          <w:lang w:val="en-US" w:eastAsia="zh-TW"/>
        </w:rPr>
        <w:t>——</w:t>
      </w:r>
      <w:r>
        <w:rPr>
          <w:rFonts w:hint="default" w:ascii="Times New Roman" w:hAnsi="Times New Roman" w:eastAsia="仿宋_GB2312" w:cs="Times New Roman"/>
          <w:color w:val="auto"/>
          <w:sz w:val="32"/>
          <w:szCs w:val="32"/>
          <w:rtl w:val="0"/>
          <w:lang w:val="zh-TW" w:eastAsia="zh-TW"/>
        </w:rPr>
        <w:t>关于《国务院信访条例》贯彻落实情况执法检查，受到检查组的一致肯定。街道和社区工作人员</w:t>
      </w:r>
      <w:r>
        <w:rPr>
          <w:rFonts w:hint="default" w:ascii="Times New Roman" w:hAnsi="Times New Roman" w:eastAsia="仿宋_GB2312" w:cs="Times New Roman"/>
          <w:color w:val="auto"/>
          <w:sz w:val="32"/>
          <w:szCs w:val="32"/>
          <w:rtl w:val="0"/>
          <w:lang w:val="en-US" w:eastAsia="zh-TW"/>
        </w:rPr>
        <w:t>13</w:t>
      </w:r>
      <w:r>
        <w:rPr>
          <w:rFonts w:hint="default" w:ascii="Times New Roman" w:hAnsi="Times New Roman" w:eastAsia="仿宋_GB2312" w:cs="Times New Roman"/>
          <w:color w:val="auto"/>
          <w:sz w:val="32"/>
          <w:szCs w:val="32"/>
          <w:rtl w:val="0"/>
          <w:lang w:val="zh-TW" w:eastAsia="zh-TW"/>
        </w:rPr>
        <w:t>次赶赴区信访局，对来访群众进行政策宣讲和思想沟通，来访群众表示理解。</w:t>
      </w:r>
      <w:r>
        <w:rPr>
          <w:rFonts w:hint="default" w:ascii="Times New Roman" w:hAnsi="Times New Roman" w:eastAsia="仿宋_GB2312" w:cs="Times New Roman"/>
          <w:b/>
          <w:bCs/>
          <w:color w:val="auto"/>
          <w:sz w:val="32"/>
          <w:szCs w:val="32"/>
          <w:rtl w:val="0"/>
          <w:lang w:val="zh-TW" w:eastAsia="zh-CN"/>
        </w:rPr>
        <w:t>九</w:t>
      </w:r>
      <w:r>
        <w:rPr>
          <w:rFonts w:hint="default" w:ascii="Times New Roman" w:hAnsi="Times New Roman" w:eastAsia="仿宋_GB2312" w:cs="Times New Roman"/>
          <w:b/>
          <w:bCs/>
          <w:color w:val="auto"/>
          <w:sz w:val="32"/>
          <w:szCs w:val="32"/>
          <w:rtl w:val="0"/>
          <w:lang w:val="en-US" w:eastAsia="zh-CN"/>
        </w:rPr>
        <w:t>是致力于老旧小区改造。</w:t>
      </w:r>
      <w:r>
        <w:rPr>
          <w:rFonts w:hint="default" w:ascii="Times New Roman" w:hAnsi="Times New Roman" w:eastAsia="仿宋_GB2312" w:cs="Times New Roman"/>
          <w:color w:val="auto"/>
          <w:sz w:val="32"/>
          <w:szCs w:val="32"/>
          <w:rtl w:val="0"/>
          <w:lang w:val="en-US" w:eastAsia="zh-TW"/>
        </w:rPr>
        <w:t>2022</w:t>
      </w:r>
      <w:r>
        <w:rPr>
          <w:rFonts w:hint="default" w:ascii="Times New Roman" w:hAnsi="Times New Roman" w:eastAsia="仿宋_GB2312" w:cs="Times New Roman"/>
          <w:color w:val="auto"/>
          <w:sz w:val="32"/>
          <w:szCs w:val="32"/>
          <w:rtl w:val="0"/>
          <w:lang w:val="zh-TW" w:eastAsia="zh-TW"/>
        </w:rPr>
        <w:t>年，街道的河门口公园小区及动力站安装公司小区</w:t>
      </w:r>
      <w:r>
        <w:rPr>
          <w:rFonts w:hint="default" w:ascii="Times New Roman" w:hAnsi="Times New Roman" w:eastAsia="仿宋_GB2312" w:cs="Times New Roman"/>
          <w:color w:val="auto"/>
          <w:sz w:val="32"/>
          <w:szCs w:val="32"/>
          <w:rtl w:val="0"/>
          <w:lang w:val="zh-TW" w:eastAsia="zh-CN"/>
        </w:rPr>
        <w:t>、</w:t>
      </w:r>
      <w:r>
        <w:rPr>
          <w:rFonts w:hint="default" w:ascii="Times New Roman" w:hAnsi="Times New Roman" w:eastAsia="仿宋_GB2312" w:cs="Times New Roman"/>
          <w:color w:val="auto"/>
          <w:sz w:val="32"/>
          <w:szCs w:val="32"/>
          <w:rtl w:val="0"/>
          <w:lang w:val="en-US" w:eastAsia="zh-CN"/>
        </w:rPr>
        <w:t>席草坪家盛巷小区均为</w:t>
      </w:r>
      <w:r>
        <w:rPr>
          <w:rFonts w:hint="default" w:ascii="Times New Roman" w:hAnsi="Times New Roman" w:eastAsia="仿宋_GB2312" w:cs="Times New Roman"/>
          <w:color w:val="auto"/>
          <w:sz w:val="32"/>
          <w:szCs w:val="32"/>
          <w:rtl w:val="0"/>
          <w:lang w:val="zh-TW" w:eastAsia="zh-TW"/>
        </w:rPr>
        <w:t>攀枝花市老旧小区改造范围内，预算投入资金</w:t>
      </w:r>
      <w:r>
        <w:rPr>
          <w:rFonts w:hint="default" w:ascii="Times New Roman" w:hAnsi="Times New Roman" w:eastAsia="仿宋_GB2312" w:cs="Times New Roman"/>
          <w:color w:val="auto"/>
          <w:sz w:val="32"/>
          <w:szCs w:val="32"/>
          <w:rtl w:val="0"/>
          <w:lang w:val="en-US" w:eastAsia="zh-CN"/>
        </w:rPr>
        <w:t>约1千</w:t>
      </w:r>
      <w:r>
        <w:rPr>
          <w:rFonts w:hint="default" w:ascii="Times New Roman" w:hAnsi="Times New Roman" w:eastAsia="仿宋_GB2312" w:cs="Times New Roman"/>
          <w:color w:val="auto"/>
          <w:sz w:val="32"/>
          <w:szCs w:val="32"/>
          <w:rtl w:val="0"/>
          <w:lang w:val="zh-TW" w:eastAsia="zh-TW"/>
        </w:rPr>
        <w:t>万元，涉及改造对象</w:t>
      </w:r>
      <w:r>
        <w:rPr>
          <w:rFonts w:hint="default" w:ascii="Times New Roman" w:hAnsi="Times New Roman" w:eastAsia="仿宋_GB2312" w:cs="Times New Roman"/>
          <w:color w:val="auto"/>
          <w:sz w:val="32"/>
          <w:szCs w:val="32"/>
          <w:rtl w:val="0"/>
          <w:lang w:val="en-US" w:eastAsia="zh-CN"/>
        </w:rPr>
        <w:t>926</w:t>
      </w:r>
      <w:r>
        <w:rPr>
          <w:rFonts w:hint="default" w:ascii="Times New Roman" w:hAnsi="Times New Roman" w:eastAsia="仿宋_GB2312" w:cs="Times New Roman"/>
          <w:color w:val="auto"/>
          <w:sz w:val="32"/>
          <w:szCs w:val="32"/>
          <w:rtl w:val="0"/>
          <w:lang w:val="zh-TW" w:eastAsia="zh-TW"/>
        </w:rPr>
        <w:t>户，主要改造内容为小区屋面防水修复，外墙瓷砖修缮，单元楼道内墙面修缮及安全栏杆更换，改建露天停车场，景观绿化提升改造，新建社区综合服务中兴</w:t>
      </w:r>
      <w:r>
        <w:rPr>
          <w:rFonts w:hint="default" w:ascii="Times New Roman" w:hAnsi="Times New Roman" w:eastAsia="仿宋_GB2312" w:cs="Times New Roman"/>
          <w:color w:val="auto"/>
          <w:sz w:val="32"/>
          <w:szCs w:val="32"/>
          <w:rtl w:val="0"/>
          <w:lang w:val="en-US" w:eastAsia="zh-TW"/>
        </w:rPr>
        <w:t>1</w:t>
      </w:r>
      <w:r>
        <w:rPr>
          <w:rFonts w:hint="default" w:ascii="Times New Roman" w:hAnsi="Times New Roman" w:eastAsia="仿宋_GB2312" w:cs="Times New Roman"/>
          <w:color w:val="auto"/>
          <w:sz w:val="32"/>
          <w:szCs w:val="32"/>
          <w:rtl w:val="0"/>
          <w:lang w:val="zh-TW" w:eastAsia="zh-TW"/>
        </w:rPr>
        <w:t>栋等内容。</w:t>
      </w:r>
      <w:r>
        <w:rPr>
          <w:rFonts w:hint="default" w:ascii="Times New Roman" w:hAnsi="Times New Roman" w:eastAsia="仿宋_GB2312" w:cs="Times New Roman"/>
          <w:color w:val="auto"/>
          <w:sz w:val="32"/>
          <w:szCs w:val="32"/>
          <w:rtl w:val="0"/>
          <w:lang w:val="en-US" w:eastAsia="zh-TW"/>
        </w:rPr>
        <w:t>2022</w:t>
      </w:r>
      <w:r>
        <w:rPr>
          <w:rFonts w:hint="default" w:ascii="Times New Roman" w:hAnsi="Times New Roman" w:eastAsia="仿宋_GB2312" w:cs="Times New Roman"/>
          <w:color w:val="auto"/>
          <w:sz w:val="32"/>
          <w:szCs w:val="32"/>
          <w:rtl w:val="0"/>
          <w:lang w:val="zh-TW" w:eastAsia="zh-TW"/>
        </w:rPr>
        <w:t>年</w:t>
      </w:r>
      <w:r>
        <w:rPr>
          <w:rFonts w:hint="default" w:ascii="Times New Roman" w:hAnsi="Times New Roman" w:eastAsia="仿宋_GB2312" w:cs="Times New Roman"/>
          <w:color w:val="auto"/>
          <w:sz w:val="32"/>
          <w:szCs w:val="32"/>
          <w:rtl w:val="0"/>
          <w:lang w:val="en-US" w:eastAsia="zh-TW"/>
        </w:rPr>
        <w:t>4</w:t>
      </w:r>
      <w:r>
        <w:rPr>
          <w:rFonts w:hint="default" w:ascii="Times New Roman" w:hAnsi="Times New Roman" w:eastAsia="仿宋_GB2312" w:cs="Times New Roman"/>
          <w:color w:val="auto"/>
          <w:sz w:val="32"/>
          <w:szCs w:val="32"/>
          <w:rtl w:val="0"/>
          <w:lang w:val="zh-TW" w:eastAsia="zh-TW"/>
        </w:rPr>
        <w:t>月开始项目的科研编制、立项审批工作</w:t>
      </w:r>
      <w:r>
        <w:rPr>
          <w:rFonts w:hint="default" w:ascii="Times New Roman" w:hAnsi="Times New Roman" w:eastAsia="仿宋_GB2312" w:cs="Times New Roman"/>
          <w:color w:val="auto"/>
          <w:sz w:val="32"/>
          <w:szCs w:val="32"/>
          <w:rtl w:val="0"/>
          <w:lang w:val="zh-TW" w:eastAsia="zh-CN"/>
        </w:rPr>
        <w:t>，</w:t>
      </w:r>
      <w:r>
        <w:rPr>
          <w:rFonts w:hint="default" w:ascii="Times New Roman" w:hAnsi="Times New Roman" w:eastAsia="仿宋_GB2312" w:cs="Times New Roman"/>
          <w:color w:val="auto"/>
          <w:sz w:val="32"/>
          <w:szCs w:val="32"/>
          <w:rtl w:val="0"/>
          <w:lang w:val="en-US" w:eastAsia="zh-CN"/>
        </w:rPr>
        <w:t>家盛巷小区工程已初见成效预计明年1月完工，其余两个小区已完成招标准备工程器械入场工作</w:t>
      </w:r>
      <w:r>
        <w:rPr>
          <w:rFonts w:hint="default" w:ascii="Times New Roman" w:hAnsi="Times New Roman" w:eastAsia="仿宋_GB2312" w:cs="Times New Roman"/>
          <w:color w:val="auto"/>
          <w:sz w:val="32"/>
          <w:szCs w:val="32"/>
          <w:rtl w:val="0"/>
          <w:lang w:val="zh-TW" w:eastAsia="zh-TW"/>
        </w:rPr>
        <w:t>。</w:t>
      </w:r>
    </w:p>
    <w:p>
      <w:pPr>
        <w:keepNext w:val="0"/>
        <w:keepLines w:val="0"/>
        <w:pageBreakBefore w:val="0"/>
        <w:kinsoku/>
        <w:wordWrap/>
        <w:overflowPunct/>
        <w:topLinePunct w:val="0"/>
        <w:bidi w:val="0"/>
        <w:adjustRightInd/>
        <w:snapToGrid/>
        <w:spacing w:line="600" w:lineRule="exact"/>
        <w:ind w:firstLine="642" w:firstLineChars="200"/>
        <w:jc w:val="both"/>
        <w:textAlignment w:val="auto"/>
        <w:outlineLvl w:val="9"/>
        <w:rPr>
          <w:rFonts w:hint="default" w:ascii="Times New Roman" w:hAnsi="Times New Roman" w:eastAsia="仿宋_GB2312" w:cs="Times New Roman"/>
          <w:color w:val="auto"/>
          <w:sz w:val="32"/>
          <w:szCs w:val="32"/>
          <w:rtl w:val="0"/>
          <w:lang w:val="zh-CN" w:eastAsia="zh-TW"/>
        </w:rPr>
      </w:pPr>
      <w:r>
        <w:rPr>
          <w:rFonts w:hint="default" w:ascii="Times New Roman" w:hAnsi="Times New Roman" w:eastAsia="仿宋_GB2312" w:cs="Times New Roman"/>
          <w:b/>
          <w:bCs/>
          <w:color w:val="auto"/>
          <w:sz w:val="32"/>
          <w:szCs w:val="32"/>
          <w:rtl w:val="0"/>
          <w:lang w:val="en-US" w:eastAsia="zh-CN"/>
        </w:rPr>
        <w:t>（6）真抓实干，促进小区自治。</w:t>
      </w:r>
      <w:r>
        <w:rPr>
          <w:rFonts w:hint="default" w:ascii="Times New Roman" w:hAnsi="Times New Roman" w:eastAsia="仿宋_GB2312" w:cs="Times New Roman"/>
          <w:b/>
          <w:bCs/>
          <w:color w:val="auto"/>
          <w:sz w:val="32"/>
          <w:szCs w:val="32"/>
          <w:rtl w:val="0"/>
          <w:lang w:val="zh-TW" w:eastAsia="zh-TW"/>
        </w:rPr>
        <w:t>一是创新“你提我办”，建立志愿服务快速反应机制。</w:t>
      </w:r>
      <w:r>
        <w:rPr>
          <w:rFonts w:hint="default" w:ascii="Times New Roman" w:hAnsi="Times New Roman" w:eastAsia="仿宋_GB2312" w:cs="Times New Roman"/>
          <w:color w:val="auto"/>
          <w:sz w:val="32"/>
          <w:szCs w:val="32"/>
          <w:rtl w:val="0"/>
          <w:lang w:val="zh-TW" w:eastAsia="zh-TW"/>
        </w:rPr>
        <w:t>依托社区GIS数字化管理、西区“社区通”APP、网格信息系统等平台，组织“邻里帮帮团”等25支邻里志愿服务队开展各类“快反”志愿服务活动120余次，解决邻里“烦心事”。</w:t>
      </w:r>
      <w:r>
        <w:rPr>
          <w:rFonts w:hint="default" w:ascii="Times New Roman" w:hAnsi="Times New Roman" w:eastAsia="仿宋_GB2312" w:cs="Times New Roman"/>
          <w:b/>
          <w:bCs/>
          <w:color w:val="auto"/>
          <w:sz w:val="32"/>
          <w:szCs w:val="32"/>
          <w:rtl w:val="0"/>
          <w:lang w:val="zh-TW" w:eastAsia="zh-TW"/>
        </w:rPr>
        <w:t>二是强化联动机制，提升治理水平。</w:t>
      </w:r>
      <w:r>
        <w:rPr>
          <w:rFonts w:hint="default" w:ascii="Times New Roman" w:hAnsi="Times New Roman" w:eastAsia="仿宋_GB2312" w:cs="Times New Roman"/>
          <w:color w:val="auto"/>
          <w:sz w:val="32"/>
          <w:szCs w:val="32"/>
          <w:rtl w:val="0"/>
          <w:lang w:val="zh-TW" w:eastAsia="zh-TW"/>
        </w:rPr>
        <w:t>联动30余家共建单位参与社区治理服务，就业创业联扶、民生保障联帮、服务群众联做、资源阵地联用等活动，联合多方力量顺利关停宝鼎馨苑小区自发交易点，共劝导劝离群众300余人，接待信访群众246人、信访摊贩15人，化解矛盾纠纷10余次。</w:t>
      </w:r>
      <w:r>
        <w:rPr>
          <w:rFonts w:hint="default" w:ascii="Times New Roman" w:hAnsi="Times New Roman" w:eastAsia="仿宋_GB2312" w:cs="Times New Roman"/>
          <w:b/>
          <w:bCs/>
          <w:color w:val="auto"/>
          <w:sz w:val="32"/>
          <w:szCs w:val="32"/>
          <w:rtl w:val="0"/>
          <w:lang w:val="zh-TW" w:eastAsia="zh-TW"/>
        </w:rPr>
        <w:t>三是切实为民服务，激发治理活力。</w:t>
      </w:r>
      <w:r>
        <w:rPr>
          <w:rFonts w:hint="default" w:ascii="Times New Roman" w:hAnsi="Times New Roman" w:eastAsia="仿宋_GB2312" w:cs="Times New Roman"/>
          <w:color w:val="auto"/>
          <w:sz w:val="32"/>
          <w:szCs w:val="32"/>
          <w:rtl w:val="0"/>
          <w:lang w:val="zh-TW" w:eastAsia="zh-TW"/>
        </w:rPr>
        <w:t>为提升辖区居民自治水平，促进形成居民自我管理、自我教育、自我服务、自我监督的良好局面，街道指导辖区成建制小区成立业委会3个，自管委4个，未成建制小区成立居民议事会2个，正在筹备自管委2个，议事会1个。大力实施“温暖人社”行动，组织网络招聘会2场，推荐上岗就业3人；开展端午走访慰问，为280余户困难、高龄群体送去5600余个粽子；依托小区自治组织、小微协商、共建共治、院落坝坝会等方式，切实围绕环境美化、路灯亮化、路面硬化、政策解读等民生关切，为民办实事170余件。</w:t>
      </w:r>
    </w:p>
    <w:p>
      <w:pPr>
        <w:widowControl/>
        <w:numPr>
          <w:ilvl w:val="0"/>
          <w:numId w:val="3"/>
        </w:numPr>
        <w:adjustRightInd w:val="0"/>
        <w:snapToGrid w:val="0"/>
        <w:spacing w:line="560" w:lineRule="exact"/>
        <w:ind w:left="0" w:leftChars="0"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部门整体支出绩效目标。</w:t>
      </w:r>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2022年街办整体支出绩效自查自评结果量化，全年</w:t>
      </w:r>
      <w:r>
        <w:rPr>
          <w:rFonts w:hint="default" w:ascii="Times New Roman" w:hAnsi="Times New Roman" w:eastAsia="仿宋_GB2312" w:cs="Times New Roman"/>
          <w:color w:val="auto"/>
          <w:kern w:val="0"/>
          <w:sz w:val="32"/>
          <w:szCs w:val="32"/>
          <w:shd w:val="clear" w:color="auto" w:fill="FFFFFF"/>
          <w:lang w:val="zh-CN"/>
        </w:rPr>
        <w:t>贯彻落实过紧日子的要求，公用支出保证了部门的正常运转，项目支出保障了重点工作的开展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shd w:val="clear" w:color="auto" w:fill="FFFFFF"/>
          <w:lang w:val="zh-CN"/>
        </w:rPr>
        <w:t>2022年在职人员控制率为95.45%，较2021年上升2个百分点，在编制控制范围内。“三公经费”控制率75%，公务接待经费结余，控制较好；受汽油价格上涨的影响，公务用车燃油费使用完毕，预算执行率为100%。部门整体预算执行率为99.99%，执行率较高，其中公用经费控制率超100%，机关落实过紧日子的要求，按期支付日常公用经费，鼓励使用公务卡结算，严控会务、培训、差旅等公务事项审批，加强内部控制管理，推行无纸化办公，开展能耗分析，节约水电费，各项公用经费得到了大幅压减。</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bookmarkStart w:id="73" w:name="_Toc4177_WPSOffice_Level2"/>
      <w:bookmarkStart w:id="74" w:name="_Toc13915_WPSOffice_Level2"/>
      <w:bookmarkStart w:id="75" w:name="_Toc9736_WPSOffice_Level2"/>
      <w:r>
        <w:rPr>
          <w:rFonts w:hint="default" w:ascii="Times New Roman" w:hAnsi="Times New Roman" w:eastAsia="黑体" w:cs="Times New Roman"/>
          <w:color w:val="auto"/>
          <w:kern w:val="0"/>
          <w:sz w:val="32"/>
          <w:szCs w:val="32"/>
          <w:shd w:val="clear" w:color="auto" w:fill="FFFFFF"/>
        </w:rPr>
        <w:t>二、部门资金收支情况</w:t>
      </w:r>
      <w:bookmarkEnd w:id="73"/>
      <w:bookmarkEnd w:id="74"/>
      <w:bookmarkEnd w:id="75"/>
    </w:p>
    <w:p>
      <w:pPr>
        <w:widowControl/>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（一）部门总体收支情况。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1.部门总体收入情况</w:t>
      </w:r>
    </w:p>
    <w:p>
      <w:pPr>
        <w:spacing w:line="600" w:lineRule="exact"/>
        <w:ind w:firstLine="640" w:firstLineChars="20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2022年全年预算收入</w:t>
      </w:r>
      <w:r>
        <w:rPr>
          <w:rFonts w:hint="default" w:ascii="Times New Roman" w:hAnsi="Times New Roman" w:eastAsia="仿宋_GB2312" w:cs="Times New Roman"/>
          <w:color w:val="auto"/>
          <w:kern w:val="0"/>
          <w:sz w:val="32"/>
          <w:szCs w:val="32"/>
          <w:shd w:val="clear" w:color="auto" w:fill="FFFFFF"/>
          <w:lang w:val="zh-CN" w:eastAsia="zh-CN"/>
        </w:rPr>
        <w:t>1089.86</w:t>
      </w:r>
      <w:r>
        <w:rPr>
          <w:rFonts w:hint="default" w:ascii="Times New Roman" w:hAnsi="Times New Roman" w:eastAsia="仿宋_GB2312" w:cs="Times New Roman"/>
          <w:color w:val="auto"/>
          <w:kern w:val="0"/>
          <w:sz w:val="32"/>
          <w:szCs w:val="32"/>
          <w:shd w:val="clear" w:color="auto" w:fill="FFFFFF"/>
          <w:lang w:val="zh-CN"/>
        </w:rPr>
        <w:t>万元，较去年增加</w:t>
      </w:r>
      <w:r>
        <w:rPr>
          <w:rFonts w:hint="default" w:ascii="Times New Roman" w:hAnsi="Times New Roman" w:eastAsia="仿宋_GB2312" w:cs="Times New Roman"/>
          <w:color w:val="auto"/>
          <w:kern w:val="0"/>
          <w:sz w:val="32"/>
          <w:szCs w:val="32"/>
          <w:shd w:val="clear" w:color="auto" w:fill="FFFFFF"/>
          <w:lang w:val="en-US" w:eastAsia="zh-CN"/>
        </w:rPr>
        <w:t>236.86</w:t>
      </w:r>
      <w:r>
        <w:rPr>
          <w:rFonts w:hint="default" w:ascii="Times New Roman" w:hAnsi="Times New Roman" w:eastAsia="仿宋_GB2312" w:cs="Times New Roman"/>
          <w:color w:val="auto"/>
          <w:kern w:val="0"/>
          <w:sz w:val="32"/>
          <w:szCs w:val="32"/>
          <w:shd w:val="clear" w:color="auto" w:fill="FFFFFF"/>
          <w:lang w:val="zh-CN"/>
        </w:rPr>
        <w:t>万元，同比增加</w:t>
      </w:r>
      <w:r>
        <w:rPr>
          <w:rFonts w:hint="default" w:ascii="Times New Roman" w:hAnsi="Times New Roman" w:eastAsia="仿宋_GB2312" w:cs="Times New Roman"/>
          <w:color w:val="auto"/>
          <w:kern w:val="0"/>
          <w:sz w:val="32"/>
          <w:szCs w:val="32"/>
          <w:shd w:val="clear" w:color="auto" w:fill="FFFFFF"/>
          <w:lang w:val="en-US" w:eastAsia="zh-CN"/>
        </w:rPr>
        <w:t>27.77%</w:t>
      </w:r>
      <w:r>
        <w:rPr>
          <w:rFonts w:hint="default" w:ascii="Times New Roman" w:hAnsi="Times New Roman" w:eastAsia="仿宋_GB2312" w:cs="Times New Roman"/>
          <w:color w:val="auto"/>
          <w:kern w:val="0"/>
          <w:sz w:val="32"/>
          <w:szCs w:val="32"/>
          <w:shd w:val="clear" w:color="auto" w:fill="FFFFFF"/>
          <w:lang w:val="zh-CN"/>
        </w:rPr>
        <w:t>；2022年初财政预算收入下达285</w:t>
      </w:r>
      <w:r>
        <w:rPr>
          <w:rFonts w:hint="default" w:ascii="Times New Roman" w:hAnsi="Times New Roman" w:eastAsia="仿宋_GB2312" w:cs="Times New Roman"/>
          <w:color w:val="auto"/>
          <w:kern w:val="0"/>
          <w:sz w:val="32"/>
          <w:szCs w:val="32"/>
          <w:shd w:val="clear" w:color="auto" w:fill="FFFFFF"/>
          <w:lang w:val="en-US" w:eastAsia="zh-CN"/>
        </w:rPr>
        <w:t>.90</w:t>
      </w:r>
      <w:r>
        <w:rPr>
          <w:rFonts w:hint="default" w:ascii="Times New Roman" w:hAnsi="Times New Roman" w:eastAsia="仿宋_GB2312" w:cs="Times New Roman"/>
          <w:color w:val="auto"/>
          <w:kern w:val="0"/>
          <w:sz w:val="32"/>
          <w:szCs w:val="32"/>
          <w:shd w:val="clear" w:color="auto" w:fill="FFFFFF"/>
          <w:lang w:val="zh-CN"/>
        </w:rPr>
        <w:t>万元，年中经费追加下达</w:t>
      </w:r>
      <w:r>
        <w:rPr>
          <w:rFonts w:hint="default" w:ascii="Times New Roman" w:hAnsi="Times New Roman" w:eastAsia="仿宋_GB2312" w:cs="Times New Roman"/>
          <w:color w:val="auto"/>
          <w:kern w:val="0"/>
          <w:sz w:val="32"/>
          <w:szCs w:val="32"/>
          <w:shd w:val="clear" w:color="auto" w:fill="FFFFFF"/>
          <w:lang w:val="en-US" w:eastAsia="zh-CN"/>
        </w:rPr>
        <w:t>903.96</w:t>
      </w:r>
      <w:r>
        <w:rPr>
          <w:rFonts w:hint="default" w:ascii="Times New Roman" w:hAnsi="Times New Roman" w:eastAsia="仿宋_GB2312" w:cs="Times New Roman"/>
          <w:color w:val="auto"/>
          <w:kern w:val="0"/>
          <w:sz w:val="32"/>
          <w:szCs w:val="32"/>
          <w:shd w:val="clear" w:color="auto" w:fill="FFFFFF"/>
          <w:lang w:val="zh-CN"/>
        </w:rPr>
        <w:t>万元，</w:t>
      </w:r>
      <w:r>
        <w:rPr>
          <w:rFonts w:hint="default" w:ascii="Times New Roman" w:hAnsi="Times New Roman" w:eastAsia="仿宋_GB2312" w:cs="Times New Roman"/>
          <w:color w:val="auto"/>
          <w:kern w:val="0"/>
          <w:sz w:val="32"/>
          <w:szCs w:val="32"/>
          <w:shd w:val="clear" w:color="auto" w:fill="FFFFFF"/>
          <w:lang w:val="zh-CN" w:eastAsia="zh-CN"/>
        </w:rPr>
        <w:t>其中</w:t>
      </w:r>
      <w:r>
        <w:rPr>
          <w:rFonts w:hint="default" w:ascii="Times New Roman" w:hAnsi="Times New Roman" w:eastAsia="仿宋_GB2312" w:cs="Times New Roman"/>
          <w:color w:val="auto"/>
          <w:kern w:val="0"/>
          <w:sz w:val="32"/>
          <w:szCs w:val="32"/>
          <w:shd w:val="clear" w:color="auto" w:fill="FFFFFF"/>
          <w:lang w:val="zh-CN"/>
        </w:rPr>
        <w:t>人员经费追加下达</w:t>
      </w:r>
      <w:r>
        <w:rPr>
          <w:rFonts w:hint="default" w:ascii="Times New Roman" w:hAnsi="Times New Roman" w:eastAsia="仿宋_GB2312" w:cs="Times New Roman"/>
          <w:color w:val="auto"/>
          <w:kern w:val="0"/>
          <w:sz w:val="32"/>
          <w:szCs w:val="32"/>
          <w:shd w:val="clear" w:color="auto" w:fill="FFFFFF"/>
          <w:lang w:val="en-US" w:eastAsia="zh-CN"/>
        </w:rPr>
        <w:t>253.13</w:t>
      </w:r>
      <w:r>
        <w:rPr>
          <w:rFonts w:hint="default" w:ascii="Times New Roman" w:hAnsi="Times New Roman" w:eastAsia="仿宋_GB2312" w:cs="Times New Roman"/>
          <w:color w:val="auto"/>
          <w:kern w:val="0"/>
          <w:sz w:val="32"/>
          <w:szCs w:val="32"/>
          <w:shd w:val="clear" w:color="auto" w:fill="FFFFFF"/>
          <w:lang w:val="zh-CN"/>
        </w:rPr>
        <w:t>万元，公用经费追减</w:t>
      </w:r>
      <w:r>
        <w:rPr>
          <w:rFonts w:hint="default" w:ascii="Times New Roman" w:hAnsi="Times New Roman" w:eastAsia="仿宋_GB2312" w:cs="Times New Roman"/>
          <w:color w:val="auto"/>
          <w:kern w:val="0"/>
          <w:sz w:val="32"/>
          <w:szCs w:val="32"/>
          <w:shd w:val="clear" w:color="auto" w:fill="FFFFFF"/>
          <w:lang w:val="en-US" w:eastAsia="zh-CN"/>
        </w:rPr>
        <w:t>5.43</w:t>
      </w:r>
      <w:r>
        <w:rPr>
          <w:rFonts w:hint="default" w:ascii="Times New Roman" w:hAnsi="Times New Roman" w:eastAsia="仿宋_GB2312" w:cs="Times New Roman"/>
          <w:color w:val="auto"/>
          <w:kern w:val="0"/>
          <w:sz w:val="32"/>
          <w:szCs w:val="32"/>
          <w:shd w:val="clear" w:color="auto" w:fill="FFFFFF"/>
          <w:lang w:val="zh-CN"/>
        </w:rPr>
        <w:t>万元；项目经费追加下达</w:t>
      </w:r>
      <w:r>
        <w:rPr>
          <w:rFonts w:hint="default" w:ascii="Times New Roman" w:hAnsi="Times New Roman" w:eastAsia="仿宋_GB2312" w:cs="Times New Roman"/>
          <w:color w:val="auto"/>
          <w:kern w:val="0"/>
          <w:sz w:val="32"/>
          <w:szCs w:val="32"/>
          <w:shd w:val="clear" w:color="auto" w:fill="FFFFFF"/>
          <w:lang w:val="en-US" w:eastAsia="zh-CN"/>
        </w:rPr>
        <w:t>656.26</w:t>
      </w:r>
      <w:r>
        <w:rPr>
          <w:rFonts w:hint="default" w:ascii="Times New Roman" w:hAnsi="Times New Roman" w:eastAsia="仿宋_GB2312" w:cs="Times New Roman"/>
          <w:color w:val="auto"/>
          <w:kern w:val="0"/>
          <w:sz w:val="32"/>
          <w:szCs w:val="32"/>
          <w:shd w:val="clear" w:color="auto" w:fill="FFFFFF"/>
          <w:lang w:val="zh-CN"/>
        </w:rPr>
        <w:t>万元，调增结余资金19</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zh-CN"/>
        </w:rPr>
        <w:t>1</w:t>
      </w:r>
      <w:r>
        <w:rPr>
          <w:rFonts w:hint="default" w:ascii="Times New Roman" w:hAnsi="Times New Roman" w:eastAsia="仿宋_GB2312" w:cs="Times New Roman"/>
          <w:color w:val="auto"/>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shd w:val="clear" w:color="auto" w:fill="FFFFFF"/>
          <w:lang w:val="zh-CN"/>
        </w:rPr>
        <w:t>万元。</w:t>
      </w:r>
    </w:p>
    <w:p>
      <w:pPr>
        <w:widowControl/>
        <w:numPr>
          <w:ilvl w:val="0"/>
          <w:numId w:val="4"/>
        </w:numPr>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部门总体支出情况</w:t>
      </w:r>
    </w:p>
    <w:p>
      <w:pPr>
        <w:spacing w:line="600" w:lineRule="exact"/>
        <w:ind w:firstLine="640" w:firstLineChars="200"/>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2022年部门全年支出</w:t>
      </w:r>
      <w:r>
        <w:rPr>
          <w:rFonts w:hint="default" w:ascii="Times New Roman" w:hAnsi="Times New Roman" w:eastAsia="仿宋_GB2312" w:cs="Times New Roman"/>
          <w:color w:val="auto"/>
          <w:kern w:val="0"/>
          <w:sz w:val="32"/>
          <w:szCs w:val="32"/>
          <w:shd w:val="clear" w:color="auto" w:fill="FFFFFF"/>
          <w:lang w:val="zh-CN" w:eastAsia="zh-CN"/>
        </w:rPr>
        <w:t>1089.86万元，较去年增加支出</w:t>
      </w:r>
      <w:r>
        <w:rPr>
          <w:rFonts w:hint="default" w:ascii="Times New Roman" w:hAnsi="Times New Roman" w:eastAsia="仿宋_GB2312" w:cs="Times New Roman"/>
          <w:color w:val="auto"/>
          <w:kern w:val="0"/>
          <w:sz w:val="32"/>
          <w:szCs w:val="32"/>
          <w:shd w:val="clear" w:color="auto" w:fill="FFFFFF"/>
          <w:lang w:val="en-US" w:eastAsia="zh-CN"/>
        </w:rPr>
        <w:t>236.86</w:t>
      </w:r>
      <w:r>
        <w:rPr>
          <w:rFonts w:hint="default" w:ascii="Times New Roman" w:hAnsi="Times New Roman" w:eastAsia="仿宋_GB2312" w:cs="Times New Roman"/>
          <w:color w:val="auto"/>
          <w:kern w:val="0"/>
          <w:sz w:val="32"/>
          <w:szCs w:val="32"/>
          <w:shd w:val="clear" w:color="auto" w:fill="FFFFFF"/>
          <w:lang w:val="zh-CN" w:eastAsia="zh-CN"/>
        </w:rPr>
        <w:t>万元，同比增加</w:t>
      </w:r>
      <w:r>
        <w:rPr>
          <w:rFonts w:hint="default" w:ascii="Times New Roman" w:hAnsi="Times New Roman" w:eastAsia="仿宋_GB2312" w:cs="Times New Roman"/>
          <w:color w:val="auto"/>
          <w:kern w:val="0"/>
          <w:sz w:val="32"/>
          <w:szCs w:val="32"/>
          <w:shd w:val="clear" w:color="auto" w:fill="FFFFFF"/>
          <w:lang w:val="en-US" w:eastAsia="zh-CN"/>
        </w:rPr>
        <w:t>27.77%</w:t>
      </w:r>
      <w:r>
        <w:rPr>
          <w:rFonts w:hint="default" w:ascii="Times New Roman" w:hAnsi="Times New Roman" w:eastAsia="仿宋_GB2312" w:cs="Times New Roman"/>
          <w:color w:val="auto"/>
          <w:kern w:val="0"/>
          <w:sz w:val="32"/>
          <w:szCs w:val="32"/>
          <w:shd w:val="clear" w:color="auto" w:fill="FFFFFF"/>
          <w:lang w:val="zh-CN" w:eastAsia="zh-CN"/>
        </w:rPr>
        <w:t>，其中人员经费支出627</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zh-CN" w:eastAsia="zh-CN"/>
        </w:rPr>
        <w:t>6</w:t>
      </w:r>
      <w:r>
        <w:rPr>
          <w:rFonts w:hint="default" w:ascii="Times New Roman" w:hAnsi="Times New Roman" w:eastAsia="仿宋_GB2312" w:cs="Times New Roman"/>
          <w:color w:val="auto"/>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shd w:val="clear" w:color="auto" w:fill="FFFFFF"/>
          <w:lang w:val="zh-CN" w:eastAsia="zh-CN"/>
        </w:rPr>
        <w:t>万元，较去年增加支出</w:t>
      </w:r>
      <w:r>
        <w:rPr>
          <w:rFonts w:hint="default" w:ascii="Times New Roman" w:hAnsi="Times New Roman" w:eastAsia="仿宋_GB2312" w:cs="Times New Roman"/>
          <w:color w:val="auto"/>
          <w:kern w:val="0"/>
          <w:sz w:val="32"/>
          <w:szCs w:val="32"/>
          <w:shd w:val="clear" w:color="auto" w:fill="FFFFFF"/>
          <w:lang w:val="en-US" w:eastAsia="zh-CN"/>
        </w:rPr>
        <w:t>34.78</w:t>
      </w:r>
      <w:r>
        <w:rPr>
          <w:rFonts w:hint="default" w:ascii="Times New Roman" w:hAnsi="Times New Roman" w:eastAsia="仿宋_GB2312" w:cs="Times New Roman"/>
          <w:color w:val="auto"/>
          <w:kern w:val="0"/>
          <w:sz w:val="32"/>
          <w:szCs w:val="32"/>
          <w:shd w:val="clear" w:color="auto" w:fill="FFFFFF"/>
          <w:lang w:val="zh-CN" w:eastAsia="zh-CN"/>
        </w:rPr>
        <w:t>万元，同比增长</w:t>
      </w:r>
      <w:r>
        <w:rPr>
          <w:rFonts w:hint="default" w:ascii="Times New Roman" w:hAnsi="Times New Roman" w:eastAsia="仿宋_GB2312" w:cs="Times New Roman"/>
          <w:color w:val="auto"/>
          <w:kern w:val="0"/>
          <w:sz w:val="32"/>
          <w:szCs w:val="32"/>
          <w:shd w:val="clear" w:color="auto" w:fill="FFFFFF"/>
          <w:lang w:val="en-US" w:eastAsia="zh-CN"/>
        </w:rPr>
        <w:t>5.87</w:t>
      </w:r>
      <w:r>
        <w:rPr>
          <w:rFonts w:hint="default" w:ascii="Times New Roman" w:hAnsi="Times New Roman" w:eastAsia="仿宋_GB2312" w:cs="Times New Roman"/>
          <w:color w:val="auto"/>
          <w:kern w:val="0"/>
          <w:sz w:val="32"/>
          <w:szCs w:val="32"/>
          <w:shd w:val="clear" w:color="auto" w:fill="FFFFFF"/>
          <w:lang w:val="zh-CN" w:eastAsia="zh-CN"/>
        </w:rPr>
        <w:t>%；2022年日常公用经费支出22</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zh-CN" w:eastAsia="zh-CN"/>
        </w:rPr>
        <w:t>8</w:t>
      </w:r>
      <w:r>
        <w:rPr>
          <w:rFonts w:hint="default" w:ascii="Times New Roman" w:hAnsi="Times New Roman" w:eastAsia="仿宋_GB2312" w:cs="Times New Roman"/>
          <w:color w:val="auto"/>
          <w:kern w:val="0"/>
          <w:sz w:val="32"/>
          <w:szCs w:val="32"/>
          <w:shd w:val="clear" w:color="auto" w:fill="FFFFFF"/>
          <w:lang w:val="en-US" w:eastAsia="zh-CN"/>
        </w:rPr>
        <w:t>4</w:t>
      </w:r>
      <w:r>
        <w:rPr>
          <w:rFonts w:hint="default" w:ascii="Times New Roman" w:hAnsi="Times New Roman" w:eastAsia="仿宋_GB2312" w:cs="Times New Roman"/>
          <w:color w:val="auto"/>
          <w:kern w:val="0"/>
          <w:sz w:val="32"/>
          <w:szCs w:val="32"/>
          <w:shd w:val="clear" w:color="auto" w:fill="FFFFFF"/>
          <w:lang w:val="zh-CN" w:eastAsia="zh-CN"/>
        </w:rPr>
        <w:t>万元，较去年减少</w:t>
      </w:r>
      <w:r>
        <w:rPr>
          <w:rFonts w:hint="default" w:ascii="Times New Roman" w:hAnsi="Times New Roman" w:eastAsia="仿宋_GB2312" w:cs="Times New Roman"/>
          <w:color w:val="auto"/>
          <w:kern w:val="0"/>
          <w:sz w:val="32"/>
          <w:szCs w:val="32"/>
          <w:shd w:val="clear" w:color="auto" w:fill="FFFFFF"/>
          <w:lang w:val="en-US" w:eastAsia="zh-CN"/>
        </w:rPr>
        <w:t>7.50</w:t>
      </w:r>
      <w:r>
        <w:rPr>
          <w:rFonts w:hint="default" w:ascii="Times New Roman" w:hAnsi="Times New Roman" w:eastAsia="仿宋_GB2312" w:cs="Times New Roman"/>
          <w:color w:val="auto"/>
          <w:kern w:val="0"/>
          <w:sz w:val="32"/>
          <w:szCs w:val="32"/>
          <w:shd w:val="clear" w:color="auto" w:fill="FFFFFF"/>
          <w:lang w:val="zh-CN" w:eastAsia="zh-CN"/>
        </w:rPr>
        <w:t>万</w:t>
      </w:r>
      <w:r>
        <w:rPr>
          <w:rFonts w:hint="default" w:ascii="Times New Roman" w:hAnsi="Times New Roman" w:eastAsia="仿宋_GB2312" w:cs="Times New Roman"/>
          <w:color w:val="auto"/>
          <w:kern w:val="0"/>
          <w:sz w:val="32"/>
          <w:szCs w:val="32"/>
          <w:shd w:val="clear" w:color="auto" w:fill="FFFFFF"/>
          <w:lang w:val="en-US" w:eastAsia="zh-CN"/>
        </w:rPr>
        <w:t>元，同比减少24.72%；2022年项目经费支出439.33万元，较去年增加209.57万元，同比增长91.21%。</w:t>
      </w:r>
    </w:p>
    <w:p>
      <w:pPr>
        <w:spacing w:line="600" w:lineRule="exact"/>
        <w:ind w:firstLine="640" w:firstLineChars="20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3.部门总体结转结余情况</w:t>
      </w:r>
    </w:p>
    <w:p>
      <w:pPr>
        <w:widowControl/>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（二）部门财政拨款收支情况。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1.部门财政拨款收入情况</w:t>
      </w:r>
    </w:p>
    <w:p>
      <w:pPr>
        <w:snapToGrid w:val="0"/>
        <w:spacing w:line="60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2022年财政拨款收入年初预算收入</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85</w:t>
      </w:r>
      <w:r>
        <w:rPr>
          <w:rFonts w:hint="default" w:ascii="Times New Roman" w:hAnsi="Times New Roman" w:eastAsia="仿宋_GB2312" w:cs="Times New Roman"/>
          <w:color w:val="auto"/>
          <w:sz w:val="32"/>
          <w:szCs w:val="32"/>
          <w:lang w:val="en-US" w:eastAsia="zh-CN"/>
        </w:rPr>
        <w:t>.90</w:t>
      </w:r>
      <w:r>
        <w:rPr>
          <w:rFonts w:hint="default" w:ascii="Times New Roman" w:hAnsi="Times New Roman" w:eastAsia="仿宋_GB2312" w:cs="Times New Roman"/>
          <w:color w:val="auto"/>
          <w:sz w:val="32"/>
          <w:szCs w:val="32"/>
        </w:rPr>
        <w:t>万元，其中一般公共服务支出预算下达284</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万元，政府性基金预算财政拨款收入下达</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万元，年初财政拨款特点是突出财政资金保工资、保运转、保民生的基本特点，人员经费占比最大。</w:t>
      </w:r>
    </w:p>
    <w:p>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rPr>
        <w:t>.部门财政拨款支出情况</w:t>
      </w:r>
    </w:p>
    <w:p>
      <w:pPr>
        <w:spacing w:line="600" w:lineRule="exact"/>
        <w:ind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sz w:val="32"/>
          <w:szCs w:val="32"/>
          <w:lang w:val="zh-CN" w:eastAsia="zh-CN"/>
        </w:rPr>
        <w:t>2022年部门支出1089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8</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zh-CN" w:eastAsia="zh-CN"/>
        </w:rPr>
        <w:t>万元，其中基本支出650</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52万元，占总支出的</w:t>
      </w:r>
      <w:r>
        <w:rPr>
          <w:rFonts w:hint="default" w:ascii="Times New Roman" w:hAnsi="Times New Roman" w:eastAsia="仿宋_GB2312" w:cs="Times New Roman"/>
          <w:color w:val="auto"/>
          <w:sz w:val="32"/>
          <w:szCs w:val="32"/>
          <w:lang w:val="en-US" w:eastAsia="zh-CN"/>
        </w:rPr>
        <w:t>59.69</w:t>
      </w:r>
      <w:r>
        <w:rPr>
          <w:rFonts w:hint="default" w:ascii="Times New Roman" w:hAnsi="Times New Roman" w:eastAsia="仿宋_GB2312" w:cs="Times New Roman"/>
          <w:color w:val="auto"/>
          <w:sz w:val="32"/>
          <w:szCs w:val="32"/>
          <w:lang w:val="zh-CN" w:eastAsia="zh-CN"/>
        </w:rPr>
        <w:t>%，其中人员经费支出627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6</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zh-CN" w:eastAsia="zh-CN"/>
        </w:rPr>
        <w:t>万元、日常公用经费支出22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8</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zh-CN" w:eastAsia="zh-CN"/>
        </w:rPr>
        <w:t>万元，项目经费支出439</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zh-CN" w:eastAsia="zh-CN"/>
        </w:rPr>
        <w:t>33万元，占总支出的</w:t>
      </w:r>
      <w:r>
        <w:rPr>
          <w:rFonts w:hint="default" w:ascii="Times New Roman" w:hAnsi="Times New Roman" w:eastAsia="仿宋_GB2312" w:cs="Times New Roman"/>
          <w:color w:val="auto"/>
          <w:sz w:val="32"/>
          <w:szCs w:val="32"/>
          <w:lang w:val="en-US" w:eastAsia="zh-CN"/>
        </w:rPr>
        <w:t>40.31</w:t>
      </w:r>
      <w:r>
        <w:rPr>
          <w:rFonts w:hint="default" w:ascii="Times New Roman" w:hAnsi="Times New Roman" w:eastAsia="仿宋_GB2312" w:cs="Times New Roman"/>
          <w:color w:val="auto"/>
          <w:sz w:val="32"/>
          <w:szCs w:val="32"/>
          <w:lang w:val="zh-CN" w:eastAsia="zh-CN"/>
        </w:rPr>
        <w:t>%，项目支出主要在各类商品和服务列支。基层行政单位支出特点是项目经费支出高是主要用于购买各类商品服务，这是由单位综合管理职能所决定，组织各项活动，为辖区居民提供各项服务，修建服务综合体等，按照各项规章制度和工作安排，开展基层管理自理工作，占比</w:t>
      </w:r>
      <w:r>
        <w:rPr>
          <w:rFonts w:hint="default" w:ascii="Times New Roman" w:hAnsi="Times New Roman" w:eastAsia="仿宋_GB2312" w:cs="Times New Roman"/>
          <w:color w:val="auto"/>
          <w:sz w:val="32"/>
          <w:szCs w:val="32"/>
          <w:lang w:val="en-US" w:eastAsia="zh-CN"/>
        </w:rPr>
        <w:t>42.41</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 xml:space="preserve"> .其次对个人和家庭的补助占比为33.19%，主要是用于社区干部和网格员的经费支出，该部分人员更好参与到基层单位管理工作中来。最后是</w:t>
      </w:r>
      <w:r>
        <w:rPr>
          <w:rFonts w:hint="default" w:ascii="Times New Roman" w:hAnsi="Times New Roman" w:eastAsia="仿宋_GB2312" w:cs="Times New Roman"/>
          <w:color w:val="auto"/>
          <w:sz w:val="32"/>
          <w:szCs w:val="32"/>
        </w:rPr>
        <w:t>人员经费占比高，工资福利支出占比</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24.40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有效地保障了</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重点事业的开展。</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rPr>
        <w:t>部门财政拨款结转结余情况</w:t>
      </w:r>
    </w:p>
    <w:p>
      <w:pPr>
        <w:snapToGrid w:val="0"/>
        <w:spacing w:line="600" w:lineRule="exact"/>
        <w:ind w:firstLine="641"/>
        <w:rPr>
          <w:rFonts w:hint="default" w:ascii="Times New Roman" w:hAnsi="Times New Roman" w:cs="Times New Roman"/>
          <w:color w:val="auto"/>
        </w:rPr>
      </w:pPr>
      <w:r>
        <w:rPr>
          <w:rFonts w:hint="default" w:ascii="Times New Roman" w:hAnsi="Times New Roman" w:eastAsia="仿宋_GB2312" w:cs="Times New Roman"/>
          <w:color w:val="auto"/>
          <w:sz w:val="32"/>
          <w:szCs w:val="32"/>
        </w:rPr>
        <w:t>2022年年末结余资金0万元，</w:t>
      </w:r>
      <w:r>
        <w:rPr>
          <w:rFonts w:hint="default" w:ascii="Times New Roman" w:hAnsi="Times New Roman" w:eastAsia="仿宋_GB2312" w:cs="Times New Roman"/>
          <w:color w:val="auto"/>
          <w:sz w:val="32"/>
          <w:szCs w:val="32"/>
          <w:lang w:eastAsia="zh-CN"/>
        </w:rPr>
        <w:t>较好的执行了全年的财政预算管理工作</w:t>
      </w:r>
      <w:r>
        <w:rPr>
          <w:rFonts w:hint="default" w:ascii="Times New Roman" w:hAnsi="Times New Roman" w:eastAsia="仿宋_GB2312" w:cs="Times New Roman"/>
          <w:color w:val="auto"/>
          <w:sz w:val="32"/>
          <w:szCs w:val="32"/>
        </w:rPr>
        <w:t>。</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bookmarkStart w:id="76" w:name="_Toc2241_WPSOffice_Level2"/>
      <w:bookmarkStart w:id="77" w:name="_Toc5363_WPSOffice_Level2"/>
      <w:bookmarkStart w:id="78" w:name="_Toc6650_WPSOffice_Level2"/>
      <w:r>
        <w:rPr>
          <w:rFonts w:hint="default" w:ascii="Times New Roman" w:hAnsi="Times New Roman" w:eastAsia="黑体" w:cs="Times New Roman"/>
          <w:color w:val="auto"/>
          <w:kern w:val="0"/>
          <w:sz w:val="32"/>
          <w:szCs w:val="32"/>
          <w:shd w:val="clear" w:color="auto" w:fill="FFFFFF"/>
        </w:rPr>
        <w:t>三、部门整体绩效分析</w:t>
      </w:r>
      <w:bookmarkEnd w:id="76"/>
      <w:bookmarkEnd w:id="77"/>
      <w:bookmarkEnd w:id="78"/>
    </w:p>
    <w:p>
      <w:pPr>
        <w:widowControl/>
        <w:adjustRightInd w:val="0"/>
        <w:snapToGrid w:val="0"/>
        <w:spacing w:line="560" w:lineRule="exact"/>
        <w:ind w:firstLine="642"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（一）部门预算项目绩效分析。</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1.人员类项目绩效分析</w:t>
      </w:r>
    </w:p>
    <w:p>
      <w:pPr>
        <w:widowControl/>
        <w:adjustRightInd w:val="0"/>
        <w:snapToGrid w:val="0"/>
        <w:spacing w:line="580" w:lineRule="exact"/>
        <w:ind w:firstLine="640" w:firstLineChars="200"/>
        <w:contextualSpacing/>
        <w:jc w:val="left"/>
        <w:rPr>
          <w:rFonts w:hint="default" w:ascii="Times New Roman" w:hAnsi="Times New Roman" w:cs="Times New Roman"/>
          <w:color w:val="auto"/>
          <w:szCs w:val="32"/>
        </w:rPr>
      </w:pPr>
      <w:r>
        <w:rPr>
          <w:rFonts w:hint="default" w:ascii="Times New Roman" w:hAnsi="Times New Roman" w:eastAsia="仿宋_GB2312" w:cs="Times New Roman"/>
          <w:color w:val="auto"/>
          <w:sz w:val="32"/>
          <w:szCs w:val="32"/>
        </w:rPr>
        <w:t>部门绩效目标依据机构职能制定，人员类项目主要包括全年在编在岗人员的基本工资、公务员和参照公务员管理的事业人员的国家规定的津贴补贴、基础绩效奖，事业人员绩效工资，退休人员部分补贴、生活补助、医疗费补助定额定期发放、在编在职人员五险一金定额定期扣缴。2022年在职人员控制率为</w:t>
      </w:r>
      <w:r>
        <w:rPr>
          <w:rFonts w:hint="default"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rPr>
        <w:t>%，较2021年上升</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个百分点，在编制控制范围内。2022年人员经费预算安排627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万元，年中各项人员经费追加下达</w:t>
      </w:r>
      <w:r>
        <w:rPr>
          <w:rFonts w:hint="default" w:ascii="Times New Roman" w:hAnsi="Times New Roman" w:eastAsia="仿宋_GB2312" w:cs="Times New Roman"/>
          <w:color w:val="auto"/>
          <w:sz w:val="32"/>
          <w:szCs w:val="32"/>
          <w:lang w:val="en-US" w:eastAsia="zh-CN"/>
        </w:rPr>
        <w:t>374.56</w:t>
      </w:r>
      <w:r>
        <w:rPr>
          <w:rFonts w:hint="default" w:ascii="Times New Roman" w:hAnsi="Times New Roman" w:eastAsia="仿宋_GB2312" w:cs="Times New Roman"/>
          <w:color w:val="auto"/>
          <w:sz w:val="32"/>
          <w:szCs w:val="32"/>
        </w:rPr>
        <w:t>万元，主要原因：</w:t>
      </w:r>
      <w:r>
        <w:rPr>
          <w:rFonts w:hint="default" w:ascii="Times New Roman" w:hAnsi="Times New Roman" w:eastAsia="仿宋_GB2312" w:cs="Times New Roman"/>
          <w:b/>
          <w:color w:val="auto"/>
          <w:sz w:val="32"/>
          <w:szCs w:val="32"/>
        </w:rPr>
        <w:t>一是</w:t>
      </w:r>
      <w:r>
        <w:rPr>
          <w:rFonts w:hint="default" w:ascii="Times New Roman" w:hAnsi="Times New Roman" w:eastAsia="仿宋_GB2312" w:cs="Times New Roman"/>
          <w:color w:val="auto"/>
          <w:sz w:val="32"/>
          <w:szCs w:val="32"/>
        </w:rPr>
        <w:t>在编职工人数增加，按要求进行增人增资；</w:t>
      </w:r>
      <w:r>
        <w:rPr>
          <w:rFonts w:hint="default" w:ascii="Times New Roman" w:hAnsi="Times New Roman" w:eastAsia="仿宋_GB2312" w:cs="Times New Roman"/>
          <w:b/>
          <w:color w:val="auto"/>
          <w:sz w:val="32"/>
          <w:szCs w:val="32"/>
        </w:rPr>
        <w:t>二是</w:t>
      </w:r>
      <w:r>
        <w:rPr>
          <w:rFonts w:hint="default" w:ascii="Times New Roman" w:hAnsi="Times New Roman" w:eastAsia="仿宋_GB2312" w:cs="Times New Roman"/>
          <w:color w:val="auto"/>
          <w:sz w:val="32"/>
          <w:szCs w:val="32"/>
        </w:rPr>
        <w:t>补发</w:t>
      </w:r>
      <w:r>
        <w:rPr>
          <w:rFonts w:hint="default" w:ascii="Times New Roman" w:hAnsi="Times New Roman" w:eastAsia="仿宋_GB2312" w:cs="Times New Roman"/>
          <w:color w:val="auto"/>
          <w:sz w:val="32"/>
          <w:szCs w:val="32"/>
          <w:lang w:eastAsia="zh-CN"/>
        </w:rPr>
        <w:t>玉泉街办</w:t>
      </w:r>
      <w:r>
        <w:rPr>
          <w:rFonts w:hint="default" w:ascii="Times New Roman" w:hAnsi="Times New Roman" w:eastAsia="仿宋_GB2312" w:cs="Times New Roman"/>
          <w:color w:val="auto"/>
          <w:sz w:val="32"/>
          <w:szCs w:val="32"/>
        </w:rPr>
        <w:t>全额保障事业单位在编在职人员2020年度绩效奖；</w:t>
      </w:r>
      <w:r>
        <w:rPr>
          <w:rFonts w:hint="default" w:ascii="Times New Roman" w:hAnsi="Times New Roman" w:eastAsia="仿宋_GB2312" w:cs="Times New Roman"/>
          <w:b/>
          <w:color w:val="auto"/>
          <w:sz w:val="32"/>
          <w:szCs w:val="32"/>
        </w:rPr>
        <w:t>三是</w:t>
      </w:r>
      <w:r>
        <w:rPr>
          <w:rFonts w:hint="default" w:ascii="Times New Roman" w:hAnsi="Times New Roman" w:eastAsia="仿宋_GB2312" w:cs="Times New Roman"/>
          <w:color w:val="auto"/>
          <w:sz w:val="32"/>
          <w:szCs w:val="32"/>
        </w:rPr>
        <w:t>补发2021年10月至2022年2月基本工资调标部分；</w:t>
      </w:r>
      <w:r>
        <w:rPr>
          <w:rFonts w:hint="default" w:ascii="Times New Roman" w:hAnsi="Times New Roman" w:eastAsia="仿宋_GB2312" w:cs="Times New Roman"/>
          <w:b/>
          <w:color w:val="auto"/>
          <w:sz w:val="32"/>
          <w:szCs w:val="32"/>
        </w:rPr>
        <w:t>四是</w:t>
      </w:r>
      <w:r>
        <w:rPr>
          <w:rFonts w:hint="default" w:ascii="Times New Roman" w:hAnsi="Times New Roman" w:eastAsia="仿宋_GB2312" w:cs="Times New Roman"/>
          <w:color w:val="auto"/>
          <w:sz w:val="32"/>
          <w:szCs w:val="32"/>
        </w:rPr>
        <w:t>预兑现离退休人员2021年度生活补助。以上支出依法依规按月或按年定期发放，全年支出控制、执行进度、预算完成100%，年末人员类资金无结余，无违规情况。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2.运转类项目绩效分析</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运转类项目主要是维持单位基本运转的各类商品服务，包括水电费、三公经费、差旅费、办公费等。2022年日常公用经费支出年初预算28</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zh-CN"/>
        </w:rPr>
        <w:t>27万元，年中支出追减</w:t>
      </w:r>
      <w:r>
        <w:rPr>
          <w:rFonts w:hint="default" w:ascii="Times New Roman" w:hAnsi="Times New Roman" w:eastAsia="仿宋_GB2312" w:cs="Times New Roman"/>
          <w:color w:val="auto"/>
          <w:kern w:val="0"/>
          <w:sz w:val="32"/>
          <w:szCs w:val="32"/>
          <w:shd w:val="clear" w:color="auto" w:fill="FFFFFF"/>
          <w:lang w:val="en-US" w:eastAsia="zh-CN"/>
        </w:rPr>
        <w:t>5.43</w:t>
      </w:r>
      <w:r>
        <w:rPr>
          <w:rFonts w:hint="default" w:ascii="Times New Roman" w:hAnsi="Times New Roman" w:eastAsia="仿宋_GB2312" w:cs="Times New Roman"/>
          <w:color w:val="auto"/>
          <w:kern w:val="0"/>
          <w:sz w:val="32"/>
          <w:szCs w:val="32"/>
          <w:shd w:val="clear" w:color="auto" w:fill="FFFFFF"/>
          <w:lang w:val="zh-CN"/>
        </w:rPr>
        <w:t>万元，支出数</w:t>
      </w:r>
      <w:r>
        <w:rPr>
          <w:rFonts w:hint="default" w:ascii="Times New Roman" w:hAnsi="Times New Roman" w:eastAsia="仿宋_GB2312" w:cs="Times New Roman"/>
          <w:color w:val="auto"/>
          <w:kern w:val="0"/>
          <w:sz w:val="32"/>
          <w:szCs w:val="32"/>
          <w:shd w:val="clear" w:color="auto" w:fill="FFFFFF"/>
          <w:lang w:val="en-US" w:eastAsia="zh-CN"/>
        </w:rPr>
        <w:t>22.84</w:t>
      </w:r>
      <w:r>
        <w:rPr>
          <w:rFonts w:hint="default" w:ascii="Times New Roman" w:hAnsi="Times New Roman" w:eastAsia="仿宋_GB2312" w:cs="Times New Roman"/>
          <w:color w:val="auto"/>
          <w:kern w:val="0"/>
          <w:sz w:val="32"/>
          <w:szCs w:val="32"/>
          <w:shd w:val="clear" w:color="auto" w:fill="FFFFFF"/>
          <w:lang w:val="zh-CN"/>
        </w:rPr>
        <w:t>万元，机关落实过紧日子的要求，按期支付日常公用经费，鼓励使用公务卡结算，严控会务、培训、差旅等公务事项审批，加强内部控制管理，推行无纸化办公，开展能耗分析，节约水电费，各项公用经费得到了大幅压减，“三公经费”控制率</w:t>
      </w:r>
      <w:r>
        <w:rPr>
          <w:rFonts w:hint="default" w:ascii="Times New Roman" w:hAnsi="Times New Roman" w:eastAsia="仿宋_GB2312" w:cs="Times New Roman"/>
          <w:color w:val="auto"/>
          <w:kern w:val="0"/>
          <w:sz w:val="32"/>
          <w:szCs w:val="32"/>
          <w:shd w:val="clear" w:color="auto" w:fill="FFFFFF"/>
          <w:lang w:val="en-US" w:eastAsia="zh-CN"/>
        </w:rPr>
        <w:t>30%</w:t>
      </w:r>
      <w:r>
        <w:rPr>
          <w:rFonts w:hint="default" w:ascii="Times New Roman" w:hAnsi="Times New Roman" w:eastAsia="仿宋_GB2312" w:cs="Times New Roman"/>
          <w:color w:val="auto"/>
          <w:kern w:val="0"/>
          <w:sz w:val="32"/>
          <w:szCs w:val="32"/>
          <w:shd w:val="clear" w:color="auto" w:fill="FFFFFF"/>
          <w:lang w:val="zh-CN"/>
        </w:rPr>
        <w:t>，公务接待经费结余年末统一收回，控制较好；受疫情的影响，公务用车的运行和维修维护减少，预算执行率为</w:t>
      </w:r>
      <w:r>
        <w:rPr>
          <w:rFonts w:hint="default" w:ascii="Times New Roman" w:hAnsi="Times New Roman" w:eastAsia="仿宋_GB2312" w:cs="Times New Roman"/>
          <w:color w:val="auto"/>
          <w:kern w:val="0"/>
          <w:sz w:val="32"/>
          <w:szCs w:val="32"/>
          <w:shd w:val="clear" w:color="auto" w:fill="FFFFFF"/>
          <w:lang w:val="en-US" w:eastAsia="zh-CN"/>
        </w:rPr>
        <w:t>30</w:t>
      </w:r>
      <w:r>
        <w:rPr>
          <w:rFonts w:hint="default" w:ascii="Times New Roman" w:hAnsi="Times New Roman" w:eastAsia="仿宋_GB2312" w:cs="Times New Roman"/>
          <w:color w:val="auto"/>
          <w:kern w:val="0"/>
          <w:sz w:val="32"/>
          <w:szCs w:val="32"/>
          <w:shd w:val="clear" w:color="auto" w:fill="FFFFFF"/>
          <w:lang w:val="zh-CN"/>
        </w:rPr>
        <w:t>%。年末运转类资金无结余，无违规情况。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3.特定目标类项目绩效分析</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val="zh-CN"/>
        </w:rPr>
        <w:t>特定目标类项目主要有新型冠状病毒肺炎疫情防疫物资采购、信访稳定工作、纪检监察谈话室建设、创建全国文明城市、社区儿童之家运行维护、疫情防控和森林草原防灭火工作、公共文化馆免费开放工作、社会管理（含人民防空、安全生产等）工作、基层政权（含人民武装业务费）工作、政协委员联络站工作、人大代表工作、基本单位名录库工作、基层组织活动和公共服务运行、建设养老服务综合体等。年初下达项目经费4</w:t>
      </w:r>
      <w:r>
        <w:rPr>
          <w:rFonts w:hint="default" w:ascii="Times New Roman" w:hAnsi="Times New Roman" w:eastAsia="仿宋_GB2312" w:cs="Times New Roman"/>
          <w:color w:val="auto"/>
          <w:kern w:val="0"/>
          <w:sz w:val="32"/>
          <w:szCs w:val="32"/>
          <w:shd w:val="clear" w:color="auto" w:fill="FFFFFF"/>
          <w:lang w:val="en-US" w:eastAsia="zh-CN"/>
        </w:rPr>
        <w:t>.</w:t>
      </w:r>
      <w:r>
        <w:rPr>
          <w:rFonts w:hint="default" w:ascii="Times New Roman" w:hAnsi="Times New Roman" w:eastAsia="仿宋_GB2312" w:cs="Times New Roman"/>
          <w:color w:val="auto"/>
          <w:kern w:val="0"/>
          <w:sz w:val="32"/>
          <w:szCs w:val="32"/>
          <w:shd w:val="clear" w:color="auto" w:fill="FFFFFF"/>
          <w:lang w:val="zh-CN"/>
        </w:rPr>
        <w:t>5万元，</w:t>
      </w:r>
      <w:r>
        <w:rPr>
          <w:rFonts w:hint="default" w:ascii="Times New Roman" w:hAnsi="Times New Roman" w:eastAsia="仿宋_GB2312" w:cs="Times New Roman"/>
          <w:color w:val="auto"/>
          <w:sz w:val="32"/>
          <w:szCs w:val="32"/>
        </w:rPr>
        <w:t>项目经费追加下达</w:t>
      </w:r>
      <w:r>
        <w:rPr>
          <w:rFonts w:hint="default" w:ascii="Times New Roman" w:hAnsi="Times New Roman" w:eastAsia="仿宋_GB2312" w:cs="Times New Roman"/>
          <w:color w:val="auto"/>
          <w:kern w:val="0"/>
          <w:sz w:val="32"/>
          <w:szCs w:val="32"/>
          <w:shd w:val="clear" w:color="auto" w:fill="FFFFFF"/>
          <w:lang w:val="en-US" w:eastAsia="zh-CN"/>
        </w:rPr>
        <w:t>439.33</w:t>
      </w:r>
      <w:r>
        <w:rPr>
          <w:rFonts w:hint="default" w:ascii="Times New Roman" w:hAnsi="Times New Roman" w:eastAsia="仿宋_GB2312" w:cs="Times New Roman"/>
          <w:color w:val="auto"/>
          <w:sz w:val="32"/>
          <w:szCs w:val="32"/>
        </w:rPr>
        <w:t>万元，调增结余资金</w:t>
      </w:r>
      <w:r>
        <w:rPr>
          <w:rFonts w:hint="default" w:ascii="Times New Roman" w:hAnsi="Times New Roman" w:eastAsia="仿宋_GB2312" w:cs="Times New Roman"/>
          <w:color w:val="auto"/>
          <w:sz w:val="32"/>
          <w:szCs w:val="32"/>
          <w:lang w:val="en-US" w:eastAsia="zh-CN"/>
        </w:rPr>
        <w:t>434.83</w:t>
      </w:r>
      <w:r>
        <w:rPr>
          <w:rFonts w:hint="default" w:ascii="Times New Roman" w:hAnsi="Times New Roman" w:eastAsia="仿宋_GB2312" w:cs="Times New Roman"/>
          <w:color w:val="auto"/>
          <w:sz w:val="32"/>
          <w:szCs w:val="32"/>
        </w:rPr>
        <w:t>万</w:t>
      </w:r>
      <w:r>
        <w:rPr>
          <w:rFonts w:hint="default" w:ascii="Times New Roman" w:hAnsi="Times New Roman" w:eastAsia="仿宋_GB2312" w:cs="Times New Roman"/>
          <w:color w:val="auto"/>
          <w:kern w:val="0"/>
          <w:sz w:val="32"/>
          <w:szCs w:val="32"/>
          <w:shd w:val="clear" w:color="auto" w:fill="FFFFFF"/>
          <w:lang w:val="zh-CN"/>
        </w:rPr>
        <w:t>元，年度预算执行项目经费支出</w:t>
      </w:r>
      <w:r>
        <w:rPr>
          <w:rFonts w:hint="default" w:ascii="Times New Roman" w:hAnsi="Times New Roman" w:eastAsia="仿宋_GB2312" w:cs="Times New Roman"/>
          <w:color w:val="auto"/>
          <w:kern w:val="0"/>
          <w:sz w:val="32"/>
          <w:szCs w:val="32"/>
          <w:shd w:val="clear" w:color="auto" w:fill="FFFFFF"/>
          <w:lang w:val="en-US" w:eastAsia="zh-CN"/>
        </w:rPr>
        <w:t>439.33</w:t>
      </w:r>
      <w:r>
        <w:rPr>
          <w:rFonts w:hint="default" w:ascii="Times New Roman" w:hAnsi="Times New Roman" w:eastAsia="仿宋_GB2312" w:cs="Times New Roman"/>
          <w:color w:val="auto"/>
          <w:kern w:val="0"/>
          <w:sz w:val="32"/>
          <w:szCs w:val="32"/>
          <w:shd w:val="clear" w:color="auto" w:fill="FFFFFF"/>
          <w:lang w:val="zh-CN"/>
        </w:rPr>
        <w:t>万元，项目经费无结余，项目经费控制率超100%。我单位均衡安排各个项目资金的执行进度，贯彻落实过紧日子的要求，压减（延缓）机关综合物业服务、预算管理一体化、项目建设、防疫物资采购等支出，年末项目资金全部统一收回，没有财政结余资金，预算控制较好。</w:t>
      </w:r>
    </w:p>
    <w:p>
      <w:pPr>
        <w:widowControl/>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（二）部门整体履职绩效分析。</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在过去的2022年中，单位顺利完了项目预算执行任务。通过各项指标的监测和分析，工作效率提到了提高，例如财务处理速度加快、资金使用率提高等，通过对过去一年的工作进行分析和评估，我们认为自己在部门整体履职绩效方面表现良好。但是，我们也意识到还有一些需要改进的地方。需要进一步加强预算执行的管理和监督，确保预算资金使用的合规性和效益性；进一步提高工作效率和质量，优化工作流程和服务流程；加强合作能力，更好地协调各部门之间工作关系和信息共享；我们将在今后的工作中更加注重效率和质量，努力提高履职绩效，不断提升综合素质和能力。</w:t>
      </w:r>
    </w:p>
    <w:p>
      <w:pPr>
        <w:widowControl/>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（三）结果应用情况。</w:t>
      </w:r>
    </w:p>
    <w:p>
      <w:pPr>
        <w:spacing w:line="600" w:lineRule="exact"/>
        <w:ind w:firstLine="640" w:firstLineChars="20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街办将支出股室预算项目绩效目标编制情况、全年预算执行情况和年中项目预算金额调整情况纳入街办绩效管理考评。同时，按照财政部门统一部署安排，于202</w:t>
      </w:r>
      <w:r>
        <w:rPr>
          <w:rFonts w:hint="eastAsia"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lang w:val="zh-CN"/>
        </w:rPr>
        <w:t>年1月随同202</w:t>
      </w:r>
      <w:r>
        <w:rPr>
          <w:rFonts w:hint="eastAsia" w:eastAsia="仿宋_GB2312" w:cs="Times New Roman"/>
          <w:color w:val="auto"/>
          <w:kern w:val="0"/>
          <w:sz w:val="32"/>
          <w:szCs w:val="32"/>
          <w:shd w:val="clear" w:color="auto" w:fill="FFFFFF"/>
          <w:lang w:val="en-US" w:eastAsia="zh-CN"/>
        </w:rPr>
        <w:t>2</w:t>
      </w:r>
      <w:r>
        <w:rPr>
          <w:rFonts w:hint="default" w:ascii="Times New Roman" w:hAnsi="Times New Roman" w:eastAsia="仿宋_GB2312" w:cs="Times New Roman"/>
          <w:color w:val="auto"/>
          <w:kern w:val="0"/>
          <w:sz w:val="32"/>
          <w:szCs w:val="32"/>
          <w:shd w:val="clear" w:color="auto" w:fill="FFFFFF"/>
          <w:lang w:val="zh-CN"/>
        </w:rPr>
        <w:t>年部门预算编制说明公开了部门项目绩效目标设置情况，于2022年9月随同2021年部门决算公开部门整体支出绩效自评报告和项目绩效目标管理情况，自觉接受公众监督，进一步提高财政资金管理透明度。</w:t>
      </w:r>
    </w:p>
    <w:p>
      <w:pPr>
        <w:spacing w:line="600" w:lineRule="exact"/>
        <w:ind w:firstLine="640" w:firstLineChars="20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2022年</w:t>
      </w:r>
      <w:r>
        <w:rPr>
          <w:rFonts w:hint="default" w:ascii="Times New Roman" w:hAnsi="Times New Roman" w:eastAsia="仿宋_GB2312" w:cs="Times New Roman"/>
          <w:color w:val="auto"/>
          <w:kern w:val="0"/>
          <w:sz w:val="32"/>
          <w:szCs w:val="32"/>
          <w:shd w:val="clear" w:color="auto" w:fill="FFFFFF"/>
          <w:lang w:val="en-US" w:eastAsia="zh-CN"/>
        </w:rPr>
        <w:t>9</w:t>
      </w:r>
      <w:r>
        <w:rPr>
          <w:rFonts w:hint="default" w:ascii="Times New Roman" w:hAnsi="Times New Roman" w:eastAsia="仿宋_GB2312" w:cs="Times New Roman"/>
          <w:color w:val="auto"/>
          <w:kern w:val="0"/>
          <w:sz w:val="32"/>
          <w:szCs w:val="32"/>
          <w:shd w:val="clear" w:color="auto" w:fill="FFFFFF"/>
          <w:lang w:val="zh-CN"/>
        </w:rPr>
        <w:t>月，中共攀枝花市西区十一届区委第三轮巡察街办通过整改落实巡察反馈的问题和意见，进一步规范了预算执行，</w:t>
      </w:r>
      <w:r>
        <w:rPr>
          <w:rFonts w:hint="default" w:ascii="Times New Roman" w:hAnsi="Times New Roman" w:eastAsia="仿宋_GB2312" w:cs="Times New Roman"/>
          <w:b/>
          <w:color w:val="auto"/>
          <w:kern w:val="0"/>
          <w:sz w:val="32"/>
          <w:szCs w:val="32"/>
          <w:shd w:val="clear" w:color="auto" w:fill="FFFFFF"/>
          <w:lang w:val="zh-CN"/>
        </w:rPr>
        <w:t>一是</w:t>
      </w:r>
      <w:r>
        <w:rPr>
          <w:rFonts w:hint="default" w:ascii="Times New Roman" w:hAnsi="Times New Roman" w:eastAsia="仿宋_GB2312" w:cs="Times New Roman"/>
          <w:color w:val="auto"/>
          <w:kern w:val="0"/>
          <w:sz w:val="32"/>
          <w:szCs w:val="32"/>
          <w:shd w:val="clear" w:color="auto" w:fill="FFFFFF"/>
          <w:lang w:val="zh-CN"/>
        </w:rPr>
        <w:t>明确大额支付需上党组会研究，在筹建财务内控信息系统建设时强化支付前财务事前审批额度，贯彻落实党组“三重一大”的相关规定。</w:t>
      </w:r>
      <w:r>
        <w:rPr>
          <w:rFonts w:hint="default" w:ascii="Times New Roman" w:hAnsi="Times New Roman" w:eastAsia="仿宋_GB2312" w:cs="Times New Roman"/>
          <w:b/>
          <w:color w:val="auto"/>
          <w:kern w:val="0"/>
          <w:sz w:val="32"/>
          <w:szCs w:val="32"/>
          <w:shd w:val="clear" w:color="auto" w:fill="FFFFFF"/>
          <w:lang w:val="zh-CN"/>
        </w:rPr>
        <w:t>二是</w:t>
      </w:r>
      <w:r>
        <w:rPr>
          <w:rFonts w:hint="default" w:ascii="Times New Roman" w:hAnsi="Times New Roman" w:eastAsia="仿宋_GB2312" w:cs="Times New Roman"/>
          <w:color w:val="auto"/>
          <w:kern w:val="0"/>
          <w:sz w:val="32"/>
          <w:szCs w:val="32"/>
          <w:shd w:val="clear" w:color="auto" w:fill="FFFFFF"/>
          <w:lang w:val="zh-CN"/>
        </w:rPr>
        <w:t>健全资金支付流程，加强现金支付管控，财务支出使用预算执行一体化系统，全部费用全部通过转账支出，资金流转更加安全透明。</w:t>
      </w:r>
      <w:r>
        <w:rPr>
          <w:rFonts w:hint="default" w:ascii="Times New Roman" w:hAnsi="Times New Roman" w:eastAsia="仿宋_GB2312" w:cs="Times New Roman"/>
          <w:b/>
          <w:color w:val="auto"/>
          <w:kern w:val="0"/>
          <w:sz w:val="32"/>
          <w:szCs w:val="32"/>
          <w:shd w:val="clear" w:color="auto" w:fill="FFFFFF"/>
          <w:lang w:val="zh-CN"/>
        </w:rPr>
        <w:t>三是</w:t>
      </w:r>
      <w:r>
        <w:rPr>
          <w:rFonts w:hint="default" w:ascii="Times New Roman" w:hAnsi="Times New Roman" w:eastAsia="仿宋_GB2312" w:cs="Times New Roman"/>
          <w:color w:val="auto"/>
          <w:kern w:val="0"/>
          <w:sz w:val="32"/>
          <w:szCs w:val="32"/>
          <w:shd w:val="clear" w:color="auto" w:fill="FFFFFF"/>
          <w:lang w:val="zh-CN"/>
        </w:rPr>
        <w:t>预算执行更加均衡高效，涉及公用类的商品服务支出采取先用后付费，鼓励使用公务卡定期付费的办法，切实保障机关运转，提高预算执行和资金使用效率。</w:t>
      </w:r>
      <w:r>
        <w:rPr>
          <w:rFonts w:hint="default" w:ascii="Times New Roman" w:hAnsi="Times New Roman" w:eastAsia="仿宋_GB2312" w:cs="Times New Roman"/>
          <w:b/>
          <w:color w:val="auto"/>
          <w:kern w:val="0"/>
          <w:sz w:val="32"/>
          <w:szCs w:val="32"/>
          <w:shd w:val="clear" w:color="auto" w:fill="FFFFFF"/>
          <w:lang w:val="zh-CN"/>
        </w:rPr>
        <w:t>四是</w:t>
      </w:r>
      <w:r>
        <w:rPr>
          <w:rFonts w:hint="default" w:ascii="Times New Roman" w:hAnsi="Times New Roman" w:eastAsia="仿宋_GB2312" w:cs="Times New Roman"/>
          <w:color w:val="auto"/>
          <w:kern w:val="0"/>
          <w:sz w:val="32"/>
          <w:szCs w:val="32"/>
          <w:shd w:val="clear" w:color="auto" w:fill="FFFFFF"/>
          <w:lang w:val="zh-CN"/>
        </w:rPr>
        <w:t>明确各项常规支出的法定标准，并将各项标准嵌入机关财务报销内控信息化系统中，实现机器和人工双重审核，确保财务审核真实客观准确。</w:t>
      </w:r>
    </w:p>
    <w:p>
      <w:pPr>
        <w:widowControl/>
        <w:numPr>
          <w:ilvl w:val="0"/>
          <w:numId w:val="5"/>
        </w:numPr>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自评质量。</w:t>
      </w: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2022年街办部门整体支出绩效自查得分较为客观，</w:t>
      </w:r>
      <w:r>
        <w:rPr>
          <w:rFonts w:hint="default" w:ascii="Times New Roman" w:hAnsi="Times New Roman" w:eastAsia="仿宋_GB2312" w:cs="Times New Roman"/>
          <w:color w:val="auto"/>
          <w:sz w:val="32"/>
          <w:szCs w:val="32"/>
        </w:rPr>
        <w:t>全年无超预算、无预算支出，无违规违纪的问题。</w:t>
      </w:r>
      <w:r>
        <w:rPr>
          <w:rFonts w:hint="default" w:ascii="Times New Roman" w:hAnsi="Times New Roman" w:eastAsia="仿宋_GB2312" w:cs="Times New Roman"/>
          <w:color w:val="auto"/>
          <w:kern w:val="0"/>
          <w:sz w:val="32"/>
          <w:szCs w:val="32"/>
          <w:shd w:val="clear" w:color="auto" w:fill="FFFFFF"/>
          <w:lang w:eastAsia="zh-CN"/>
        </w:rPr>
        <w:t>街办</w:t>
      </w:r>
      <w:r>
        <w:rPr>
          <w:rFonts w:hint="default" w:ascii="Times New Roman" w:hAnsi="Times New Roman" w:eastAsia="仿宋_GB2312" w:cs="Times New Roman"/>
          <w:color w:val="auto"/>
          <w:kern w:val="0"/>
          <w:sz w:val="32"/>
          <w:szCs w:val="32"/>
          <w:shd w:val="clear" w:color="auto" w:fill="FFFFFF"/>
        </w:rPr>
        <w:t>2022年</w:t>
      </w:r>
      <w:r>
        <w:rPr>
          <w:rFonts w:hint="default" w:ascii="Times New Roman" w:hAnsi="Times New Roman" w:eastAsia="仿宋_GB2312" w:cs="Times New Roman"/>
          <w:color w:val="auto"/>
          <w:kern w:val="0"/>
          <w:sz w:val="32"/>
          <w:szCs w:val="32"/>
          <w:shd w:val="clear" w:color="auto" w:fill="FFFFFF"/>
          <w:lang w:eastAsia="zh-CN"/>
        </w:rPr>
        <w:t>共有</w:t>
      </w:r>
      <w:r>
        <w:rPr>
          <w:rFonts w:hint="default" w:ascii="Times New Roman" w:hAnsi="Times New Roman" w:eastAsia="仿宋_GB2312" w:cs="Times New Roman"/>
          <w:color w:val="auto"/>
          <w:kern w:val="0"/>
          <w:sz w:val="32"/>
          <w:szCs w:val="32"/>
          <w:shd w:val="clear" w:color="auto" w:fill="FFFFFF"/>
          <w:lang w:val="en-US" w:eastAsia="zh-CN"/>
        </w:rPr>
        <w:t>7个</w:t>
      </w:r>
      <w:r>
        <w:rPr>
          <w:rFonts w:hint="default" w:ascii="Times New Roman" w:hAnsi="Times New Roman" w:eastAsia="仿宋_GB2312" w:cs="Times New Roman"/>
          <w:color w:val="auto"/>
          <w:kern w:val="0"/>
          <w:sz w:val="32"/>
          <w:szCs w:val="32"/>
          <w:shd w:val="clear" w:color="auto" w:fill="FFFFFF"/>
        </w:rPr>
        <w:t>专项预算项目绩效评价工作，自行组织了其他涉及一般公共预算项目自评，共选取</w:t>
      </w:r>
      <w:r>
        <w:rPr>
          <w:rFonts w:hint="default" w:ascii="Times New Roman" w:hAnsi="Times New Roman" w:eastAsia="仿宋_GB2312" w:cs="Times New Roman"/>
          <w:color w:val="auto"/>
          <w:kern w:val="0"/>
          <w:sz w:val="32"/>
          <w:szCs w:val="32"/>
          <w:shd w:val="clear" w:color="auto" w:fill="FFFFFF"/>
          <w:lang w:val="en-US" w:eastAsia="zh-CN"/>
        </w:rPr>
        <w:t>5</w:t>
      </w:r>
      <w:r>
        <w:rPr>
          <w:rFonts w:hint="default" w:ascii="Times New Roman" w:hAnsi="Times New Roman" w:eastAsia="仿宋_GB2312" w:cs="Times New Roman"/>
          <w:color w:val="auto"/>
          <w:kern w:val="0"/>
          <w:sz w:val="32"/>
          <w:szCs w:val="32"/>
          <w:shd w:val="clear" w:color="auto" w:fill="FFFFFF"/>
        </w:rPr>
        <w:t>个项目形成自评报告并和整体支出绩效报告一并上报。</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color w:val="auto"/>
          <w:kern w:val="0"/>
          <w:sz w:val="32"/>
          <w:szCs w:val="32"/>
          <w:shd w:val="clear" w:color="auto" w:fill="FFFFFF"/>
        </w:rPr>
      </w:pPr>
      <w:bookmarkStart w:id="79" w:name="_Toc32404_WPSOffice_Level2"/>
      <w:bookmarkStart w:id="80" w:name="_Toc11765_WPSOffice_Level2"/>
      <w:bookmarkStart w:id="81" w:name="_Toc4698_WPSOffice_Level2"/>
      <w:r>
        <w:rPr>
          <w:rFonts w:hint="default" w:ascii="Times New Roman" w:hAnsi="Times New Roman" w:eastAsia="黑体" w:cs="Times New Roman"/>
          <w:color w:val="auto"/>
          <w:kern w:val="0"/>
          <w:sz w:val="32"/>
          <w:szCs w:val="32"/>
          <w:shd w:val="clear" w:color="auto" w:fill="FFFFFF"/>
        </w:rPr>
        <w:t>四、评价结论及建议</w:t>
      </w:r>
      <w:bookmarkEnd w:id="79"/>
      <w:bookmarkEnd w:id="80"/>
      <w:bookmarkEnd w:id="81"/>
    </w:p>
    <w:p>
      <w:pPr>
        <w:widowControl/>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（一）评价结论。</w:t>
      </w:r>
    </w:p>
    <w:p>
      <w:pPr>
        <w:widowControl/>
        <w:spacing w:line="580" w:lineRule="exact"/>
        <w:ind w:firstLine="640"/>
        <w:rPr>
          <w:rFonts w:hint="default" w:ascii="Times New Roman" w:hAnsi="Times New Roman" w:cs="Times New Roman"/>
          <w:color w:val="auto"/>
          <w:lang w:val="zh-CN"/>
        </w:rPr>
      </w:pPr>
      <w:r>
        <w:rPr>
          <w:rFonts w:hint="default" w:ascii="Times New Roman" w:hAnsi="Times New Roman" w:eastAsia="仿宋_GB2312" w:cs="Times New Roman"/>
          <w:color w:val="auto"/>
          <w:kern w:val="0"/>
          <w:sz w:val="32"/>
          <w:szCs w:val="32"/>
          <w:shd w:val="clear" w:color="auto" w:fill="FFFFFF"/>
          <w:lang w:val="zh-CN"/>
        </w:rPr>
        <w:t>2022年，街办部门整体支出绩效自查自评结果良好，全年基本支出保证了部门正常运转，项目支出保障了重点工作顺利开展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shd w:val="clear" w:color="auto" w:fill="FFFFFF"/>
          <w:lang w:val="zh-CN"/>
        </w:rPr>
        <w:t>2022年在职人员在编制控制范围内，人员经费动态调整，控制较好。“三公经费”控制率75%，公务用车运行维护费经费结余0.93万元，公务接待费结余3.99万元，年末“三公经费”预算结余资金调剂保运转支出，控制较好。政府采购网上竞价采购率100%，</w:t>
      </w:r>
      <w:r>
        <w:rPr>
          <w:rFonts w:hint="default" w:ascii="Times New Roman" w:hAnsi="Times New Roman" w:eastAsia="仿宋_GB2312" w:cs="Times New Roman"/>
          <w:color w:val="auto"/>
          <w:sz w:val="32"/>
          <w:szCs w:val="32"/>
        </w:rPr>
        <w:t>涉密采购，零星需求履行内部采购程序，实现了应采尽采。</w:t>
      </w:r>
      <w:r>
        <w:rPr>
          <w:rFonts w:hint="default" w:ascii="Times New Roman" w:hAnsi="Times New Roman" w:eastAsia="仿宋_GB2312" w:cs="Times New Roman"/>
          <w:color w:val="auto"/>
          <w:sz w:val="32"/>
          <w:szCs w:val="32"/>
          <w:lang w:eastAsia="zh-CN"/>
        </w:rPr>
        <w:t>街办</w:t>
      </w:r>
      <w:r>
        <w:rPr>
          <w:rFonts w:hint="default" w:ascii="Times New Roman" w:hAnsi="Times New Roman" w:eastAsia="仿宋_GB2312" w:cs="Times New Roman"/>
          <w:color w:val="auto"/>
          <w:sz w:val="32"/>
          <w:szCs w:val="32"/>
        </w:rPr>
        <w:t>加强各个项目资金的执行进度管理，2022年项目预算支出全部按期完成，</w:t>
      </w:r>
      <w:r>
        <w:rPr>
          <w:rFonts w:hint="default" w:ascii="Times New Roman" w:hAnsi="Times New Roman" w:eastAsia="仿宋_GB2312" w:cs="Times New Roman"/>
          <w:color w:val="auto"/>
          <w:kern w:val="0"/>
          <w:sz w:val="32"/>
          <w:szCs w:val="32"/>
          <w:shd w:val="clear" w:color="auto" w:fill="FFFFFF"/>
          <w:lang w:val="zh-CN"/>
        </w:rPr>
        <w:t>新型冠状病毒肺炎疫情防疫物资采购、信访稳定工作、纪检监察谈话室建设、创建全国文明城市、社区儿童之家运行维护、疫情防控和森林草原防灭火工作、公共文化馆免费开放工作、社会管理（含人民防空、安全生产等）工作、基层政权（含人民武装业务费）工作、政协委员联络站工作、人大代表工作</w:t>
      </w:r>
      <w:r>
        <w:rPr>
          <w:rFonts w:hint="default" w:ascii="Times New Roman" w:hAnsi="Times New Roman" w:eastAsia="仿宋_GB2312" w:cs="Times New Roman"/>
          <w:color w:val="auto"/>
          <w:sz w:val="32"/>
          <w:szCs w:val="32"/>
        </w:rPr>
        <w:t>执行率100%，</w:t>
      </w:r>
      <w:r>
        <w:rPr>
          <w:rFonts w:hint="default" w:ascii="Times New Roman" w:hAnsi="Times New Roman" w:eastAsia="仿宋_GB2312" w:cs="Times New Roman"/>
          <w:color w:val="auto"/>
          <w:sz w:val="32"/>
          <w:szCs w:val="32"/>
          <w:lang w:eastAsia="zh-CN"/>
        </w:rPr>
        <w:t>养老服务综合体建设、森林防灭火工作、</w:t>
      </w:r>
      <w:r>
        <w:rPr>
          <w:rFonts w:hint="default" w:ascii="Times New Roman" w:hAnsi="Times New Roman" w:eastAsia="仿宋_GB2312" w:cs="Times New Roman"/>
          <w:color w:val="auto"/>
          <w:kern w:val="0"/>
          <w:sz w:val="32"/>
          <w:szCs w:val="32"/>
          <w:shd w:val="clear" w:color="auto" w:fill="FFFFFF"/>
          <w:lang w:val="zh-CN"/>
        </w:rPr>
        <w:t>基层组织活动和公共服务运行等部分项目资金延缓到次年支出，</w:t>
      </w:r>
      <w:r>
        <w:rPr>
          <w:rFonts w:hint="default" w:ascii="Times New Roman" w:hAnsi="Times New Roman" w:eastAsia="仿宋_GB2312" w:cs="Times New Roman"/>
          <w:color w:val="auto"/>
          <w:sz w:val="32"/>
          <w:szCs w:val="32"/>
        </w:rPr>
        <w:t>年末没有财政结余资金，预算控制较好。</w:t>
      </w:r>
    </w:p>
    <w:p>
      <w:pPr>
        <w:widowControl/>
        <w:numPr>
          <w:ilvl w:val="0"/>
          <w:numId w:val="6"/>
        </w:numPr>
        <w:adjustRightInd w:val="0"/>
        <w:snapToGrid w:val="0"/>
        <w:spacing w:line="560" w:lineRule="exact"/>
        <w:ind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存在问题。</w:t>
      </w:r>
    </w:p>
    <w:p>
      <w:pPr>
        <w:pStyle w:val="2"/>
        <w:numPr>
          <w:ilvl w:val="0"/>
          <w:numId w:val="0"/>
        </w:numPr>
        <w:ind w:firstLine="600" w:firstLineChars="200"/>
        <w:rPr>
          <w:rFonts w:hint="default" w:ascii="Times New Roman" w:hAnsi="Times New Roman" w:cs="Times New Roman"/>
          <w:color w:val="auto"/>
          <w:lang w:val="zh-CN"/>
        </w:rPr>
      </w:pPr>
      <w:r>
        <w:rPr>
          <w:rFonts w:hint="default" w:ascii="Times New Roman" w:hAnsi="Times New Roman" w:cs="Times New Roman"/>
          <w:color w:val="auto"/>
        </w:rPr>
        <w:t>无</w:t>
      </w:r>
    </w:p>
    <w:p>
      <w:pPr>
        <w:widowControl/>
        <w:numPr>
          <w:ilvl w:val="0"/>
          <w:numId w:val="6"/>
        </w:numPr>
        <w:adjustRightInd w:val="0"/>
        <w:snapToGrid w:val="0"/>
        <w:spacing w:line="560" w:lineRule="exact"/>
        <w:ind w:left="0" w:leftChars="0" w:firstLine="642" w:firstLineChars="200"/>
        <w:contextualSpacing/>
        <w:jc w:val="left"/>
        <w:rPr>
          <w:rFonts w:hint="default" w:ascii="Times New Roman" w:hAnsi="Times New Roman" w:eastAsia="楷体_GB2312" w:cs="Times New Roman"/>
          <w:b/>
          <w:bCs/>
          <w:color w:val="auto"/>
          <w:kern w:val="0"/>
          <w:sz w:val="32"/>
          <w:szCs w:val="32"/>
          <w:shd w:val="clear" w:color="auto" w:fill="FFFFFF"/>
          <w:lang w:val="zh-CN"/>
        </w:rPr>
      </w:pPr>
      <w:r>
        <w:rPr>
          <w:rFonts w:hint="default" w:ascii="Times New Roman" w:hAnsi="Times New Roman" w:eastAsia="楷体_GB2312" w:cs="Times New Roman"/>
          <w:b/>
          <w:bCs/>
          <w:color w:val="auto"/>
          <w:kern w:val="0"/>
          <w:sz w:val="32"/>
          <w:szCs w:val="32"/>
          <w:shd w:val="clear" w:color="auto" w:fill="FFFFFF"/>
          <w:lang w:val="zh-CN"/>
        </w:rPr>
        <w:t>改进建议。</w:t>
      </w:r>
    </w:p>
    <w:p>
      <w:pPr>
        <w:pStyle w:val="2"/>
        <w:numPr>
          <w:ilvl w:val="0"/>
          <w:numId w:val="0"/>
        </w:numPr>
        <w:ind w:firstLine="600" w:firstLineChars="200"/>
        <w:rPr>
          <w:rFonts w:hint="default" w:ascii="Times New Roman" w:hAnsi="Times New Roman" w:cs="Times New Roman"/>
          <w:color w:val="auto"/>
          <w:lang w:val="zh-CN"/>
        </w:rPr>
      </w:pPr>
      <w:r>
        <w:rPr>
          <w:rFonts w:hint="default" w:ascii="Times New Roman" w:hAnsi="Times New Roman" w:cs="Times New Roman"/>
          <w:color w:val="auto"/>
          <w:lang w:val="zh-CN"/>
        </w:rPr>
        <w:t>无</w:t>
      </w:r>
    </w:p>
    <w:p>
      <w:pPr>
        <w:pStyle w:val="16"/>
        <w:spacing w:line="560" w:lineRule="exact"/>
        <w:ind w:left="0" w:leftChars="0" w:firstLine="640"/>
        <w:rPr>
          <w:rFonts w:hint="default" w:ascii="Times New Roman" w:hAnsi="Times New Roman" w:cs="Times New Roman"/>
          <w:color w:val="auto"/>
          <w:sz w:val="32"/>
          <w:szCs w:val="32"/>
          <w:shd w:val="clear" w:color="auto" w:fill="FFFFFF"/>
          <w:lang w:val="zh-CN"/>
        </w:rPr>
      </w:pPr>
      <w:r>
        <w:rPr>
          <w:rFonts w:hint="default" w:ascii="Times New Roman" w:hAnsi="Times New Roman" w:eastAsia="仿宋_GB2312" w:cs="Times New Roman"/>
          <w:color w:val="auto"/>
          <w:sz w:val="32"/>
          <w:lang w:val="zh-CN"/>
        </w:rPr>
        <w:t>附表：</w:t>
      </w:r>
      <w:r>
        <w:rPr>
          <w:rFonts w:hint="default" w:ascii="Times New Roman" w:hAnsi="Times New Roman" w:eastAsia="仿宋_GB2312" w:cs="Times New Roman"/>
          <w:color w:val="auto"/>
          <w:sz w:val="32"/>
        </w:rPr>
        <w:t>部门预算项目支出绩效自评表（2022年度）见附件</w:t>
      </w:r>
      <w:r>
        <w:rPr>
          <w:rFonts w:hint="default" w:ascii="Times New Roman" w:hAnsi="Times New Roman" w:eastAsia="仿宋_GB2312" w:cs="Times New Roman"/>
          <w:color w:val="auto"/>
          <w:sz w:val="32"/>
          <w:lang w:val="en-US" w:eastAsia="zh-CN"/>
        </w:rPr>
        <w:t>3</w:t>
      </w:r>
    </w:p>
    <w:p>
      <w:pPr>
        <w:pStyle w:val="2"/>
        <w:spacing w:before="93"/>
        <w:rPr>
          <w:rFonts w:hint="default" w:ascii="Times New Roman" w:hAnsi="Times New Roman" w:cs="Times New Roman"/>
          <w:color w:val="auto"/>
          <w:sz w:val="32"/>
          <w:szCs w:val="32"/>
          <w:shd w:val="clear" w:color="auto" w:fill="FFFFFF"/>
          <w:lang w:val="zh-CN"/>
        </w:rPr>
      </w:pPr>
      <w:r>
        <w:rPr>
          <w:rFonts w:hint="default" w:ascii="Times New Roman" w:hAnsi="Times New Roman" w:cs="Times New Roman"/>
          <w:color w:val="auto"/>
          <w:sz w:val="32"/>
          <w:szCs w:val="32"/>
          <w:shd w:val="clear" w:color="auto" w:fill="FFFFFF"/>
          <w:lang w:val="zh-CN"/>
        </w:rPr>
        <w:br w:type="page"/>
      </w:r>
    </w:p>
    <w:p>
      <w:pPr>
        <w:pStyle w:val="2"/>
        <w:spacing w:before="93"/>
        <w:rPr>
          <w:rFonts w:hint="default" w:ascii="Times New Roman" w:hAnsi="Times New Roman" w:cs="Times New Roman"/>
          <w:color w:val="auto"/>
          <w:sz w:val="32"/>
          <w:szCs w:val="32"/>
        </w:rPr>
      </w:pPr>
      <w:r>
        <w:rPr>
          <w:rFonts w:hint="default" w:ascii="Times New Roman" w:hAnsi="Times New Roman" w:cs="Times New Roman"/>
          <w:color w:val="auto"/>
          <w:sz w:val="32"/>
          <w:szCs w:val="32"/>
          <w:shd w:val="clear" w:color="auto" w:fill="FFFFFF"/>
          <w:lang w:val="zh-CN"/>
        </w:rPr>
        <w:t>附件</w:t>
      </w:r>
      <w:r>
        <w:rPr>
          <w:rFonts w:hint="default" w:ascii="Times New Roman" w:hAnsi="Times New Roman" w:cs="Times New Roman"/>
          <w:color w:val="auto"/>
          <w:sz w:val="32"/>
          <w:szCs w:val="32"/>
          <w:shd w:val="clear" w:color="auto" w:fill="FFFFFF"/>
        </w:rPr>
        <w:t>2</w:t>
      </w:r>
    </w:p>
    <w:p>
      <w:pPr>
        <w:pStyle w:val="37"/>
        <w:spacing w:line="578" w:lineRule="exact"/>
        <w:jc w:val="center"/>
        <w:rPr>
          <w:rFonts w:hint="default" w:ascii="Times New Roman" w:hAnsi="Times New Roman" w:eastAsia="方正小标宋简体" w:cs="Times New Roman"/>
          <w:color w:val="auto"/>
          <w:kern w:val="2"/>
          <w:sz w:val="32"/>
          <w:szCs w:val="32"/>
          <w:lang w:val="en-US"/>
        </w:rPr>
      </w:pPr>
      <w:r>
        <w:rPr>
          <w:rFonts w:hint="default" w:ascii="Times New Roman" w:hAnsi="Times New Roman" w:eastAsia="方正小标宋简体" w:cs="Times New Roman"/>
          <w:color w:val="auto"/>
          <w:kern w:val="2"/>
          <w:sz w:val="32"/>
          <w:szCs w:val="32"/>
          <w:lang w:val="en-US"/>
        </w:rPr>
        <w:t>202</w:t>
      </w:r>
      <w:r>
        <w:rPr>
          <w:rFonts w:hint="eastAsia" w:ascii="Times New Roman" w:hAnsi="Times New Roman" w:eastAsia="方正小标宋简体" w:cs="Times New Roman"/>
          <w:color w:val="auto"/>
          <w:kern w:val="2"/>
          <w:sz w:val="32"/>
          <w:szCs w:val="32"/>
          <w:lang w:val="en-US" w:eastAsia="zh-CN"/>
        </w:rPr>
        <w:t>2</w:t>
      </w:r>
      <w:r>
        <w:rPr>
          <w:rFonts w:hint="default" w:ascii="Times New Roman" w:hAnsi="Times New Roman" w:eastAsia="方正小标宋简体" w:cs="Times New Roman"/>
          <w:color w:val="auto"/>
          <w:kern w:val="2"/>
          <w:sz w:val="32"/>
          <w:szCs w:val="32"/>
          <w:lang w:val="en-US"/>
        </w:rPr>
        <w:t>年专项资金预算项目绩效自评报告</w:t>
      </w:r>
    </w:p>
    <w:p>
      <w:pPr>
        <w:pStyle w:val="37"/>
        <w:spacing w:line="578" w:lineRule="exact"/>
        <w:jc w:val="center"/>
        <w:rPr>
          <w:rFonts w:hint="default" w:ascii="Times New Roman" w:hAnsi="Times New Roman" w:eastAsia="方正小标宋简体" w:cs="Times New Roman"/>
          <w:color w:val="auto"/>
          <w:kern w:val="2"/>
          <w:sz w:val="44"/>
          <w:szCs w:val="44"/>
          <w:lang w:val="en-US"/>
        </w:rPr>
      </w:pPr>
      <w:bookmarkStart w:id="82" w:name="_Toc23620_WPSOffice_Level2"/>
      <w:bookmarkStart w:id="83" w:name="_Toc18562_WPSOffice_Level2"/>
      <w:bookmarkStart w:id="84" w:name="_Toc16869_WPSOffice_Level2"/>
      <w:r>
        <w:rPr>
          <w:rFonts w:hint="default" w:ascii="Times New Roman" w:hAnsi="Times New Roman" w:eastAsia="方正小标宋简体" w:cs="Times New Roman"/>
          <w:color w:val="auto"/>
          <w:kern w:val="2"/>
          <w:sz w:val="44"/>
          <w:szCs w:val="44"/>
          <w:lang w:val="en-US"/>
        </w:rPr>
        <w:t>人大代表工作经费</w:t>
      </w:r>
      <w:bookmarkEnd w:id="82"/>
      <w:bookmarkEnd w:id="83"/>
      <w:bookmarkEnd w:id="84"/>
    </w:p>
    <w:p>
      <w:pPr>
        <w:adjustRightInd w:val="0"/>
        <w:snapToGrid w:val="0"/>
        <w:spacing w:line="578" w:lineRule="exact"/>
        <w:ind w:firstLine="720"/>
        <w:rPr>
          <w:rFonts w:hint="default" w:ascii="Times New Roman" w:hAnsi="Times New Roman" w:eastAsia="黑体" w:cs="Times New Roman"/>
          <w:color w:val="auto"/>
          <w:sz w:val="32"/>
          <w:szCs w:val="32"/>
          <w:lang w:val="zh-CN"/>
        </w:rPr>
      </w:pPr>
      <w:bookmarkStart w:id="85" w:name="_Toc19480_WPSOffice_Level2"/>
      <w:bookmarkStart w:id="86" w:name="_Toc1541_WPSOffice_Level2"/>
      <w:bookmarkStart w:id="87" w:name="_Toc17298_WPSOffice_Level2"/>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bookmarkEnd w:id="85"/>
      <w:bookmarkEnd w:id="86"/>
      <w:bookmarkEnd w:id="87"/>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（一）项目基本情况。</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人大代表之家”是人民代表大会闭会期间代表开展常态化活动的主要场所，是密切联系群众、依法规范履职、推进问题解决的重要平台。人大代表工作经费是阵地标准化建设、组织学习、联系群众等工作的经费来源及保障。</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（二）项目绩效目标。</w:t>
      </w:r>
    </w:p>
    <w:p>
      <w:pPr>
        <w:widowControl/>
        <w:adjustRightInd w:val="0"/>
        <w:snapToGrid w:val="0"/>
        <w:spacing w:line="578" w:lineRule="exact"/>
        <w:ind w:firstLine="960" w:firstLineChars="300"/>
        <w:contextualSpacing/>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zh-CN"/>
        </w:rPr>
        <w:t>项目主要内容。</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人大代表发挥作用，在人代会期间容易做到，但在闭会期间，则往往被忽视。代表履行职责，经常、最大量的应当是在闭会期间，但这又恰恰是代表工作比较薄弱的环节。从一定意义上说，发挥好代表主体作用是在人大工作中坚持群众路线的反映，也是强化人大工作的力量所在。代表在闭会期间开展活动的形式比在人大会期间要多，内容也要丰富得多，因此保障“人大代表之家”建设的经费尤为重要。</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rPr>
        <w:t>“人大代表之家”的建立，为丰富西区玉泉街道辖区范围内的代表在闭会期间的活动搭建了一个载体和平台，街道将严格按照建设标准和建设内容认真组织实施，严格遵循财务相关的制度规定</w:t>
      </w:r>
      <w:r>
        <w:rPr>
          <w:rFonts w:hint="default" w:ascii="Times New Roman" w:hAnsi="Times New Roman" w:eastAsia="仿宋_GB2312" w:cs="Times New Roman"/>
          <w:color w:val="auto"/>
          <w:kern w:val="0"/>
          <w:sz w:val="32"/>
          <w:szCs w:val="32"/>
          <w:shd w:val="clear" w:color="auto" w:fill="FFFFFF"/>
          <w:lang w:val="zh-CN" w:eastAsia="zh-CN"/>
        </w:rPr>
        <w:t>。</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rPr>
        <w:t>项目绩效目标。</w:t>
      </w:r>
    </w:p>
    <w:p>
      <w:pPr>
        <w:pStyle w:val="2"/>
        <w:numPr>
          <w:ilvl w:val="0"/>
          <w:numId w:val="0"/>
        </w:numPr>
        <w:ind w:leftChars="200" w:firstLine="600" w:firstLineChars="200"/>
        <w:rPr>
          <w:rFonts w:hint="default" w:ascii="Times New Roman" w:hAnsi="Times New Roman" w:cs="Times New Roman"/>
          <w:color w:val="auto"/>
          <w:lang w:val="zh-CN"/>
        </w:rPr>
      </w:pPr>
      <w:r>
        <w:rPr>
          <w:rFonts w:hint="default" w:ascii="Times New Roman" w:hAnsi="Times New Roman" w:cs="Times New Roman"/>
          <w:color w:val="auto"/>
          <w:lang w:val="en-US" w:eastAsia="zh-CN"/>
        </w:rPr>
        <w:t>按照相关要求规定，优化代表履职服务保障功能室打造、开展代表活动</w:t>
      </w:r>
      <w:r>
        <w:rPr>
          <w:rFonts w:hint="default" w:ascii="Times New Roman" w:hAnsi="Times New Roman" w:cs="Times New Roman"/>
          <w:color w:val="auto"/>
          <w:lang w:val="zh-CN"/>
        </w:rPr>
        <w:t>，配合做好人大代表履职工作，密切联系群众，推进问题解决。</w:t>
      </w:r>
    </w:p>
    <w:p>
      <w:pPr>
        <w:widowControl/>
        <w:numPr>
          <w:ilvl w:val="0"/>
          <w:numId w:val="0"/>
        </w:numPr>
        <w:adjustRightInd w:val="0"/>
        <w:snapToGrid w:val="0"/>
        <w:spacing w:line="578" w:lineRule="exact"/>
        <w:ind w:leftChars="200"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项目资金申报相符性。</w:t>
      </w:r>
    </w:p>
    <w:p>
      <w:pPr>
        <w:pStyle w:val="2"/>
        <w:numPr>
          <w:ilvl w:val="0"/>
          <w:numId w:val="0"/>
        </w:numPr>
        <w:ind w:leftChars="200" w:firstLine="600" w:firstLineChars="200"/>
        <w:rPr>
          <w:rFonts w:hint="default" w:ascii="Times New Roman" w:hAnsi="Times New Roman" w:cs="Times New Roman"/>
          <w:color w:val="auto"/>
          <w:lang w:val="zh-CN" w:eastAsia="zh-CN"/>
        </w:rPr>
      </w:pPr>
      <w:r>
        <w:rPr>
          <w:rFonts w:hint="default" w:ascii="Times New Roman" w:hAnsi="Times New Roman" w:cs="Times New Roman"/>
          <w:color w:val="auto"/>
          <w:lang w:val="zh-CN" w:eastAsia="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（三）项目自评步骤及方法。</w:t>
      </w:r>
    </w:p>
    <w:p>
      <w:pPr>
        <w:pStyle w:val="2"/>
        <w:numPr>
          <w:ilvl w:val="0"/>
          <w:numId w:val="0"/>
        </w:numPr>
        <w:ind w:leftChars="200" w:firstLine="60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88" w:name="_Toc9050_WPSOffice_Level2"/>
      <w:bookmarkStart w:id="89" w:name="_Toc20181_WPSOffice_Level2"/>
      <w:bookmarkStart w:id="90" w:name="_Toc18348_WPSOffice_Level2"/>
      <w:r>
        <w:rPr>
          <w:rFonts w:hint="default" w:ascii="Times New Roman" w:hAnsi="Times New Roman" w:eastAsia="黑体" w:cs="Times New Roman"/>
          <w:color w:val="auto"/>
          <w:sz w:val="32"/>
          <w:szCs w:val="32"/>
        </w:rPr>
        <w:t>二、项目资金申报及使用情况</w:t>
      </w:r>
      <w:bookmarkEnd w:id="88"/>
      <w:bookmarkEnd w:id="89"/>
      <w:bookmarkEnd w:id="90"/>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（一）项目资金申报及批复情况。</w:t>
      </w:r>
    </w:p>
    <w:p>
      <w:pPr>
        <w:adjustRightInd w:val="0"/>
        <w:snapToGrid w:val="0"/>
        <w:spacing w:line="600" w:lineRule="exact"/>
        <w:ind w:firstLine="720"/>
        <w:rPr>
          <w:rFonts w:hint="default" w:ascii="Times New Roman" w:hAnsi="Times New Roman" w:cs="Times New Roman"/>
          <w:color w:val="auto"/>
          <w:lang w:val="zh-CN"/>
        </w:rPr>
      </w:pPr>
      <w:r>
        <w:rPr>
          <w:rFonts w:hint="default" w:ascii="Times New Roman" w:hAnsi="Times New Roman" w:eastAsia="仿宋_GB2312" w:cs="Times New Roman"/>
          <w:color w:val="auto"/>
          <w:sz w:val="32"/>
          <w:szCs w:val="32"/>
          <w:lang w:val="zh-CN"/>
        </w:rPr>
        <w:t>玉泉街办在</w:t>
      </w:r>
      <w:r>
        <w:rPr>
          <w:rFonts w:hint="default" w:ascii="Times New Roman" w:hAnsi="Times New Roman" w:eastAsia="仿宋_GB2312" w:cs="Times New Roman"/>
          <w:color w:val="auto"/>
          <w:sz w:val="32"/>
          <w:szCs w:val="32"/>
          <w:lang w:val="en-US" w:eastAsia="zh-CN"/>
        </w:rPr>
        <w:t>2022年初</w:t>
      </w:r>
      <w:r>
        <w:rPr>
          <w:rFonts w:hint="default" w:ascii="Times New Roman" w:hAnsi="Times New Roman" w:eastAsia="仿宋_GB2312" w:cs="Times New Roman"/>
          <w:color w:val="auto"/>
          <w:sz w:val="32"/>
          <w:szCs w:val="32"/>
          <w:lang w:val="zh-CN"/>
        </w:rPr>
        <w:t>根据年初预算安排进行项目申报，区财政局按照（攀西财〔2022〕101号）下达预算资金</w:t>
      </w:r>
      <w:r>
        <w:rPr>
          <w:rFonts w:hint="default" w:ascii="Times New Roman" w:hAnsi="Times New Roman" w:eastAsia="仿宋_GB2312" w:cs="Times New Roman"/>
          <w:color w:val="auto"/>
          <w:sz w:val="32"/>
          <w:szCs w:val="32"/>
          <w:lang w:val="en-US" w:eastAsia="zh-CN"/>
        </w:rPr>
        <w:t>1.00万元</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cs="Times New Roman"/>
          <w:color w:val="auto"/>
          <w:sz w:val="32"/>
          <w:szCs w:val="32"/>
          <w:lang w:val="zh-CN"/>
        </w:rPr>
      </w:pPr>
      <w:r>
        <w:rPr>
          <w:rFonts w:hint="default" w:ascii="Times New Roman" w:hAnsi="Times New Roman" w:eastAsia="楷体_GB2312" w:cs="Times New Roman"/>
          <w:b/>
          <w:color w:val="auto"/>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1．资金计划。</w:t>
      </w:r>
      <w:r>
        <w:rPr>
          <w:rFonts w:hint="default" w:ascii="Times New Roman" w:hAnsi="Times New Roman" w:eastAsia="仿宋_GB2312" w:cs="Times New Roman"/>
          <w:color w:val="auto"/>
          <w:sz w:val="32"/>
          <w:szCs w:val="32"/>
          <w:lang w:val="zh-CN"/>
        </w:rPr>
        <w:t>2022年计划支付人大代表工作经费</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zh-CN"/>
        </w:rPr>
        <w:t>万元。</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kern w:val="0"/>
          <w:sz w:val="32"/>
          <w:szCs w:val="32"/>
          <w:shd w:val="clear" w:color="auto" w:fill="FFFFFF"/>
          <w:lang w:val="zh-CN"/>
        </w:rPr>
        <w:t>2．资金到位。</w:t>
      </w:r>
      <w:r>
        <w:rPr>
          <w:rFonts w:hint="default" w:ascii="Times New Roman" w:hAnsi="Times New Roman" w:eastAsia="仿宋_GB2312" w:cs="Times New Roman"/>
          <w:color w:val="auto"/>
          <w:sz w:val="32"/>
          <w:szCs w:val="32"/>
          <w:lang w:val="zh-CN"/>
        </w:rPr>
        <w:t>截至评价时点实际到位资金</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zh-CN"/>
        </w:rPr>
        <w:t>万元，全部为区级财政资金。资金到位及时，资金到位率100%。</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rPr>
        <w:t>资金使用。</w:t>
      </w:r>
      <w:r>
        <w:rPr>
          <w:rFonts w:hint="default" w:ascii="Times New Roman" w:hAnsi="Times New Roman" w:eastAsia="仿宋_GB2312" w:cs="Times New Roman"/>
          <w:color w:val="auto"/>
          <w:sz w:val="32"/>
          <w:szCs w:val="32"/>
          <w:lang w:val="zh-CN"/>
        </w:rPr>
        <w:t>截至评价时点，实际支出人大代表工作经费</w:t>
      </w:r>
      <w:r>
        <w:rPr>
          <w:rFonts w:hint="default" w:ascii="Times New Roman" w:hAnsi="Times New Roman" w:eastAsia="仿宋_GB2312" w:cs="Times New Roman"/>
          <w:color w:val="auto"/>
          <w:sz w:val="32"/>
          <w:szCs w:val="32"/>
          <w:lang w:val="en-US" w:eastAsia="zh-CN"/>
        </w:rPr>
        <w:t>1.00万元</w:t>
      </w:r>
      <w:r>
        <w:rPr>
          <w:rFonts w:hint="default" w:ascii="Times New Roman" w:hAnsi="Times New Roman" w:eastAsia="仿宋_GB2312" w:cs="Times New Roman"/>
          <w:color w:val="auto"/>
          <w:sz w:val="32"/>
          <w:szCs w:val="32"/>
          <w:lang w:val="zh-CN"/>
        </w:rPr>
        <w:t>，资金已全部支付完毕。该项资金全部用于支付人大之家公示墙广告费以及河石坝人大代表之家建设。支付依据合规合法，资金支付与预算相符，不存在无预算超预算支出的情况。</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玉泉街办按照</w:t>
      </w:r>
      <w:r>
        <w:rPr>
          <w:rFonts w:hint="default" w:ascii="Times New Roman" w:hAnsi="Times New Roman" w:eastAsia="仿宋_GB2312" w:cs="Times New Roman"/>
          <w:color w:val="auto"/>
          <w:sz w:val="32"/>
          <w:szCs w:val="32"/>
          <w:lang w:val="en-US" w:eastAsia="zh-CN"/>
        </w:rPr>
        <w:t>2022年年初预算安排，</w:t>
      </w:r>
      <w:r>
        <w:rPr>
          <w:rFonts w:hint="default" w:ascii="Times New Roman" w:hAnsi="Times New Roman" w:eastAsia="仿宋_GB2312" w:cs="Times New Roman"/>
          <w:color w:val="auto"/>
          <w:sz w:val="32"/>
          <w:szCs w:val="32"/>
          <w:lang w:val="zh-CN"/>
        </w:rPr>
        <w:t>根据年度人大代表工作开展情况向区财政局申报预算，并严格按照街办财务管理制度审批和支付费用。玉泉街办财务机构设置合理，财务制度健全完善，项目支出会计核算及账务处理规范。</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91" w:name="_Toc24352_WPSOffice_Level2"/>
      <w:bookmarkStart w:id="92" w:name="_Toc6953_WPSOffice_Level2"/>
      <w:bookmarkStart w:id="93" w:name="_Toc4720_WPSOffice_Level2"/>
      <w:r>
        <w:rPr>
          <w:rFonts w:hint="default" w:ascii="Times New Roman" w:hAnsi="Times New Roman" w:eastAsia="黑体" w:cs="Times New Roman"/>
          <w:color w:val="auto"/>
          <w:sz w:val="32"/>
          <w:szCs w:val="32"/>
        </w:rPr>
        <w:t>三、项目实施及管理情况</w:t>
      </w:r>
      <w:bookmarkEnd w:id="91"/>
      <w:bookmarkEnd w:id="92"/>
      <w:bookmarkEnd w:id="93"/>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（一）项目组织架构及实施流程。</w:t>
      </w:r>
    </w:p>
    <w:p>
      <w:pPr>
        <w:adjustRightInd w:val="0"/>
        <w:snapToGrid w:val="0"/>
        <w:spacing w:line="578"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玉泉街办党建办严格按照该项目事前规划实施，将所有经费全部用在人大代表之家的建设、运行和维护中。</w:t>
      </w:r>
    </w:p>
    <w:p>
      <w:pPr>
        <w:numPr>
          <w:ilvl w:val="0"/>
          <w:numId w:val="7"/>
        </w:num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项目管理情况。</w:t>
      </w:r>
    </w:p>
    <w:p>
      <w:pPr>
        <w:numPr>
          <w:ilvl w:val="0"/>
          <w:numId w:val="0"/>
        </w:numPr>
        <w:adjustRightInd w:val="0"/>
        <w:snapToGrid w:val="0"/>
        <w:spacing w:line="578" w:lineRule="exact"/>
        <w:ind w:firstLine="640"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仿宋_GB2312" w:cs="Times New Roman"/>
          <w:color w:val="auto"/>
          <w:sz w:val="32"/>
          <w:szCs w:val="32"/>
          <w:lang w:val="zh-CN"/>
        </w:rPr>
        <w:t>在项目实施后，业务经办人员对所采购的货物进行验收，严格按照财务制度、报销流程，一事一报，完成支付手续。</w:t>
      </w:r>
    </w:p>
    <w:p>
      <w:pPr>
        <w:numPr>
          <w:ilvl w:val="0"/>
          <w:numId w:val="7"/>
        </w:numPr>
        <w:adjustRightInd w:val="0"/>
        <w:snapToGrid w:val="0"/>
        <w:spacing w:line="600" w:lineRule="exact"/>
        <w:ind w:left="0" w:leftChars="0" w:firstLine="720" w:firstLine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项目监管情况。</w:t>
      </w:r>
    </w:p>
    <w:p>
      <w:pPr>
        <w:numPr>
          <w:ilvl w:val="0"/>
          <w:numId w:val="0"/>
        </w:numPr>
        <w:adjustRightInd w:val="0"/>
        <w:snapToGrid w:val="0"/>
        <w:spacing w:line="578"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为规范管理，强化廉政风险防控，确保该笔项目资金完全运用在人大代表之家的建设中，</w:t>
      </w:r>
      <w:r>
        <w:rPr>
          <w:rFonts w:hint="default" w:ascii="Times New Roman" w:hAnsi="Times New Roman" w:eastAsia="仿宋_GB2312" w:cs="Times New Roman"/>
          <w:color w:val="auto"/>
          <w:sz w:val="32"/>
          <w:szCs w:val="32"/>
        </w:rPr>
        <w:t xml:space="preserve">街道纪工委也将全程监督相关经费的使用情况，杜绝浪费等情形出现。   </w:t>
      </w:r>
    </w:p>
    <w:p>
      <w:pPr>
        <w:adjustRightInd w:val="0"/>
        <w:snapToGrid w:val="0"/>
        <w:spacing w:line="578" w:lineRule="exact"/>
        <w:ind w:firstLine="720"/>
        <w:rPr>
          <w:rFonts w:hint="default" w:ascii="Times New Roman" w:hAnsi="Times New Roman" w:cs="Times New Roman"/>
          <w:color w:val="auto"/>
          <w:sz w:val="32"/>
          <w:szCs w:val="32"/>
          <w:lang w:val="zh-CN"/>
        </w:rPr>
      </w:pPr>
      <w:bookmarkStart w:id="94" w:name="_Toc576_WPSOffice_Level2"/>
      <w:bookmarkStart w:id="95" w:name="_Toc30507_WPSOffice_Level2"/>
      <w:bookmarkStart w:id="96" w:name="_Toc9051_WPSOffice_Level2"/>
      <w:r>
        <w:rPr>
          <w:rFonts w:hint="default" w:ascii="Times New Roman" w:hAnsi="Times New Roman" w:eastAsia="黑体" w:cs="Times New Roman"/>
          <w:color w:val="auto"/>
          <w:sz w:val="32"/>
          <w:szCs w:val="32"/>
        </w:rPr>
        <w:t>四、项目绩效情况</w:t>
      </w:r>
      <w:bookmarkEnd w:id="94"/>
      <w:bookmarkEnd w:id="95"/>
      <w:bookmarkEnd w:id="96"/>
      <w:r>
        <w:rPr>
          <w:rFonts w:hint="default" w:ascii="Times New Roman" w:hAnsi="Times New Roman" w:cs="Times New Roman"/>
          <w:color w:val="auto"/>
          <w:sz w:val="32"/>
          <w:szCs w:val="32"/>
          <w:lang w:val="zh-CN"/>
        </w:rPr>
        <w:tab/>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sz w:val="32"/>
          <w:szCs w:val="32"/>
          <w:lang w:val="zh-CN"/>
        </w:rPr>
        <w:t>2022年支付人大代表工作经费</w:t>
      </w:r>
      <w:r>
        <w:rPr>
          <w:rFonts w:hint="default" w:ascii="Times New Roman" w:hAnsi="Times New Roman" w:eastAsia="仿宋_GB2312" w:cs="Times New Roman"/>
          <w:color w:val="auto"/>
          <w:sz w:val="32"/>
          <w:szCs w:val="32"/>
          <w:lang w:val="en-US" w:eastAsia="zh-CN"/>
        </w:rPr>
        <w:t>1.00万元，严格按照财务制度，根据合同、票据金额，计算报销。</w:t>
      </w:r>
      <w:r>
        <w:rPr>
          <w:rFonts w:hint="default" w:ascii="Times New Roman" w:hAnsi="Times New Roman" w:eastAsia="仿宋_GB2312" w:cs="Times New Roman"/>
          <w:color w:val="auto"/>
          <w:sz w:val="32"/>
          <w:szCs w:val="32"/>
          <w:lang w:val="zh-CN"/>
        </w:rPr>
        <w:t>成本控制较好，</w:t>
      </w:r>
      <w:r>
        <w:rPr>
          <w:rFonts w:hint="default" w:ascii="Times New Roman" w:hAnsi="Times New Roman" w:eastAsia="仿宋_GB2312" w:cs="Times New Roman"/>
          <w:color w:val="auto"/>
          <w:sz w:val="32"/>
          <w:szCs w:val="32"/>
        </w:rPr>
        <w:t>项目无资金结余</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（二）项目效益情况。</w:t>
      </w:r>
    </w:p>
    <w:p>
      <w:pPr>
        <w:pStyle w:val="2"/>
        <w:spacing w:before="93"/>
        <w:ind w:firstLine="640" w:firstLineChars="200"/>
        <w:rPr>
          <w:rFonts w:hint="default" w:ascii="Times New Roman" w:hAnsi="Times New Roman" w:cs="Times New Roman"/>
          <w:color w:val="auto"/>
          <w:lang w:val="zh-CN"/>
        </w:rPr>
      </w:pPr>
      <w:r>
        <w:rPr>
          <w:rFonts w:hint="default" w:ascii="Times New Roman" w:hAnsi="Times New Roman" w:cs="Times New Roman"/>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97" w:name="_Toc25988_WPSOffice_Level2"/>
      <w:bookmarkStart w:id="98" w:name="_Toc31683_WPSOffice_Level2"/>
      <w:bookmarkStart w:id="99" w:name="_Toc23803_WPSOffice_Level2"/>
      <w:r>
        <w:rPr>
          <w:rFonts w:hint="default" w:ascii="Times New Roman" w:hAnsi="Times New Roman" w:eastAsia="黑体" w:cs="Times New Roman"/>
          <w:color w:val="auto"/>
          <w:sz w:val="32"/>
          <w:szCs w:val="32"/>
        </w:rPr>
        <w:t>五、评价结论及建议</w:t>
      </w:r>
      <w:bookmarkEnd w:id="97"/>
      <w:bookmarkEnd w:id="98"/>
      <w:bookmarkEnd w:id="99"/>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（一）评价结论。</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eastAsia="zh-CN"/>
        </w:rPr>
        <w:t>人大代表之家的建设</w:t>
      </w:r>
      <w:r>
        <w:rPr>
          <w:rFonts w:hint="default" w:ascii="Times New Roman" w:hAnsi="Times New Roman" w:cs="Times New Roman"/>
          <w:color w:val="auto"/>
          <w:sz w:val="32"/>
          <w:szCs w:val="32"/>
          <w:lang w:val="zh-CN"/>
        </w:rPr>
        <w:t>得到了服务对象的高度评价，为人大代表履职提供了平台，大大提高了</w:t>
      </w:r>
      <w:r>
        <w:rPr>
          <w:rFonts w:hint="default" w:ascii="Times New Roman" w:hAnsi="Times New Roman" w:cs="Times New Roman"/>
          <w:color w:val="auto"/>
          <w:sz w:val="32"/>
          <w:szCs w:val="32"/>
        </w:rPr>
        <w:t>工</w:t>
      </w:r>
      <w:r>
        <w:rPr>
          <w:rFonts w:hint="default" w:ascii="Times New Roman" w:hAnsi="Times New Roman" w:cs="Times New Roman"/>
          <w:color w:val="auto"/>
          <w:sz w:val="32"/>
          <w:szCs w:val="32"/>
          <w:lang w:val="zh-CN"/>
        </w:rPr>
        <w:t>作效率。</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（二）存在的问题。</w:t>
      </w:r>
    </w:p>
    <w:p>
      <w:pPr>
        <w:adjustRightInd w:val="0"/>
        <w:snapToGrid w:val="0"/>
        <w:spacing w:line="578"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无</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（三）相关建议。</w:t>
      </w:r>
    </w:p>
    <w:p>
      <w:pPr>
        <w:numPr>
          <w:ilvl w:val="0"/>
          <w:numId w:val="0"/>
        </w:numPr>
        <w:adjustRightInd w:val="0"/>
        <w:snapToGrid w:val="0"/>
        <w:spacing w:line="578" w:lineRule="exact"/>
        <w:ind w:left="720" w:leftChars="0"/>
        <w:rPr>
          <w:rStyle w:val="31"/>
          <w:rFonts w:hint="default" w:ascii="Times New Roman" w:hAnsi="Times New Roman" w:eastAsia="黑体" w:cs="Times New Roman"/>
          <w:b w:val="0"/>
          <w:color w:val="auto"/>
        </w:rPr>
      </w:pPr>
      <w:r>
        <w:rPr>
          <w:rFonts w:hint="default" w:ascii="Times New Roman" w:hAnsi="Times New Roman" w:eastAsia="仿宋_GB2312" w:cs="Times New Roman"/>
          <w:color w:val="auto"/>
          <w:kern w:val="0"/>
          <w:sz w:val="32"/>
          <w:szCs w:val="32"/>
          <w:shd w:val="clear" w:color="auto" w:fill="FFFFFF"/>
          <w:lang w:val="en-US" w:eastAsia="zh-CN"/>
        </w:rPr>
        <w:t>无</w:t>
      </w:r>
      <w:r>
        <w:rPr>
          <w:rStyle w:val="31"/>
          <w:rFonts w:hint="default" w:ascii="Times New Roman" w:hAnsi="Times New Roman" w:eastAsia="黑体" w:cs="Times New Roman"/>
          <w:b w:val="0"/>
          <w:color w:val="auto"/>
        </w:rPr>
        <w:br w:type="page"/>
      </w:r>
    </w:p>
    <w:p>
      <w:pPr>
        <w:pStyle w:val="37"/>
        <w:spacing w:line="578" w:lineRule="exact"/>
        <w:jc w:val="center"/>
        <w:rPr>
          <w:rFonts w:hint="default" w:ascii="Times New Roman" w:hAnsi="Times New Roman" w:eastAsia="方正小标宋简体" w:cs="Times New Roman"/>
          <w:color w:val="auto"/>
          <w:kern w:val="2"/>
          <w:sz w:val="44"/>
          <w:szCs w:val="44"/>
          <w:lang w:val="en-US" w:eastAsia="zh-CN"/>
        </w:rPr>
      </w:pPr>
      <w:bookmarkStart w:id="100" w:name="_Toc18344_WPSOffice_Level2"/>
      <w:bookmarkStart w:id="101" w:name="_Toc8197_WPSOffice_Level2"/>
      <w:bookmarkStart w:id="102" w:name="_Toc31377_WPSOffice_Level2"/>
      <w:r>
        <w:rPr>
          <w:rFonts w:hint="default" w:ascii="Times New Roman" w:hAnsi="Times New Roman" w:eastAsia="方正小标宋简体" w:cs="Times New Roman"/>
          <w:color w:val="auto"/>
          <w:kern w:val="2"/>
          <w:sz w:val="44"/>
          <w:szCs w:val="44"/>
          <w:lang w:val="en-US" w:eastAsia="zh-CN"/>
        </w:rPr>
        <w:t>政协委员联络站工作经费</w:t>
      </w:r>
      <w:bookmarkEnd w:id="100"/>
      <w:bookmarkEnd w:id="101"/>
      <w:bookmarkEnd w:id="102"/>
    </w:p>
    <w:p>
      <w:pPr>
        <w:adjustRightInd w:val="0"/>
        <w:snapToGrid w:val="0"/>
        <w:spacing w:line="578" w:lineRule="exact"/>
        <w:ind w:firstLine="720"/>
        <w:rPr>
          <w:rFonts w:hint="default" w:ascii="Times New Roman" w:hAnsi="Times New Roman" w:eastAsia="黑体" w:cs="Times New Roman"/>
          <w:color w:val="auto"/>
          <w:sz w:val="32"/>
          <w:szCs w:val="32"/>
          <w:lang w:val="zh-CN"/>
        </w:rPr>
      </w:pPr>
      <w:bookmarkStart w:id="103" w:name="_Toc32253_WPSOffice_Level2"/>
      <w:bookmarkStart w:id="104" w:name="_Toc9612_WPSOffice_Level2"/>
      <w:bookmarkStart w:id="105" w:name="_Toc373_WPSOffice_Level2"/>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bookmarkEnd w:id="103"/>
      <w:bookmarkEnd w:id="104"/>
      <w:bookmarkEnd w:id="105"/>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（一）项目基本情况。</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政协委员联络站是政协大会闭会期间代表开展常态化活动的主要场所，是密切联系群众、依法规范履职、推进问题解决的重要平台。政协委员联络站工作经费是阵地标准化建设、组织学习、联系群众等工作的经费来源及保障。</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（二）项目绩效目标。</w:t>
      </w:r>
    </w:p>
    <w:p>
      <w:pPr>
        <w:widowControl/>
        <w:adjustRightInd w:val="0"/>
        <w:snapToGrid w:val="0"/>
        <w:spacing w:line="578" w:lineRule="exact"/>
        <w:ind w:firstLine="960" w:firstLineChars="300"/>
        <w:contextualSpacing/>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zh-CN"/>
        </w:rPr>
        <w:t>项目主要内容。</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街道政协工作每年的开展均会设立年度工作任务目标，每年年底上级部门均会对街道的政协工作运行情况进行考核。在“六簿二册”内容的更新，在统一规范牌子、代表基本信息公示、活动制度、年度活动计划的落实，为代表出席代表大会、审议政府工作报告等报告作准备，确保代表提出代表议案、建议、批评和意见等方面进行监督检查。</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rPr>
        <w:t>项目绩效目标。</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按照相关要求规定，优化政协委员联络站履职服务保障功能室打造、开展代表活动</w:t>
      </w:r>
      <w:r>
        <w:rPr>
          <w:rFonts w:hint="default" w:ascii="Times New Roman" w:hAnsi="Times New Roman" w:eastAsia="仿宋_GB2312" w:cs="Times New Roman"/>
          <w:color w:val="auto"/>
          <w:kern w:val="0"/>
          <w:sz w:val="32"/>
          <w:szCs w:val="32"/>
          <w:shd w:val="clear" w:color="auto" w:fill="FFFFFF"/>
          <w:lang w:val="zh-CN"/>
        </w:rPr>
        <w:t>，配合做好政协委员履职工作，密切联系群众，推进问题解决。</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eastAsia="zh-CN"/>
        </w:rPr>
        <w:t>项目资金申报相符性。</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该项目申报内容与具体实施内容相符、申报目标合理可行。</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（三）项目自评步骤及方法。</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rPr>
        <w:t>1.</w:t>
      </w:r>
      <w:r>
        <w:rPr>
          <w:rFonts w:hint="default" w:ascii="Times New Roman" w:hAnsi="Times New Roman" w:cs="Times New Roman"/>
          <w:color w:val="auto"/>
          <w:sz w:val="32"/>
          <w:szCs w:val="32"/>
          <w:lang w:val="zh-CN"/>
        </w:rPr>
        <w:t>确定评价目标和范围：明确</w:t>
      </w:r>
      <w:r>
        <w:rPr>
          <w:rFonts w:hint="default" w:ascii="Times New Roman" w:hAnsi="Times New Roman" w:cs="Times New Roman"/>
          <w:color w:val="auto"/>
          <w:sz w:val="32"/>
          <w:szCs w:val="32"/>
          <w:lang w:eastAsia="zh-CN"/>
        </w:rPr>
        <w:t>运行、维护、更新政协委员联络站项目的</w:t>
      </w:r>
      <w:r>
        <w:rPr>
          <w:rFonts w:hint="default" w:ascii="Times New Roman" w:hAnsi="Times New Roman" w:cs="Times New Roman"/>
          <w:color w:val="auto"/>
          <w:sz w:val="32"/>
          <w:szCs w:val="32"/>
          <w:lang w:val="zh-CN"/>
        </w:rPr>
        <w:t>整体效果、管理过程、资源利用情况等。</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rPr>
        <w:t>2.</w:t>
      </w:r>
      <w:r>
        <w:rPr>
          <w:rFonts w:hint="default" w:ascii="Times New Roman" w:hAnsi="Times New Roman" w:cs="Times New Roman"/>
          <w:color w:val="auto"/>
          <w:sz w:val="32"/>
          <w:szCs w:val="32"/>
          <w:lang w:val="zh-CN"/>
        </w:rPr>
        <w:t>收集相关数据和信息：收集</w:t>
      </w:r>
      <w:r>
        <w:rPr>
          <w:rFonts w:hint="default" w:ascii="Times New Roman" w:hAnsi="Times New Roman" w:cs="Times New Roman"/>
          <w:color w:val="auto"/>
          <w:sz w:val="32"/>
          <w:szCs w:val="32"/>
        </w:rPr>
        <w:t>与</w:t>
      </w:r>
      <w:r>
        <w:rPr>
          <w:rFonts w:hint="default" w:ascii="Times New Roman" w:hAnsi="Times New Roman" w:cs="Times New Roman"/>
          <w:color w:val="auto"/>
          <w:sz w:val="32"/>
          <w:szCs w:val="32"/>
          <w:lang w:eastAsia="zh-CN"/>
        </w:rPr>
        <w:t>更新政协委员联络站设施设备的</w:t>
      </w:r>
      <w:r>
        <w:rPr>
          <w:rFonts w:hint="default" w:ascii="Times New Roman" w:hAnsi="Times New Roman" w:cs="Times New Roman"/>
          <w:color w:val="auto"/>
          <w:sz w:val="32"/>
          <w:szCs w:val="32"/>
          <w:lang w:val="zh-CN"/>
        </w:rPr>
        <w:t>各种数据和信息，分析成本控制情况等。</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06" w:name="_Toc19018_WPSOffice_Level2"/>
      <w:bookmarkStart w:id="107" w:name="_Toc15355_WPSOffice_Level2"/>
      <w:bookmarkStart w:id="108" w:name="_Toc12838_WPSOffice_Level2"/>
      <w:r>
        <w:rPr>
          <w:rFonts w:hint="default" w:ascii="Times New Roman" w:hAnsi="Times New Roman" w:eastAsia="黑体" w:cs="Times New Roman"/>
          <w:color w:val="auto"/>
          <w:sz w:val="32"/>
          <w:szCs w:val="32"/>
        </w:rPr>
        <w:t>二、项目资金申报及使用情况</w:t>
      </w:r>
      <w:bookmarkEnd w:id="106"/>
      <w:bookmarkEnd w:id="107"/>
      <w:bookmarkEnd w:id="108"/>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（一）项目资金申报及批复情况。</w:t>
      </w:r>
    </w:p>
    <w:p>
      <w:pPr>
        <w:adjustRightInd w:val="0"/>
        <w:snapToGrid w:val="0"/>
        <w:spacing w:line="600" w:lineRule="exact"/>
        <w:ind w:firstLine="720"/>
        <w:rPr>
          <w:rFonts w:hint="default" w:ascii="Times New Roman" w:hAnsi="Times New Roman" w:cs="Times New Roman"/>
          <w:color w:val="auto"/>
          <w:lang w:val="zh-CN"/>
        </w:rPr>
      </w:pPr>
      <w:r>
        <w:rPr>
          <w:rFonts w:hint="default" w:ascii="Times New Roman" w:hAnsi="Times New Roman" w:eastAsia="仿宋_GB2312" w:cs="Times New Roman"/>
          <w:color w:val="auto"/>
          <w:sz w:val="32"/>
          <w:szCs w:val="32"/>
          <w:lang w:val="zh-CN"/>
        </w:rPr>
        <w:t>玉泉街办在</w:t>
      </w:r>
      <w:r>
        <w:rPr>
          <w:rFonts w:hint="default" w:ascii="Times New Roman" w:hAnsi="Times New Roman" w:eastAsia="仿宋_GB2312" w:cs="Times New Roman"/>
          <w:color w:val="auto"/>
          <w:sz w:val="32"/>
          <w:szCs w:val="32"/>
          <w:lang w:val="en-US" w:eastAsia="zh-CN"/>
        </w:rPr>
        <w:t>2022年初</w:t>
      </w:r>
      <w:r>
        <w:rPr>
          <w:rFonts w:hint="default" w:ascii="Times New Roman" w:hAnsi="Times New Roman" w:eastAsia="仿宋_GB2312" w:cs="Times New Roman"/>
          <w:color w:val="auto"/>
          <w:sz w:val="32"/>
          <w:szCs w:val="32"/>
          <w:lang w:val="zh-CN"/>
        </w:rPr>
        <w:t>根据年初预算安排进行项目申报，区财政局按照（攀西财〔2022〕101号）下达预算资金</w:t>
      </w:r>
      <w:r>
        <w:rPr>
          <w:rFonts w:hint="default" w:ascii="Times New Roman" w:hAnsi="Times New Roman" w:eastAsia="仿宋_GB2312" w:cs="Times New Roman"/>
          <w:color w:val="auto"/>
          <w:sz w:val="32"/>
          <w:szCs w:val="32"/>
          <w:lang w:val="en-US" w:eastAsia="zh-CN"/>
        </w:rPr>
        <w:t>1.00万元</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cs="Times New Roman"/>
          <w:color w:val="auto"/>
          <w:sz w:val="32"/>
          <w:szCs w:val="32"/>
          <w:lang w:val="zh-CN"/>
        </w:rPr>
      </w:pPr>
      <w:r>
        <w:rPr>
          <w:rFonts w:hint="default" w:ascii="Times New Roman" w:hAnsi="Times New Roman" w:eastAsia="楷体_GB2312" w:cs="Times New Roman"/>
          <w:b/>
          <w:color w:val="auto"/>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1．资金计划。</w:t>
      </w:r>
      <w:r>
        <w:rPr>
          <w:rFonts w:hint="default" w:ascii="Times New Roman" w:hAnsi="Times New Roman" w:eastAsia="仿宋_GB2312" w:cs="Times New Roman"/>
          <w:color w:val="auto"/>
          <w:sz w:val="32"/>
          <w:szCs w:val="32"/>
          <w:lang w:val="zh-CN"/>
        </w:rPr>
        <w:t>2022年计划支付</w:t>
      </w:r>
      <w:r>
        <w:rPr>
          <w:rFonts w:hint="default" w:ascii="Times New Roman" w:hAnsi="Times New Roman" w:eastAsia="仿宋_GB2312" w:cs="Times New Roman"/>
          <w:color w:val="auto"/>
          <w:sz w:val="32"/>
          <w:szCs w:val="32"/>
          <w:lang w:val="zh-CN" w:eastAsia="zh-CN"/>
        </w:rPr>
        <w:t>政协委员联络站工作经费</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zh-CN"/>
        </w:rPr>
        <w:t>万元。</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kern w:val="0"/>
          <w:sz w:val="32"/>
          <w:szCs w:val="32"/>
          <w:shd w:val="clear" w:color="auto" w:fill="FFFFFF"/>
          <w:lang w:val="zh-CN"/>
        </w:rPr>
        <w:t>2．资金到位。</w:t>
      </w:r>
      <w:r>
        <w:rPr>
          <w:rFonts w:hint="default" w:ascii="Times New Roman" w:hAnsi="Times New Roman" w:eastAsia="仿宋_GB2312" w:cs="Times New Roman"/>
          <w:color w:val="auto"/>
          <w:sz w:val="32"/>
          <w:szCs w:val="32"/>
          <w:lang w:val="zh-CN"/>
        </w:rPr>
        <w:t>截至评价时点实际到位资金</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zh-CN"/>
        </w:rPr>
        <w:t>万元，全部为区级财政资金。资金到位及时，资金到位率100%。</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rPr>
        <w:t>资金使用。</w:t>
      </w:r>
      <w:r>
        <w:rPr>
          <w:rFonts w:hint="default" w:ascii="Times New Roman" w:hAnsi="Times New Roman" w:eastAsia="仿宋_GB2312" w:cs="Times New Roman"/>
          <w:color w:val="auto"/>
          <w:sz w:val="32"/>
          <w:szCs w:val="32"/>
          <w:lang w:val="zh-CN"/>
        </w:rPr>
        <w:t>截至评价时点，实际支出</w:t>
      </w:r>
      <w:r>
        <w:rPr>
          <w:rFonts w:hint="default" w:ascii="Times New Roman" w:hAnsi="Times New Roman" w:eastAsia="仿宋_GB2312" w:cs="Times New Roman"/>
          <w:color w:val="auto"/>
          <w:sz w:val="32"/>
          <w:szCs w:val="32"/>
          <w:lang w:val="zh-CN" w:eastAsia="zh-CN"/>
        </w:rPr>
        <w:t>政协委员联络站工作经费</w:t>
      </w:r>
      <w:r>
        <w:rPr>
          <w:rFonts w:hint="default" w:ascii="Times New Roman" w:hAnsi="Times New Roman" w:eastAsia="仿宋_GB2312" w:cs="Times New Roman"/>
          <w:color w:val="auto"/>
          <w:sz w:val="32"/>
          <w:szCs w:val="32"/>
          <w:lang w:val="en-US" w:eastAsia="zh-CN"/>
        </w:rPr>
        <w:t>1.00万元</w:t>
      </w:r>
      <w:r>
        <w:rPr>
          <w:rFonts w:hint="default" w:ascii="Times New Roman" w:hAnsi="Times New Roman" w:eastAsia="仿宋_GB2312" w:cs="Times New Roman"/>
          <w:color w:val="auto"/>
          <w:sz w:val="32"/>
          <w:szCs w:val="32"/>
          <w:lang w:val="zh-CN"/>
        </w:rPr>
        <w:t>，资金已全部支付完毕。该项资金全部用于支付街办辖区</w:t>
      </w:r>
      <w:r>
        <w:rPr>
          <w:rFonts w:hint="default" w:ascii="Times New Roman" w:hAnsi="Times New Roman" w:eastAsia="仿宋_GB2312" w:cs="Times New Roman"/>
          <w:color w:val="auto"/>
          <w:sz w:val="32"/>
          <w:szCs w:val="32"/>
          <w:lang w:val="en-US" w:eastAsia="zh-CN"/>
        </w:rPr>
        <w:t>4个社区</w:t>
      </w:r>
      <w:r>
        <w:rPr>
          <w:rFonts w:hint="default" w:ascii="Times New Roman" w:hAnsi="Times New Roman" w:eastAsia="仿宋_GB2312" w:cs="Times New Roman"/>
          <w:color w:val="auto"/>
          <w:sz w:val="32"/>
          <w:szCs w:val="32"/>
          <w:lang w:val="zh-CN" w:eastAsia="zh-CN"/>
        </w:rPr>
        <w:t>政协委员联络站的建设</w:t>
      </w:r>
      <w:r>
        <w:rPr>
          <w:rFonts w:hint="default" w:ascii="Times New Roman" w:hAnsi="Times New Roman" w:eastAsia="仿宋_GB2312" w:cs="Times New Roman"/>
          <w:color w:val="auto"/>
          <w:sz w:val="32"/>
          <w:szCs w:val="32"/>
          <w:lang w:val="zh-CN"/>
        </w:rPr>
        <w:t>。支付依据合规合法，资金支付与预算相符，不存在无预算超预算支出的情况。</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玉泉街办按照</w:t>
      </w:r>
      <w:r>
        <w:rPr>
          <w:rFonts w:hint="default" w:ascii="Times New Roman" w:hAnsi="Times New Roman" w:eastAsia="仿宋_GB2312" w:cs="Times New Roman"/>
          <w:color w:val="auto"/>
          <w:sz w:val="32"/>
          <w:szCs w:val="32"/>
          <w:lang w:val="en-US" w:eastAsia="zh-CN"/>
        </w:rPr>
        <w:t>2022年年初预算安排，</w:t>
      </w:r>
      <w:r>
        <w:rPr>
          <w:rFonts w:hint="default" w:ascii="Times New Roman" w:hAnsi="Times New Roman" w:eastAsia="仿宋_GB2312" w:cs="Times New Roman"/>
          <w:color w:val="auto"/>
          <w:sz w:val="32"/>
          <w:szCs w:val="32"/>
          <w:lang w:val="zh-CN"/>
        </w:rPr>
        <w:t>根据年度人大代表工作开展情况向区财政局申报预算，并严格按照街办财务管理制度审批和支付费用。玉泉街办财务机构设置合理，财务制度健全完善，项目支出会计核算及账务处理规范。</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09" w:name="_Toc8055_WPSOffice_Level2"/>
      <w:bookmarkStart w:id="110" w:name="_Toc5205_WPSOffice_Level2"/>
      <w:bookmarkStart w:id="111" w:name="_Toc16363_WPSOffice_Level2"/>
      <w:r>
        <w:rPr>
          <w:rFonts w:hint="default" w:ascii="Times New Roman" w:hAnsi="Times New Roman" w:eastAsia="黑体" w:cs="Times New Roman"/>
          <w:color w:val="auto"/>
          <w:sz w:val="32"/>
          <w:szCs w:val="32"/>
        </w:rPr>
        <w:t>三、项目实施及管理情况</w:t>
      </w:r>
      <w:bookmarkEnd w:id="109"/>
      <w:bookmarkEnd w:id="110"/>
      <w:bookmarkEnd w:id="111"/>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（一）项目组织架构及实施流程。</w:t>
      </w:r>
    </w:p>
    <w:p>
      <w:pPr>
        <w:adjustRightInd w:val="0"/>
        <w:snapToGrid w:val="0"/>
        <w:spacing w:line="578"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玉泉街办党建办严格按照该项目事前规划实施，将所有经费全部用在街办辖区</w:t>
      </w:r>
      <w:r>
        <w:rPr>
          <w:rFonts w:hint="default" w:ascii="Times New Roman" w:hAnsi="Times New Roman" w:eastAsia="仿宋_GB2312" w:cs="Times New Roman"/>
          <w:color w:val="auto"/>
          <w:sz w:val="32"/>
          <w:szCs w:val="32"/>
          <w:lang w:val="en-US" w:eastAsia="zh-CN"/>
        </w:rPr>
        <w:t>4个社区</w:t>
      </w:r>
      <w:r>
        <w:rPr>
          <w:rFonts w:hint="default" w:ascii="Times New Roman" w:hAnsi="Times New Roman" w:eastAsia="仿宋_GB2312" w:cs="Times New Roman"/>
          <w:color w:val="auto"/>
          <w:sz w:val="32"/>
          <w:szCs w:val="32"/>
          <w:lang w:val="zh-CN" w:eastAsia="zh-CN"/>
        </w:rPr>
        <w:t>政协委员联络站的建设</w:t>
      </w:r>
      <w:r>
        <w:rPr>
          <w:rFonts w:hint="default" w:ascii="Times New Roman" w:hAnsi="Times New Roman" w:eastAsia="仿宋_GB2312" w:cs="Times New Roman"/>
          <w:color w:val="auto"/>
          <w:sz w:val="32"/>
          <w:szCs w:val="32"/>
          <w:lang w:val="zh-CN"/>
        </w:rPr>
        <w:t>、运行和维护中。</w:t>
      </w:r>
    </w:p>
    <w:p>
      <w:pPr>
        <w:numPr>
          <w:ilvl w:val="0"/>
          <w:numId w:val="7"/>
        </w:num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项目管理情况。</w:t>
      </w:r>
    </w:p>
    <w:p>
      <w:pPr>
        <w:numPr>
          <w:ilvl w:val="0"/>
          <w:numId w:val="0"/>
        </w:numPr>
        <w:adjustRightInd w:val="0"/>
        <w:snapToGrid w:val="0"/>
        <w:spacing w:line="578" w:lineRule="exact"/>
        <w:ind w:firstLine="640"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仿宋_GB2312" w:cs="Times New Roman"/>
          <w:color w:val="auto"/>
          <w:sz w:val="32"/>
          <w:szCs w:val="32"/>
          <w:lang w:val="zh-CN"/>
        </w:rPr>
        <w:t>在项目实施后，业务经办人员对所采购的货物进行验收，严格按照财务制度、报销流程，一事一报，完成支付手续。</w:t>
      </w:r>
    </w:p>
    <w:p>
      <w:pPr>
        <w:numPr>
          <w:ilvl w:val="0"/>
          <w:numId w:val="7"/>
        </w:numPr>
        <w:adjustRightInd w:val="0"/>
        <w:snapToGrid w:val="0"/>
        <w:spacing w:line="600" w:lineRule="exact"/>
        <w:ind w:left="0" w:leftChars="0" w:firstLine="720" w:firstLine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项目监管情况。</w:t>
      </w:r>
    </w:p>
    <w:p>
      <w:pPr>
        <w:numPr>
          <w:ilvl w:val="0"/>
          <w:numId w:val="0"/>
        </w:numPr>
        <w:adjustRightInd w:val="0"/>
        <w:snapToGrid w:val="0"/>
        <w:spacing w:line="578"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为规范管理，强化廉政风险防控，确保该笔项目资金完全运用政协委员联络站的建设中，</w:t>
      </w:r>
      <w:r>
        <w:rPr>
          <w:rFonts w:hint="default" w:ascii="Times New Roman" w:hAnsi="Times New Roman" w:eastAsia="仿宋_GB2312" w:cs="Times New Roman"/>
          <w:color w:val="auto"/>
          <w:sz w:val="32"/>
          <w:szCs w:val="32"/>
        </w:rPr>
        <w:t xml:space="preserve">街道纪工委也将全程监督相关经费的使用情况，杜绝浪费等情形出现。   </w:t>
      </w:r>
    </w:p>
    <w:p>
      <w:pPr>
        <w:adjustRightInd w:val="0"/>
        <w:snapToGrid w:val="0"/>
        <w:spacing w:line="578" w:lineRule="exact"/>
        <w:ind w:firstLine="720"/>
        <w:rPr>
          <w:rFonts w:hint="default" w:ascii="Times New Roman" w:hAnsi="Times New Roman" w:cs="Times New Roman"/>
          <w:color w:val="auto"/>
          <w:sz w:val="32"/>
          <w:szCs w:val="32"/>
          <w:lang w:val="zh-CN"/>
        </w:rPr>
      </w:pPr>
      <w:bookmarkStart w:id="112" w:name="_Toc27552_WPSOffice_Level2"/>
      <w:bookmarkStart w:id="113" w:name="_Toc29812_WPSOffice_Level2"/>
      <w:bookmarkStart w:id="114" w:name="_Toc10063_WPSOffice_Level2"/>
      <w:r>
        <w:rPr>
          <w:rFonts w:hint="default" w:ascii="Times New Roman" w:hAnsi="Times New Roman" w:eastAsia="黑体" w:cs="Times New Roman"/>
          <w:color w:val="auto"/>
          <w:sz w:val="32"/>
          <w:szCs w:val="32"/>
        </w:rPr>
        <w:t>四、项目绩效情况</w:t>
      </w:r>
      <w:bookmarkEnd w:id="112"/>
      <w:bookmarkEnd w:id="113"/>
      <w:bookmarkEnd w:id="114"/>
      <w:r>
        <w:rPr>
          <w:rFonts w:hint="default" w:ascii="Times New Roman" w:hAnsi="Times New Roman" w:cs="Times New Roman"/>
          <w:color w:val="auto"/>
          <w:sz w:val="32"/>
          <w:szCs w:val="32"/>
          <w:lang w:val="zh-CN"/>
        </w:rPr>
        <w:tab/>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sz w:val="32"/>
          <w:szCs w:val="32"/>
          <w:lang w:val="zh-CN"/>
        </w:rPr>
        <w:t>2022年支付</w:t>
      </w:r>
      <w:r>
        <w:rPr>
          <w:rFonts w:hint="default" w:ascii="Times New Roman" w:hAnsi="Times New Roman" w:eastAsia="仿宋_GB2312" w:cs="Times New Roman"/>
          <w:color w:val="auto"/>
          <w:sz w:val="32"/>
          <w:szCs w:val="32"/>
          <w:lang w:val="zh-CN" w:eastAsia="zh-CN"/>
        </w:rPr>
        <w:t>政协委员联络站工作经费</w:t>
      </w:r>
      <w:r>
        <w:rPr>
          <w:rFonts w:hint="default" w:ascii="Times New Roman" w:hAnsi="Times New Roman" w:eastAsia="仿宋_GB2312" w:cs="Times New Roman"/>
          <w:color w:val="auto"/>
          <w:sz w:val="32"/>
          <w:szCs w:val="32"/>
          <w:lang w:val="en-US" w:eastAsia="zh-CN"/>
        </w:rPr>
        <w:t>1.00万元，严格按照财务制度，根据合同、票据金额，计算报销。</w:t>
      </w:r>
      <w:r>
        <w:rPr>
          <w:rFonts w:hint="default" w:ascii="Times New Roman" w:hAnsi="Times New Roman" w:eastAsia="仿宋_GB2312" w:cs="Times New Roman"/>
          <w:color w:val="auto"/>
          <w:sz w:val="32"/>
          <w:szCs w:val="32"/>
          <w:lang w:val="zh-CN"/>
        </w:rPr>
        <w:t>成本控制较好，</w:t>
      </w:r>
      <w:r>
        <w:rPr>
          <w:rFonts w:hint="default" w:ascii="Times New Roman" w:hAnsi="Times New Roman" w:eastAsia="仿宋_GB2312" w:cs="Times New Roman"/>
          <w:color w:val="auto"/>
          <w:sz w:val="32"/>
          <w:szCs w:val="32"/>
        </w:rPr>
        <w:t>项目无资金结余</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（二）项目效益情况。</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15" w:name="_Toc30281_WPSOffice_Level2"/>
      <w:bookmarkStart w:id="116" w:name="_Toc31929_WPSOffice_Level2"/>
      <w:bookmarkStart w:id="117" w:name="_Toc21952_WPSOffice_Level2"/>
      <w:r>
        <w:rPr>
          <w:rFonts w:hint="default" w:ascii="Times New Roman" w:hAnsi="Times New Roman" w:eastAsia="黑体" w:cs="Times New Roman"/>
          <w:color w:val="auto"/>
          <w:sz w:val="32"/>
          <w:szCs w:val="32"/>
        </w:rPr>
        <w:t>五、评价结论及建议</w:t>
      </w:r>
      <w:bookmarkEnd w:id="115"/>
      <w:bookmarkEnd w:id="116"/>
      <w:bookmarkEnd w:id="117"/>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（一）评价结论。</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eastAsia="zh-CN"/>
        </w:rPr>
        <w:t>政协委员联络站的建设</w:t>
      </w:r>
      <w:r>
        <w:rPr>
          <w:rFonts w:hint="default" w:ascii="Times New Roman" w:hAnsi="Times New Roman" w:cs="Times New Roman"/>
          <w:color w:val="auto"/>
          <w:sz w:val="32"/>
          <w:szCs w:val="32"/>
          <w:lang w:val="zh-CN"/>
        </w:rPr>
        <w:t>得到了服务对象的高度评价，为政协委员履职提供了平台，大大提高了工作效率。</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（二）存在的问题。</w:t>
      </w:r>
    </w:p>
    <w:p>
      <w:pPr>
        <w:adjustRightInd w:val="0"/>
        <w:snapToGrid w:val="0"/>
        <w:spacing w:line="578"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无</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（三）相关建议。</w:t>
      </w:r>
    </w:p>
    <w:p>
      <w:pPr>
        <w:pStyle w:val="2"/>
        <w:rPr>
          <w:rStyle w:val="31"/>
          <w:rFonts w:hint="default" w:ascii="Times New Roman" w:hAnsi="Times New Roman" w:eastAsia="黑体" w:cs="Times New Roman"/>
          <w:b w:val="0"/>
          <w:color w:val="auto"/>
        </w:rPr>
      </w:pPr>
      <w:r>
        <w:rPr>
          <w:rFonts w:hint="default" w:ascii="Times New Roman" w:hAnsi="Times New Roman" w:eastAsia="仿宋_GB2312" w:cs="Times New Roman"/>
          <w:color w:val="auto"/>
          <w:kern w:val="0"/>
          <w:sz w:val="32"/>
          <w:szCs w:val="32"/>
          <w:shd w:val="clear" w:color="auto" w:fill="FFFFFF"/>
          <w:lang w:val="en-US" w:eastAsia="zh-CN"/>
        </w:rPr>
        <w:t>无</w:t>
      </w:r>
      <w:r>
        <w:rPr>
          <w:rStyle w:val="31"/>
          <w:rFonts w:hint="default" w:ascii="Times New Roman" w:hAnsi="Times New Roman" w:eastAsia="黑体" w:cs="Times New Roman"/>
          <w:b w:val="0"/>
          <w:color w:val="auto"/>
        </w:rPr>
        <w:br w:type="page"/>
      </w:r>
    </w:p>
    <w:p>
      <w:pPr>
        <w:pStyle w:val="37"/>
        <w:spacing w:line="578" w:lineRule="exact"/>
        <w:jc w:val="center"/>
        <w:rPr>
          <w:rFonts w:hint="default" w:ascii="Times New Roman" w:hAnsi="Times New Roman" w:eastAsia="方正小标宋简体" w:cs="Times New Roman"/>
          <w:color w:val="auto"/>
          <w:kern w:val="2"/>
          <w:sz w:val="44"/>
          <w:szCs w:val="44"/>
          <w:lang w:val="en-US"/>
        </w:rPr>
      </w:pPr>
      <w:bookmarkStart w:id="118" w:name="_Toc21075_WPSOffice_Level2"/>
      <w:bookmarkStart w:id="119" w:name="_Toc13652_WPSOffice_Level2"/>
      <w:bookmarkStart w:id="120" w:name="_Toc24747_WPSOffice_Level2"/>
      <w:r>
        <w:rPr>
          <w:rFonts w:hint="default" w:ascii="Times New Roman" w:hAnsi="Times New Roman" w:eastAsia="方正小标宋简体" w:cs="Times New Roman"/>
          <w:color w:val="auto"/>
          <w:kern w:val="2"/>
          <w:sz w:val="44"/>
          <w:szCs w:val="44"/>
          <w:lang w:val="en-US"/>
        </w:rPr>
        <w:t>基层政权专项经费（含人民武装业务费）</w:t>
      </w:r>
      <w:bookmarkEnd w:id="118"/>
      <w:bookmarkEnd w:id="119"/>
      <w:bookmarkEnd w:id="120"/>
    </w:p>
    <w:p>
      <w:pPr>
        <w:adjustRightInd w:val="0"/>
        <w:snapToGrid w:val="0"/>
        <w:spacing w:line="578" w:lineRule="exact"/>
        <w:ind w:firstLine="720"/>
        <w:rPr>
          <w:rFonts w:hint="default" w:ascii="Times New Roman" w:hAnsi="Times New Roman" w:eastAsia="黑体" w:cs="Times New Roman"/>
          <w:color w:val="auto"/>
          <w:sz w:val="32"/>
          <w:szCs w:val="32"/>
          <w:lang w:val="zh-CN"/>
        </w:rPr>
      </w:pPr>
      <w:bookmarkStart w:id="121" w:name="_Toc13170_WPSOffice_Level2"/>
      <w:bookmarkStart w:id="122" w:name="_Toc13020_WPSOffice_Level2"/>
      <w:bookmarkStart w:id="123" w:name="_Toc11733_WPSOffice_Level2"/>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bookmarkEnd w:id="121"/>
      <w:bookmarkEnd w:id="122"/>
      <w:bookmarkEnd w:id="123"/>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（一）项目基本情况。</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攀枝花市西区玉泉街道办事处在区委、区政府的坚强领导下，紧紧围绕区委、区政府的决策部署和工作大局，全面贯彻落实党的十九大和十九届二中全会精神，以党的群众路线教育实践活动为重要抓手，以服务群众为重点，创新思路，完善举措，大力发展街道经济，夯实党建基础，维护社会稳定，推进民生工程，加强和创新社会管理，重点开展全国文明城市创建，全面推进全国和谐社区示范城市建设，促进街办经济社会事务的协调发展，较好地完成全年的各项工作任务。</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围绕党建提升，着力抓好组织建设。牢固树立抓好党建是最大政绩的理念，以强基础、抓活动、显作用为主线，创新推动党建工作社会化，促使党建工作再上新台阶。</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围绕经济目标，着力抓好项目促进发展。加快制定街道经济发展规划，加强企业指导服务和综合管理工作，不遗余力地推进固定资产投资、招商引资等各项经济指标任务的全面完成。</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围绕宜居宜业，着力抓好环境综合治理。形成环境治理常态化，提升城市综合管理水平，切实为群众创造干净、整洁、优美的生活环境，增强居民的获得感和幸福感。</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成果共享，着力抓好社会民生事业。以攀煤矿区群众为重点，补短板、增福祉，做好民生保障。主动担当抓落实，加快推进“互联网+政务服务”智慧社区建设，让更多居民坐在家中即可享受智慧信息化方便快捷服务。继续创新开展“机构—社区—居家”新型养老服务，进一步提高日间照料中心及文化活动中心的运转效率，提高为民服务水平。严格贯彻落实棚改、三供一业、困难帮扶等惠民政策，让群众能切切实实感受到党和政府的关怀，共享改革发展成果。</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和谐稳定，着力抓好矛盾纠纷排查。依托街道、社区两级综治中心，持续推进“立体化防控”和精细化网格管理工作，结合治安防控网格，配合区公安部门部署监控探头等技防物资，提高辖区内治安技防水平。继续做好矛盾纠纷排查，针对辖区内棚户区改造、“三供一业”等项目易激化矛盾的特点，保持高度的敏锐性和警惕性，确保辖区社会和谐稳定。强化底线和红线意识，加强安全、环保工作，健全规章制度，完善监管体系，坚决防止重大事故发生。</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zh-CN"/>
        </w:rPr>
        <w:t>项目主要内容。</w:t>
      </w:r>
    </w:p>
    <w:p>
      <w:pPr>
        <w:widowControl/>
        <w:adjustRightInd w:val="0"/>
        <w:snapToGrid w:val="0"/>
        <w:spacing w:line="600" w:lineRule="exact"/>
        <w:ind w:firstLine="640" w:firstLineChars="200"/>
        <w:contextualSpacing/>
        <w:rPr>
          <w:rFonts w:hint="default" w:ascii="Times New Roman" w:hAnsi="Times New Roman" w:eastAsia="仿宋_GB2312" w:cs="Times New Roman"/>
          <w:color w:val="auto"/>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rPr>
        <w:t>对街道办公楼及周边区域进行维修维护，购买电脑、空调、桌椅等办公设施设备，对办公软件、系统进行维护，支付软件使用费，保障办公场所安全，为办公和服务群众做好保障工作。</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rPr>
        <w:t>项目绩效目标。</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纪工委、外宣、教育、基层党建、妇联工会、财税及经济统计等工作的开展提供经费保障。</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项目资金申报相符性。</w:t>
      </w:r>
    </w:p>
    <w:p>
      <w:pPr>
        <w:pStyle w:val="2"/>
        <w:numPr>
          <w:ilvl w:val="0"/>
          <w:numId w:val="0"/>
        </w:numPr>
        <w:ind w:firstLine="640" w:firstLineChars="200"/>
        <w:rPr>
          <w:rFonts w:hint="default" w:ascii="Times New Roman" w:hAnsi="Times New Roman" w:cs="Times New Roman"/>
          <w:color w:val="auto"/>
          <w:lang w:val="zh-CN" w:eastAsia="zh-CN"/>
        </w:rPr>
      </w:pPr>
      <w:r>
        <w:rPr>
          <w:rFonts w:hint="default" w:ascii="Times New Roman" w:hAnsi="Times New Roman" w:eastAsia="仿宋_GB2312" w:cs="Times New Roman"/>
          <w:color w:val="auto"/>
          <w:kern w:val="0"/>
          <w:sz w:val="32"/>
          <w:szCs w:val="32"/>
          <w:shd w:val="clear" w:color="auto" w:fill="FFFFFF"/>
          <w:lang w:val="zh-CN" w:eastAsia="zh-CN" w:bidi="ar-SA"/>
        </w:rPr>
        <w:t>该项目申报内容与具体实施内容相符、申报目标合理可行</w:t>
      </w:r>
      <w:r>
        <w:rPr>
          <w:rFonts w:hint="default" w:ascii="Times New Roman" w:hAnsi="Times New Roman" w:cs="Times New Roman"/>
          <w:color w:val="auto"/>
          <w:lang w:val="zh-CN" w:eastAsia="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（三）项目自评步骤及方法。</w:t>
      </w:r>
    </w:p>
    <w:p>
      <w:pPr>
        <w:pStyle w:val="2"/>
        <w:spacing w:before="93"/>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24" w:name="_Toc24925_WPSOffice_Level2"/>
      <w:bookmarkStart w:id="125" w:name="_Toc12653_WPSOffice_Level2"/>
      <w:bookmarkStart w:id="126" w:name="_Toc32182_WPSOffice_Level2"/>
      <w:r>
        <w:rPr>
          <w:rFonts w:hint="default" w:ascii="Times New Roman" w:hAnsi="Times New Roman" w:eastAsia="黑体" w:cs="Times New Roman"/>
          <w:color w:val="auto"/>
          <w:sz w:val="32"/>
          <w:szCs w:val="32"/>
        </w:rPr>
        <w:t>二、项目资金申报及使用情况</w:t>
      </w:r>
      <w:bookmarkEnd w:id="124"/>
      <w:bookmarkEnd w:id="125"/>
      <w:bookmarkEnd w:id="126"/>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（一）项目资金申报及批复情况。</w:t>
      </w:r>
    </w:p>
    <w:p>
      <w:pPr>
        <w:pStyle w:val="2"/>
        <w:spacing w:before="93"/>
        <w:ind w:firstLine="640" w:firstLineChars="200"/>
        <w:rPr>
          <w:rFonts w:hint="default" w:ascii="Times New Roman" w:hAnsi="Times New Roman" w:cs="Times New Roman"/>
          <w:color w:val="auto"/>
          <w:sz w:val="32"/>
          <w:szCs w:val="32"/>
          <w:lang w:val="zh-CN" w:eastAsia="zh-CN"/>
        </w:rPr>
      </w:pPr>
      <w:r>
        <w:rPr>
          <w:rFonts w:hint="default" w:ascii="Times New Roman" w:hAnsi="Times New Roman" w:cs="Times New Roman"/>
          <w:color w:val="auto"/>
          <w:sz w:val="32"/>
          <w:szCs w:val="32"/>
          <w:lang w:val="zh-CN" w:eastAsia="zh-CN"/>
        </w:rPr>
        <w:t>玉泉街办在</w:t>
      </w:r>
      <w:r>
        <w:rPr>
          <w:rFonts w:hint="default" w:ascii="Times New Roman" w:hAnsi="Times New Roman" w:cs="Times New Roman"/>
          <w:color w:val="auto"/>
          <w:sz w:val="32"/>
          <w:szCs w:val="32"/>
          <w:lang w:val="en-US" w:eastAsia="zh-CN"/>
        </w:rPr>
        <w:t>2022年初</w:t>
      </w:r>
      <w:r>
        <w:rPr>
          <w:rFonts w:hint="default" w:ascii="Times New Roman" w:hAnsi="Times New Roman" w:cs="Times New Roman"/>
          <w:color w:val="auto"/>
          <w:sz w:val="32"/>
          <w:szCs w:val="32"/>
          <w:lang w:val="zh-CN" w:eastAsia="zh-CN"/>
        </w:rPr>
        <w:t>根据年初预算安排进行项目申报，区财政局按照（攀西财〔2022〕101号）下达预算资金</w:t>
      </w:r>
      <w:r>
        <w:rPr>
          <w:rFonts w:hint="default" w:ascii="Times New Roman" w:hAnsi="Times New Roman" w:cs="Times New Roman"/>
          <w:color w:val="auto"/>
          <w:sz w:val="32"/>
          <w:szCs w:val="32"/>
          <w:lang w:val="en-US" w:eastAsia="zh-CN"/>
        </w:rPr>
        <w:t>4.00万元</w:t>
      </w:r>
      <w:r>
        <w:rPr>
          <w:rFonts w:hint="default" w:ascii="Times New Roman" w:hAnsi="Times New Roman" w:cs="Times New Roman"/>
          <w:color w:val="auto"/>
          <w:sz w:val="32"/>
          <w:szCs w:val="32"/>
          <w:lang w:val="zh-CN" w:eastAsia="zh-CN"/>
        </w:rPr>
        <w:t>。</w:t>
      </w:r>
    </w:p>
    <w:p>
      <w:pPr>
        <w:adjustRightInd w:val="0"/>
        <w:snapToGrid w:val="0"/>
        <w:spacing w:line="578" w:lineRule="exact"/>
        <w:ind w:firstLine="720"/>
        <w:rPr>
          <w:rFonts w:hint="default" w:ascii="Times New Roman" w:hAnsi="Times New Roman" w:cs="Times New Roman"/>
          <w:color w:val="auto"/>
          <w:sz w:val="32"/>
          <w:szCs w:val="32"/>
          <w:lang w:val="zh-CN"/>
        </w:rPr>
      </w:pPr>
      <w:r>
        <w:rPr>
          <w:rFonts w:hint="default" w:ascii="Times New Roman" w:hAnsi="Times New Roman" w:eastAsia="楷体_GB2312" w:cs="Times New Roman"/>
          <w:b/>
          <w:color w:val="auto"/>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1．资金计划。</w:t>
      </w:r>
      <w:r>
        <w:rPr>
          <w:rFonts w:hint="default" w:ascii="Times New Roman" w:hAnsi="Times New Roman" w:eastAsia="仿宋_GB2312" w:cs="Times New Roman"/>
          <w:color w:val="auto"/>
          <w:sz w:val="32"/>
          <w:szCs w:val="32"/>
          <w:lang w:val="zh-CN"/>
        </w:rPr>
        <w:t>2022年计划支付基层政权专项经费</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lang w:val="zh-CN"/>
        </w:rPr>
        <w:t>万元。</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kern w:val="0"/>
          <w:sz w:val="32"/>
          <w:szCs w:val="32"/>
          <w:shd w:val="clear" w:color="auto" w:fill="FFFFFF"/>
          <w:lang w:val="zh-CN"/>
        </w:rPr>
        <w:t>2．资金到位。</w:t>
      </w:r>
      <w:r>
        <w:rPr>
          <w:rFonts w:hint="default" w:ascii="Times New Roman" w:hAnsi="Times New Roman" w:eastAsia="仿宋_GB2312" w:cs="Times New Roman"/>
          <w:color w:val="auto"/>
          <w:sz w:val="32"/>
          <w:szCs w:val="32"/>
          <w:lang w:val="zh-CN"/>
        </w:rPr>
        <w:t>截至评价时点实际到位资金</w:t>
      </w:r>
      <w:r>
        <w:rPr>
          <w:rFonts w:hint="default" w:ascii="Times New Roman" w:hAnsi="Times New Roman" w:eastAsia="仿宋_GB2312" w:cs="Times New Roman"/>
          <w:color w:val="auto"/>
          <w:sz w:val="32"/>
          <w:szCs w:val="32"/>
          <w:lang w:val="en-US" w:eastAsia="zh-CN"/>
        </w:rPr>
        <w:t>4.00</w:t>
      </w:r>
      <w:r>
        <w:rPr>
          <w:rFonts w:hint="default" w:ascii="Times New Roman" w:hAnsi="Times New Roman" w:eastAsia="仿宋_GB2312" w:cs="Times New Roman"/>
          <w:color w:val="auto"/>
          <w:sz w:val="32"/>
          <w:szCs w:val="32"/>
          <w:lang w:val="zh-CN"/>
        </w:rPr>
        <w:t>万元，全部为区级财政资金。资金到位及时，资金到位率100%。</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rPr>
        <w:t>资金使用。</w:t>
      </w:r>
      <w:r>
        <w:rPr>
          <w:rFonts w:hint="default" w:ascii="Times New Roman" w:hAnsi="Times New Roman" w:eastAsia="仿宋_GB2312" w:cs="Times New Roman"/>
          <w:color w:val="auto"/>
          <w:sz w:val="32"/>
          <w:szCs w:val="32"/>
          <w:lang w:val="zh-CN"/>
        </w:rPr>
        <w:t>截至评价时点，实际支出基层政权专项经费</w:t>
      </w:r>
      <w:r>
        <w:rPr>
          <w:rFonts w:hint="default" w:ascii="Times New Roman" w:hAnsi="Times New Roman" w:eastAsia="仿宋_GB2312" w:cs="Times New Roman"/>
          <w:color w:val="auto"/>
          <w:sz w:val="32"/>
          <w:szCs w:val="32"/>
          <w:lang w:val="en-US" w:eastAsia="zh-CN"/>
        </w:rPr>
        <w:t>4.00万元</w:t>
      </w:r>
      <w:r>
        <w:rPr>
          <w:rFonts w:hint="default" w:ascii="Times New Roman" w:hAnsi="Times New Roman" w:eastAsia="仿宋_GB2312" w:cs="Times New Roman"/>
          <w:color w:val="auto"/>
          <w:sz w:val="32"/>
          <w:szCs w:val="32"/>
          <w:lang w:val="zh-CN"/>
        </w:rPr>
        <w:t>，资金已全部支付完毕。该项资金全部用于支付纪工委、外宣、教育、基层党建、妇联工会、财税及经济统计等工作的开展费用。支付依据合规合法，资金支付与预算相符，不存在无预算超预算支出的情况。</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玉泉街办按照</w:t>
      </w:r>
      <w:r>
        <w:rPr>
          <w:rFonts w:hint="default" w:ascii="Times New Roman" w:hAnsi="Times New Roman" w:eastAsia="仿宋_GB2312" w:cs="Times New Roman"/>
          <w:color w:val="auto"/>
          <w:sz w:val="32"/>
          <w:szCs w:val="32"/>
          <w:lang w:val="en-US" w:eastAsia="zh-CN"/>
        </w:rPr>
        <w:t>2022年年初预算安排，</w:t>
      </w:r>
      <w:r>
        <w:rPr>
          <w:rFonts w:hint="default" w:ascii="Times New Roman" w:hAnsi="Times New Roman" w:eastAsia="仿宋_GB2312" w:cs="Times New Roman"/>
          <w:color w:val="auto"/>
          <w:sz w:val="32"/>
          <w:szCs w:val="32"/>
          <w:lang w:val="zh-CN"/>
        </w:rPr>
        <w:t>根据年度工作安排向区财政局申报预算，并严格按照街办财务管理制度审批和支付费用。玉泉街办财务机构设置合理，财务制度健全完善，项目支出会计核算及账务处理规范。</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27" w:name="_Toc23502_WPSOffice_Level2"/>
      <w:bookmarkStart w:id="128" w:name="_Toc11375_WPSOffice_Level2"/>
      <w:bookmarkStart w:id="129" w:name="_Toc30154_WPSOffice_Level2"/>
      <w:r>
        <w:rPr>
          <w:rFonts w:hint="default" w:ascii="Times New Roman" w:hAnsi="Times New Roman" w:eastAsia="黑体" w:cs="Times New Roman"/>
          <w:color w:val="auto"/>
          <w:sz w:val="32"/>
          <w:szCs w:val="32"/>
        </w:rPr>
        <w:t>三、项目实施及管理情况</w:t>
      </w:r>
      <w:bookmarkEnd w:id="127"/>
      <w:bookmarkEnd w:id="128"/>
      <w:bookmarkEnd w:id="129"/>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（一）项目组织架构及实施流程。</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玉泉街办严格按照该项目事前规划实施，将所有经费全部用在纪工委、外宣、教育、基层党建、妇联工会、财税及经济统计等工作的开展提供经费保。</w:t>
      </w:r>
    </w:p>
    <w:p>
      <w:pPr>
        <w:numPr>
          <w:ilvl w:val="0"/>
          <w:numId w:val="0"/>
        </w:numPr>
        <w:adjustRightInd w:val="0"/>
        <w:snapToGrid w:val="0"/>
        <w:spacing w:line="578" w:lineRule="exact"/>
        <w:ind w:firstLine="642"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在项目实施后，业务经办人员对所采购的货物或者服务进行验收，严格按照财务制度、报销流程，一事一报，完成支付手续。</w:t>
      </w:r>
    </w:p>
    <w:p>
      <w:pPr>
        <w:numPr>
          <w:ilvl w:val="0"/>
          <w:numId w:val="0"/>
        </w:numPr>
        <w:adjustRightInd w:val="0"/>
        <w:snapToGrid w:val="0"/>
        <w:spacing w:line="600" w:lineRule="exact"/>
        <w:ind w:left="720" w:left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（三）项目监管情况。</w:t>
      </w:r>
    </w:p>
    <w:p>
      <w:pPr>
        <w:numPr>
          <w:ilvl w:val="0"/>
          <w:numId w:val="0"/>
        </w:numPr>
        <w:adjustRightInd w:val="0"/>
        <w:snapToGrid w:val="0"/>
        <w:spacing w:line="578"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为规范管理，强化廉政风险防控，确保该笔项目资金不浪费、不超支，接受各项巡查审计，同时根据决算的，杜绝浪费等情形出现。</w:t>
      </w:r>
      <w:r>
        <w:rPr>
          <w:rFonts w:hint="default" w:ascii="Times New Roman" w:hAnsi="Times New Roman" w:eastAsia="仿宋_GB2312" w:cs="Times New Roman"/>
          <w:color w:val="auto"/>
          <w:sz w:val="32"/>
          <w:szCs w:val="32"/>
        </w:rPr>
        <w:t xml:space="preserve">   </w:t>
      </w:r>
    </w:p>
    <w:p>
      <w:pPr>
        <w:adjustRightInd w:val="0"/>
        <w:snapToGrid w:val="0"/>
        <w:spacing w:line="578" w:lineRule="exact"/>
        <w:ind w:firstLine="720"/>
        <w:rPr>
          <w:rFonts w:hint="default" w:ascii="Times New Roman" w:hAnsi="Times New Roman" w:cs="Times New Roman"/>
          <w:color w:val="auto"/>
          <w:sz w:val="32"/>
          <w:szCs w:val="32"/>
          <w:lang w:val="zh-CN"/>
        </w:rPr>
      </w:pPr>
      <w:bookmarkStart w:id="130" w:name="_Toc26598_WPSOffice_Level2"/>
      <w:bookmarkStart w:id="131" w:name="_Toc699_WPSOffice_Level2"/>
      <w:bookmarkStart w:id="132" w:name="_Toc15564_WPSOffice_Level2"/>
      <w:r>
        <w:rPr>
          <w:rFonts w:hint="default" w:ascii="Times New Roman" w:hAnsi="Times New Roman" w:eastAsia="黑体" w:cs="Times New Roman"/>
          <w:color w:val="auto"/>
          <w:sz w:val="32"/>
          <w:szCs w:val="32"/>
        </w:rPr>
        <w:t>四、项目绩效情况</w:t>
      </w:r>
      <w:bookmarkEnd w:id="130"/>
      <w:bookmarkEnd w:id="131"/>
      <w:bookmarkEnd w:id="132"/>
      <w:r>
        <w:rPr>
          <w:rFonts w:hint="default" w:ascii="Times New Roman" w:hAnsi="Times New Roman" w:cs="Times New Roman"/>
          <w:color w:val="auto"/>
          <w:sz w:val="32"/>
          <w:szCs w:val="32"/>
          <w:lang w:val="zh-CN"/>
        </w:rPr>
        <w:tab/>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sz w:val="32"/>
          <w:szCs w:val="32"/>
          <w:lang w:val="zh-CN"/>
        </w:rPr>
        <w:t>2022年支付基层政权专项经费</w:t>
      </w:r>
      <w:r>
        <w:rPr>
          <w:rFonts w:hint="default" w:ascii="Times New Roman" w:hAnsi="Times New Roman" w:eastAsia="仿宋_GB2312" w:cs="Times New Roman"/>
          <w:color w:val="auto"/>
          <w:sz w:val="32"/>
          <w:szCs w:val="32"/>
          <w:lang w:val="en-US" w:eastAsia="zh-CN"/>
        </w:rPr>
        <w:t>4.00万元，严格按照财务制度，根据合同、票据金额，计算报销。</w:t>
      </w:r>
      <w:r>
        <w:rPr>
          <w:rFonts w:hint="default" w:ascii="Times New Roman" w:hAnsi="Times New Roman" w:eastAsia="仿宋_GB2312" w:cs="Times New Roman"/>
          <w:color w:val="auto"/>
          <w:sz w:val="32"/>
          <w:szCs w:val="32"/>
          <w:lang w:val="zh-CN"/>
        </w:rPr>
        <w:t>成本控制较好，</w:t>
      </w:r>
      <w:r>
        <w:rPr>
          <w:rFonts w:hint="default" w:ascii="Times New Roman" w:hAnsi="Times New Roman" w:eastAsia="仿宋_GB2312" w:cs="Times New Roman"/>
          <w:color w:val="auto"/>
          <w:sz w:val="32"/>
          <w:szCs w:val="32"/>
        </w:rPr>
        <w:t>项目无资金结余</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（二）项目效益情况。</w:t>
      </w:r>
    </w:p>
    <w:p>
      <w:pPr>
        <w:pStyle w:val="2"/>
        <w:spacing w:before="93"/>
        <w:ind w:firstLine="640" w:firstLineChars="200"/>
        <w:rPr>
          <w:rFonts w:hint="default" w:ascii="Times New Roman" w:hAnsi="Times New Roman" w:cs="Times New Roman"/>
          <w:color w:val="auto"/>
          <w:lang w:val="zh-CN"/>
        </w:rPr>
      </w:pPr>
      <w:r>
        <w:rPr>
          <w:rFonts w:hint="default" w:ascii="Times New Roman" w:hAnsi="Times New Roman" w:cs="Times New Roman"/>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33" w:name="_Toc26508_WPSOffice_Level2"/>
      <w:bookmarkStart w:id="134" w:name="_Toc3608_WPSOffice_Level2"/>
      <w:bookmarkStart w:id="135" w:name="_Toc21043_WPSOffice_Level2"/>
      <w:r>
        <w:rPr>
          <w:rFonts w:hint="default" w:ascii="Times New Roman" w:hAnsi="Times New Roman" w:eastAsia="黑体" w:cs="Times New Roman"/>
          <w:color w:val="auto"/>
          <w:sz w:val="32"/>
          <w:szCs w:val="32"/>
        </w:rPr>
        <w:t>五、评价结论及建议</w:t>
      </w:r>
      <w:bookmarkEnd w:id="133"/>
      <w:bookmarkEnd w:id="134"/>
      <w:bookmarkEnd w:id="135"/>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（一）评价结论。</w:t>
      </w:r>
    </w:p>
    <w:p>
      <w:pPr>
        <w:spacing w:line="353" w:lineRule="auto"/>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街道基层政权各项事业建设是在基层工作实践中探索和创造的一种有效开展各项工作的形式和做法，街道相关各项工作建设每年均会制定相关的计划，设置有专人负责相关工作建设与运行保障，职责分工明确，有序按相关规定时间安排推进相关工作，并有相应的工作要求与程序，得到了服务对象的高度评价，大大提高了工作效率。</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（二）存在的问题。</w:t>
      </w:r>
    </w:p>
    <w:p>
      <w:pPr>
        <w:adjustRightInd w:val="0"/>
        <w:snapToGrid w:val="0"/>
        <w:spacing w:line="578"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无</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（三）相关建议。</w:t>
      </w:r>
    </w:p>
    <w:p>
      <w:pPr>
        <w:numPr>
          <w:ilvl w:val="0"/>
          <w:numId w:val="0"/>
        </w:numPr>
        <w:adjustRightInd w:val="0"/>
        <w:snapToGrid w:val="0"/>
        <w:spacing w:line="578" w:lineRule="exact"/>
        <w:ind w:left="720" w:leftChars="0"/>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无</w:t>
      </w:r>
    </w:p>
    <w:p>
      <w:pPr>
        <w:pStyle w:val="37"/>
        <w:spacing w:line="578"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br w:type="page"/>
      </w:r>
    </w:p>
    <w:p>
      <w:pPr>
        <w:pStyle w:val="37"/>
        <w:spacing w:line="578" w:lineRule="exact"/>
        <w:jc w:val="center"/>
        <w:rPr>
          <w:rFonts w:hint="default" w:ascii="Times New Roman" w:hAnsi="Times New Roman" w:eastAsia="方正小标宋简体" w:cs="Times New Roman"/>
          <w:color w:val="auto"/>
          <w:kern w:val="2"/>
          <w:sz w:val="44"/>
          <w:szCs w:val="44"/>
          <w:lang w:val="en-US"/>
        </w:rPr>
      </w:pPr>
      <w:bookmarkStart w:id="136" w:name="_Toc17886_WPSOffice_Level2"/>
      <w:bookmarkStart w:id="137" w:name="_Toc10824_WPSOffice_Level2"/>
      <w:bookmarkStart w:id="138" w:name="_Toc2283_WPSOffice_Level2"/>
      <w:r>
        <w:rPr>
          <w:rFonts w:hint="default" w:ascii="Times New Roman" w:hAnsi="Times New Roman" w:eastAsia="方正小标宋简体" w:cs="Times New Roman"/>
          <w:color w:val="auto"/>
          <w:kern w:val="2"/>
          <w:sz w:val="44"/>
          <w:szCs w:val="44"/>
          <w:lang w:val="en-US"/>
        </w:rPr>
        <w:t>社会管理专项经费（含人民防空、安全生产等）</w:t>
      </w:r>
      <w:bookmarkEnd w:id="136"/>
      <w:bookmarkEnd w:id="137"/>
      <w:bookmarkEnd w:id="138"/>
    </w:p>
    <w:p>
      <w:pPr>
        <w:adjustRightInd w:val="0"/>
        <w:snapToGrid w:val="0"/>
        <w:spacing w:line="578" w:lineRule="exact"/>
        <w:ind w:firstLine="720"/>
        <w:rPr>
          <w:rFonts w:hint="default" w:ascii="Times New Roman" w:hAnsi="Times New Roman" w:eastAsia="黑体" w:cs="Times New Roman"/>
          <w:color w:val="auto"/>
          <w:sz w:val="32"/>
          <w:szCs w:val="32"/>
          <w:lang w:val="zh-CN"/>
        </w:rPr>
      </w:pPr>
      <w:bookmarkStart w:id="139" w:name="_Toc32684_WPSOffice_Level2"/>
      <w:bookmarkStart w:id="140" w:name="_Toc21720_WPSOffice_Level2"/>
      <w:bookmarkStart w:id="141" w:name="_Toc24715_WPSOffice_Level2"/>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bookmarkEnd w:id="139"/>
      <w:bookmarkEnd w:id="140"/>
      <w:bookmarkEnd w:id="141"/>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（一）项目基本情况。</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攀枝花市西区玉泉街道办事处在区委、区政府的坚强领导下，紧紧围绕区委、区政府的决策部署和工作大局，全面贯彻落实党的十九大和十九届二中全会精神，以党的群众路线教育实践活动为重要抓手，以服务群众为重点，创新思路，完善举措，大力发展街道经济，夯实党建基础，维护社会稳定，推进民生工程，加强和创新社会管理，重点开展全国文明城市创建，全面推进全国和谐社区示范城市建设，促进街办经济社会事务的协调发展，较好地完成全年的各项工作任务。</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围绕党建提升，着力抓好组织建设。牢固树立抓好党建是最大政绩的理念，以强基础、抓活动、显作用为主线，创新推动党建工作社会化，促使党建工作再上新台阶。</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围绕经济目标，着力抓好项目促进发展。加快制定街道经济发展规划，加强企业指导服务和综合管理工作，不遗余力地推进固定资产投资、招商引资等各项经济指标任务的全面完成。</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围绕宜居宜业，着力抓好环境综合治理。形成环境治理常态化，提升城市综合管理水平，切实为群众创造干净、整洁、优美的生活环境，增强居民的获得感和幸福感。</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成果共享，着力抓好社会民生事业。以攀煤矿区群众为重点，补短板、增福祉，做好民生保障。主动担当抓落实，加快推进“互联网+政务服务”智慧社区建设，让更多居民坐在家中即可享受智慧信息化方便快捷服务。继续创新开展“机构—社区—居家”新型养老服务，进一步提高日间照料中心及文化活动中心的运转效率，提高为民服务水平。严格贯彻落实棚改、三供一业、困难帮扶等惠民政策，让群众能切切实实感受到党和政府的关怀，共享改革发展成果。</w:t>
      </w:r>
    </w:p>
    <w:p>
      <w:pPr>
        <w:pStyle w:val="2"/>
        <w:spacing w:before="93"/>
        <w:ind w:firstLine="640" w:firstLineChars="200"/>
        <w:rPr>
          <w:rFonts w:hint="default" w:ascii="Times New Roman" w:hAnsi="Times New Roman" w:cs="Times New Roman"/>
          <w:color w:val="auto"/>
          <w:sz w:val="32"/>
          <w:szCs w:val="32"/>
          <w:lang w:val="zh-CN"/>
        </w:rPr>
      </w:pPr>
      <w:r>
        <w:rPr>
          <w:rFonts w:hint="default" w:ascii="Times New Roman" w:hAnsi="Times New Roman" w:cs="Times New Roman"/>
          <w:color w:val="auto"/>
          <w:sz w:val="32"/>
          <w:szCs w:val="32"/>
          <w:lang w:val="zh-CN"/>
        </w:rPr>
        <w:t>围绕和谐稳定，着力抓好矛盾纠纷排查。依托街道、社区两级综治中心，持续推进“立体化防控”和精细化网格管理工作，结合治安防控网格，配合区公安部门部署监控探头等技防物资，提高辖区内治安技防水平。继续做好矛盾纠纷排查，针对辖区内棚户区改造、“三供一业”等项目易激化矛盾的特点，保持高度的敏锐性和警惕性，确保辖区社会和谐稳定。强化底线和红线意识，加强安全、环保工作，健全规章制度，完善监管体系，坚决防止重大事故发生。</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zh-CN"/>
        </w:rPr>
        <w:t>项目主要内容。</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对街道办公楼及周边区域进行维修维护，购买电脑、空调、桌椅等办公设施设备，对办公软件、系统进行维护，支付软件使用费，保障办公场所安全，为办公和服务群众做好保障工作。</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rPr>
        <w:t>项目绩效目标。</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对街道办公楼及周边区域进行维修维护，购买电脑、空调、桌椅等办公设施设备，对办公软件、系统进行维护，支付软件使用费，保障办公场所安全，为办公和服务群众做好保障工作。</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项目资金申报相符性。</w:t>
      </w:r>
    </w:p>
    <w:p>
      <w:pPr>
        <w:pStyle w:val="2"/>
        <w:numPr>
          <w:ilvl w:val="0"/>
          <w:numId w:val="0"/>
        </w:numPr>
        <w:ind w:firstLine="640" w:firstLineChars="200"/>
        <w:rPr>
          <w:rFonts w:hint="default" w:ascii="Times New Roman" w:hAnsi="Times New Roman" w:cs="Times New Roman"/>
          <w:color w:val="auto"/>
          <w:lang w:val="zh-CN" w:eastAsia="zh-CN"/>
        </w:rPr>
      </w:pPr>
      <w:r>
        <w:rPr>
          <w:rFonts w:hint="default" w:ascii="Times New Roman" w:hAnsi="Times New Roman" w:eastAsia="仿宋_GB2312" w:cs="Times New Roman"/>
          <w:color w:val="auto"/>
          <w:kern w:val="0"/>
          <w:sz w:val="32"/>
          <w:szCs w:val="32"/>
          <w:shd w:val="clear" w:color="auto" w:fill="FFFFFF"/>
          <w:lang w:val="zh-CN" w:eastAsia="zh-CN" w:bidi="ar-SA"/>
        </w:rPr>
        <w:t>该项目申报内容与具体实施内容相符、申报目标合理可行</w:t>
      </w:r>
      <w:r>
        <w:rPr>
          <w:rFonts w:hint="default" w:ascii="Times New Roman" w:hAnsi="Times New Roman" w:cs="Times New Roman"/>
          <w:color w:val="auto"/>
          <w:lang w:val="zh-CN" w:eastAsia="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（三）项目自评步骤及方法。</w:t>
      </w:r>
    </w:p>
    <w:p>
      <w:pPr>
        <w:pStyle w:val="2"/>
        <w:spacing w:before="93"/>
        <w:ind w:firstLine="640" w:firstLineChars="200"/>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42" w:name="_Toc25827_WPSOffice_Level2"/>
      <w:bookmarkStart w:id="143" w:name="_Toc2478_WPSOffice_Level2"/>
      <w:bookmarkStart w:id="144" w:name="_Toc20046_WPSOffice_Level2"/>
      <w:r>
        <w:rPr>
          <w:rFonts w:hint="default" w:ascii="Times New Roman" w:hAnsi="Times New Roman" w:eastAsia="黑体" w:cs="Times New Roman"/>
          <w:color w:val="auto"/>
          <w:sz w:val="32"/>
          <w:szCs w:val="32"/>
        </w:rPr>
        <w:t>二、项目资金申报及使用情况</w:t>
      </w:r>
      <w:bookmarkEnd w:id="142"/>
      <w:bookmarkEnd w:id="143"/>
      <w:bookmarkEnd w:id="144"/>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（一）项目资金申报及批复情况。</w:t>
      </w:r>
    </w:p>
    <w:p>
      <w:pPr>
        <w:pStyle w:val="2"/>
        <w:spacing w:before="93"/>
        <w:ind w:firstLine="640" w:firstLineChars="200"/>
        <w:rPr>
          <w:rFonts w:hint="default" w:ascii="Times New Roman" w:hAnsi="Times New Roman" w:cs="Times New Roman"/>
          <w:color w:val="auto"/>
          <w:sz w:val="32"/>
          <w:szCs w:val="32"/>
          <w:lang w:val="zh-CN" w:eastAsia="zh-CN"/>
        </w:rPr>
      </w:pPr>
      <w:r>
        <w:rPr>
          <w:rFonts w:hint="default" w:ascii="Times New Roman" w:hAnsi="Times New Roman" w:cs="Times New Roman"/>
          <w:color w:val="auto"/>
          <w:sz w:val="32"/>
          <w:szCs w:val="32"/>
          <w:lang w:val="zh-CN" w:eastAsia="zh-CN"/>
        </w:rPr>
        <w:t>玉泉街办在</w:t>
      </w:r>
      <w:r>
        <w:rPr>
          <w:rFonts w:hint="default" w:ascii="Times New Roman" w:hAnsi="Times New Roman" w:cs="Times New Roman"/>
          <w:color w:val="auto"/>
          <w:sz w:val="32"/>
          <w:szCs w:val="32"/>
          <w:lang w:val="en-US" w:eastAsia="zh-CN"/>
        </w:rPr>
        <w:t>2022年初</w:t>
      </w:r>
      <w:r>
        <w:rPr>
          <w:rFonts w:hint="default" w:ascii="Times New Roman" w:hAnsi="Times New Roman" w:cs="Times New Roman"/>
          <w:color w:val="auto"/>
          <w:sz w:val="32"/>
          <w:szCs w:val="32"/>
          <w:lang w:val="zh-CN" w:eastAsia="zh-CN"/>
        </w:rPr>
        <w:t>根据年初预算安排进行项目申报，区财政局按照（攀西财〔2022〕101号）下达预算资金</w:t>
      </w:r>
      <w:r>
        <w:rPr>
          <w:rFonts w:hint="default" w:ascii="Times New Roman" w:hAnsi="Times New Roman" w:cs="Times New Roman"/>
          <w:color w:val="auto"/>
          <w:sz w:val="32"/>
          <w:szCs w:val="32"/>
          <w:lang w:val="en-US" w:eastAsia="zh-CN"/>
        </w:rPr>
        <w:t>9.00万元</w:t>
      </w:r>
      <w:r>
        <w:rPr>
          <w:rFonts w:hint="default" w:ascii="Times New Roman" w:hAnsi="Times New Roman" w:cs="Times New Roman"/>
          <w:color w:val="auto"/>
          <w:sz w:val="32"/>
          <w:szCs w:val="32"/>
          <w:lang w:val="zh-CN" w:eastAsia="zh-CN"/>
        </w:rPr>
        <w:t>。</w:t>
      </w:r>
    </w:p>
    <w:p>
      <w:pPr>
        <w:adjustRightInd w:val="0"/>
        <w:snapToGrid w:val="0"/>
        <w:spacing w:line="578" w:lineRule="exact"/>
        <w:ind w:firstLine="720"/>
        <w:rPr>
          <w:rFonts w:hint="default" w:ascii="Times New Roman" w:hAnsi="Times New Roman" w:cs="Times New Roman"/>
          <w:color w:val="auto"/>
          <w:sz w:val="32"/>
          <w:szCs w:val="32"/>
          <w:lang w:val="zh-CN"/>
        </w:rPr>
      </w:pPr>
      <w:r>
        <w:rPr>
          <w:rFonts w:hint="default" w:ascii="Times New Roman" w:hAnsi="Times New Roman" w:eastAsia="楷体_GB2312" w:cs="Times New Roman"/>
          <w:b/>
          <w:color w:val="auto"/>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1．资金计划。</w:t>
      </w:r>
      <w:r>
        <w:rPr>
          <w:rFonts w:hint="default" w:ascii="Times New Roman" w:hAnsi="Times New Roman" w:eastAsia="仿宋_GB2312" w:cs="Times New Roman"/>
          <w:color w:val="auto"/>
          <w:sz w:val="32"/>
          <w:szCs w:val="32"/>
          <w:lang w:val="zh-CN"/>
        </w:rPr>
        <w:t>2022年计划支付社会管理专项经费（含人民防空、安全生产等）</w:t>
      </w:r>
      <w:r>
        <w:rPr>
          <w:rFonts w:hint="default" w:ascii="Times New Roman" w:hAnsi="Times New Roman" w:eastAsia="仿宋_GB2312" w:cs="Times New Roman"/>
          <w:color w:val="auto"/>
          <w:sz w:val="32"/>
          <w:szCs w:val="32"/>
          <w:lang w:val="en-US" w:eastAsia="zh-CN"/>
        </w:rPr>
        <w:t>9.00</w:t>
      </w:r>
      <w:r>
        <w:rPr>
          <w:rFonts w:hint="default" w:ascii="Times New Roman" w:hAnsi="Times New Roman" w:eastAsia="仿宋_GB2312" w:cs="Times New Roman"/>
          <w:color w:val="auto"/>
          <w:sz w:val="32"/>
          <w:szCs w:val="32"/>
          <w:lang w:val="zh-CN"/>
        </w:rPr>
        <w:t>万元。</w:t>
      </w:r>
    </w:p>
    <w:p>
      <w:pPr>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color w:val="auto"/>
          <w:kern w:val="0"/>
          <w:sz w:val="32"/>
          <w:szCs w:val="32"/>
          <w:shd w:val="clear" w:color="auto" w:fill="FFFFFF"/>
          <w:lang w:val="zh-CN"/>
        </w:rPr>
        <w:t>2．资金到位。</w:t>
      </w:r>
      <w:r>
        <w:rPr>
          <w:rFonts w:hint="default" w:ascii="Times New Roman" w:hAnsi="Times New Roman" w:eastAsia="仿宋_GB2312" w:cs="Times New Roman"/>
          <w:color w:val="auto"/>
          <w:sz w:val="32"/>
          <w:szCs w:val="32"/>
          <w:lang w:val="zh-CN"/>
        </w:rPr>
        <w:t>截至评价时点实际到位资金</w:t>
      </w:r>
      <w:r>
        <w:rPr>
          <w:rFonts w:hint="default" w:ascii="Times New Roman" w:hAnsi="Times New Roman" w:eastAsia="仿宋_GB2312" w:cs="Times New Roman"/>
          <w:color w:val="auto"/>
          <w:sz w:val="32"/>
          <w:szCs w:val="32"/>
          <w:lang w:val="en-US" w:eastAsia="zh-CN"/>
        </w:rPr>
        <w:t>9.00万元</w:t>
      </w:r>
      <w:r>
        <w:rPr>
          <w:rFonts w:hint="default" w:ascii="Times New Roman" w:hAnsi="Times New Roman" w:eastAsia="仿宋_GB2312" w:cs="Times New Roman"/>
          <w:color w:val="auto"/>
          <w:sz w:val="32"/>
          <w:szCs w:val="32"/>
          <w:lang w:val="zh-CN"/>
        </w:rPr>
        <w:t>，全部为区级财政资金。资金到位及时，资金到位率100%。实际支付</w:t>
      </w:r>
      <w:r>
        <w:rPr>
          <w:rFonts w:hint="default" w:ascii="Times New Roman" w:hAnsi="Times New Roman" w:eastAsia="仿宋_GB2312" w:cs="Times New Roman"/>
          <w:color w:val="auto"/>
          <w:sz w:val="32"/>
          <w:szCs w:val="32"/>
          <w:lang w:val="en-US" w:eastAsia="zh-CN"/>
        </w:rPr>
        <w:t>8.3987</w:t>
      </w:r>
      <w:r>
        <w:rPr>
          <w:rFonts w:hint="default" w:ascii="Times New Roman" w:hAnsi="Times New Roman" w:eastAsia="仿宋_GB2312" w:cs="Times New Roman"/>
          <w:color w:val="auto"/>
          <w:sz w:val="32"/>
          <w:szCs w:val="32"/>
          <w:lang w:val="zh-CN"/>
        </w:rPr>
        <w:t>万元，偏差原因：收款方提供的银行卡为二类卡，到</w:t>
      </w:r>
      <w:r>
        <w:rPr>
          <w:rFonts w:hint="default" w:ascii="Times New Roman" w:hAnsi="Times New Roman" w:eastAsia="仿宋_GB2312" w:cs="Times New Roman"/>
          <w:color w:val="auto"/>
          <w:sz w:val="32"/>
          <w:szCs w:val="32"/>
          <w:lang w:val="en-US" w:eastAsia="zh-CN"/>
        </w:rPr>
        <w:t>12月31日结算前，未能支付成功。</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rPr>
        <w:t>资金使用。</w:t>
      </w:r>
      <w:r>
        <w:rPr>
          <w:rFonts w:hint="default" w:ascii="Times New Roman" w:hAnsi="Times New Roman" w:eastAsia="仿宋_GB2312" w:cs="Times New Roman"/>
          <w:color w:val="auto"/>
          <w:sz w:val="32"/>
          <w:szCs w:val="32"/>
          <w:lang w:val="zh-CN"/>
        </w:rPr>
        <w:t>截至评价时点，实际支出社会管理专项经费（含人民防空、安全生产等）</w:t>
      </w:r>
      <w:r>
        <w:rPr>
          <w:rFonts w:hint="default" w:ascii="Times New Roman" w:hAnsi="Times New Roman" w:eastAsia="仿宋_GB2312" w:cs="Times New Roman"/>
          <w:color w:val="auto"/>
          <w:sz w:val="32"/>
          <w:szCs w:val="32"/>
          <w:lang w:val="en-US" w:eastAsia="zh-CN"/>
        </w:rPr>
        <w:t>8.3987</w:t>
      </w:r>
      <w:r>
        <w:rPr>
          <w:rFonts w:hint="default" w:ascii="Times New Roman" w:hAnsi="Times New Roman" w:eastAsia="仿宋_GB2312" w:cs="Times New Roman"/>
          <w:color w:val="auto"/>
          <w:sz w:val="32"/>
          <w:szCs w:val="32"/>
          <w:lang w:val="zh-CN"/>
        </w:rPr>
        <w:t>万元，资金未能全部支付完毕。该项资金全部用于支付</w:t>
      </w:r>
      <w:r>
        <w:rPr>
          <w:rFonts w:hint="default" w:ascii="Times New Roman" w:hAnsi="Times New Roman" w:eastAsia="仿宋_GB2312" w:cs="Times New Roman"/>
          <w:color w:val="auto"/>
          <w:kern w:val="0"/>
          <w:sz w:val="32"/>
          <w:szCs w:val="32"/>
          <w:shd w:val="clear" w:color="auto" w:fill="FFFFFF"/>
          <w:lang w:val="en-US" w:eastAsia="zh-CN" w:bidi="ar-SA"/>
        </w:rPr>
        <w:t>对街道办公楼及周边区域进行维修维护，购买电脑、空调、桌椅等办公设施设备，对办公软件、系统进行维护，支付软件使用费。</w:t>
      </w:r>
      <w:r>
        <w:rPr>
          <w:rFonts w:hint="default" w:ascii="Times New Roman" w:hAnsi="Times New Roman" w:eastAsia="仿宋_GB2312" w:cs="Times New Roman"/>
          <w:color w:val="auto"/>
          <w:sz w:val="32"/>
          <w:szCs w:val="32"/>
          <w:lang w:val="zh-CN"/>
        </w:rPr>
        <w:t>。支付依据合规合法，资金支付与预算相符，不存在无预算超预算支出的情况。</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玉泉街办按照</w:t>
      </w:r>
      <w:r>
        <w:rPr>
          <w:rFonts w:hint="default" w:ascii="Times New Roman" w:hAnsi="Times New Roman" w:eastAsia="仿宋_GB2312" w:cs="Times New Roman"/>
          <w:color w:val="auto"/>
          <w:sz w:val="32"/>
          <w:szCs w:val="32"/>
          <w:lang w:val="en-US" w:eastAsia="zh-CN"/>
        </w:rPr>
        <w:t>2022年年初预算安排，</w:t>
      </w:r>
      <w:r>
        <w:rPr>
          <w:rFonts w:hint="default" w:ascii="Times New Roman" w:hAnsi="Times New Roman" w:eastAsia="仿宋_GB2312" w:cs="Times New Roman"/>
          <w:color w:val="auto"/>
          <w:sz w:val="32"/>
          <w:szCs w:val="32"/>
          <w:lang w:val="zh-CN"/>
        </w:rPr>
        <w:t>根据年度工作安排向区财政局申报预算，并严格按照街办财务管理制度审批和支付费用。玉泉街办财务机构设置合理，财务制度健全完善，项目支出会计核算及账务处理规范。</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45" w:name="_Toc9933_WPSOffice_Level2"/>
      <w:bookmarkStart w:id="146" w:name="_Toc20467_WPSOffice_Level2"/>
      <w:bookmarkStart w:id="147" w:name="_Toc15073_WPSOffice_Level2"/>
      <w:r>
        <w:rPr>
          <w:rFonts w:hint="default" w:ascii="Times New Roman" w:hAnsi="Times New Roman" w:eastAsia="黑体" w:cs="Times New Roman"/>
          <w:color w:val="auto"/>
          <w:sz w:val="32"/>
          <w:szCs w:val="32"/>
        </w:rPr>
        <w:t>三、项目实施及管理情况</w:t>
      </w:r>
      <w:bookmarkEnd w:id="145"/>
      <w:bookmarkEnd w:id="146"/>
      <w:bookmarkEnd w:id="147"/>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（一）项目组织架构及实施流程。</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玉泉街办严格按照该项目事前规划实施，将所有经费全部用在</w:t>
      </w:r>
      <w:r>
        <w:rPr>
          <w:rFonts w:hint="default" w:ascii="Times New Roman" w:hAnsi="Times New Roman" w:eastAsia="仿宋_GB2312" w:cs="Times New Roman"/>
          <w:color w:val="auto"/>
          <w:kern w:val="0"/>
          <w:sz w:val="32"/>
          <w:szCs w:val="32"/>
          <w:shd w:val="clear" w:color="auto" w:fill="FFFFFF"/>
          <w:lang w:val="en-US" w:eastAsia="zh-CN" w:bidi="ar-SA"/>
        </w:rPr>
        <w:t>对街道办公楼及周边区域进行维修维护，购买电脑、空调、桌椅等办公设施设备，对办公软件、系统进行维护，支付软件使用费。</w:t>
      </w:r>
    </w:p>
    <w:p>
      <w:pPr>
        <w:numPr>
          <w:ilvl w:val="0"/>
          <w:numId w:val="0"/>
        </w:numPr>
        <w:adjustRightInd w:val="0"/>
        <w:snapToGrid w:val="0"/>
        <w:spacing w:line="578" w:lineRule="exact"/>
        <w:ind w:firstLine="642"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在项目实施后，业务经办人员对所采购的货物或者服务进行验收，严格按照财务制度、报销流程，一事一报，完成支付手续。</w:t>
      </w:r>
    </w:p>
    <w:p>
      <w:pPr>
        <w:numPr>
          <w:ilvl w:val="0"/>
          <w:numId w:val="0"/>
        </w:numPr>
        <w:adjustRightInd w:val="0"/>
        <w:snapToGrid w:val="0"/>
        <w:spacing w:line="600" w:lineRule="exact"/>
        <w:ind w:left="720" w:left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（三）项目监管情况。</w:t>
      </w:r>
    </w:p>
    <w:p>
      <w:pPr>
        <w:numPr>
          <w:ilvl w:val="0"/>
          <w:numId w:val="0"/>
        </w:numPr>
        <w:adjustRightInd w:val="0"/>
        <w:snapToGrid w:val="0"/>
        <w:spacing w:line="578"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为规范管理，强化廉政风险防控，确保该笔项目资金不浪费、不超支，接受各项巡查审计，同时根据决算的，杜绝浪费等情形出现。</w:t>
      </w:r>
      <w:r>
        <w:rPr>
          <w:rFonts w:hint="default" w:ascii="Times New Roman" w:hAnsi="Times New Roman" w:eastAsia="仿宋_GB2312" w:cs="Times New Roman"/>
          <w:color w:val="auto"/>
          <w:sz w:val="32"/>
          <w:szCs w:val="32"/>
        </w:rPr>
        <w:t xml:space="preserve">   </w:t>
      </w:r>
    </w:p>
    <w:p>
      <w:pPr>
        <w:adjustRightInd w:val="0"/>
        <w:snapToGrid w:val="0"/>
        <w:spacing w:line="578" w:lineRule="exact"/>
        <w:ind w:firstLine="720"/>
        <w:rPr>
          <w:rFonts w:hint="default" w:ascii="Times New Roman" w:hAnsi="Times New Roman" w:cs="Times New Roman"/>
          <w:color w:val="auto"/>
          <w:sz w:val="32"/>
          <w:szCs w:val="32"/>
          <w:lang w:val="zh-CN"/>
        </w:rPr>
      </w:pPr>
      <w:bookmarkStart w:id="148" w:name="_Toc16842_WPSOffice_Level2"/>
      <w:bookmarkStart w:id="149" w:name="_Toc20729_WPSOffice_Level2"/>
      <w:bookmarkStart w:id="150" w:name="_Toc7509_WPSOffice_Level2"/>
      <w:r>
        <w:rPr>
          <w:rFonts w:hint="default" w:ascii="Times New Roman" w:hAnsi="Times New Roman" w:eastAsia="黑体" w:cs="Times New Roman"/>
          <w:color w:val="auto"/>
          <w:sz w:val="32"/>
          <w:szCs w:val="32"/>
        </w:rPr>
        <w:t>四、项目绩效情况</w:t>
      </w:r>
      <w:bookmarkEnd w:id="148"/>
      <w:bookmarkEnd w:id="149"/>
      <w:bookmarkEnd w:id="150"/>
      <w:r>
        <w:rPr>
          <w:rFonts w:hint="default" w:ascii="Times New Roman" w:hAnsi="Times New Roman" w:cs="Times New Roman"/>
          <w:color w:val="auto"/>
          <w:sz w:val="32"/>
          <w:szCs w:val="32"/>
          <w:lang w:val="zh-CN"/>
        </w:rPr>
        <w:tab/>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sz w:val="32"/>
          <w:szCs w:val="32"/>
          <w:lang w:val="zh-CN"/>
        </w:rPr>
        <w:t>2022年支付社会管理专项经费（含人民防空、安全生产等）</w:t>
      </w:r>
      <w:r>
        <w:rPr>
          <w:rFonts w:hint="default" w:ascii="Times New Roman" w:hAnsi="Times New Roman" w:eastAsia="仿宋_GB2312" w:cs="Times New Roman"/>
          <w:color w:val="auto"/>
          <w:sz w:val="32"/>
          <w:szCs w:val="32"/>
          <w:lang w:val="en-US" w:eastAsia="zh-CN"/>
        </w:rPr>
        <w:t>8.3987</w:t>
      </w:r>
      <w:r>
        <w:rPr>
          <w:rFonts w:hint="default" w:ascii="Times New Roman" w:hAnsi="Times New Roman" w:eastAsia="仿宋_GB2312" w:cs="Times New Roman"/>
          <w:color w:val="auto"/>
          <w:sz w:val="32"/>
          <w:szCs w:val="32"/>
          <w:lang w:val="zh-CN"/>
        </w:rPr>
        <w:t>万元</w:t>
      </w:r>
      <w:r>
        <w:rPr>
          <w:rFonts w:hint="default" w:ascii="Times New Roman" w:hAnsi="Times New Roman" w:eastAsia="仿宋_GB2312" w:cs="Times New Roman"/>
          <w:color w:val="auto"/>
          <w:sz w:val="32"/>
          <w:szCs w:val="32"/>
          <w:lang w:val="en-US" w:eastAsia="zh-CN"/>
        </w:rPr>
        <w:t>，严格按照财务制度，根据合同、票据金额，计算报销。</w:t>
      </w:r>
      <w:r>
        <w:rPr>
          <w:rFonts w:hint="default" w:ascii="Times New Roman" w:hAnsi="Times New Roman" w:eastAsia="仿宋_GB2312" w:cs="Times New Roman"/>
          <w:color w:val="auto"/>
          <w:sz w:val="32"/>
          <w:szCs w:val="32"/>
          <w:lang w:val="zh-CN"/>
        </w:rPr>
        <w:t>成本控制较好，</w:t>
      </w:r>
      <w:r>
        <w:rPr>
          <w:rFonts w:hint="default" w:ascii="Times New Roman" w:hAnsi="Times New Roman" w:eastAsia="仿宋_GB2312" w:cs="Times New Roman"/>
          <w:color w:val="auto"/>
          <w:sz w:val="32"/>
          <w:szCs w:val="32"/>
        </w:rPr>
        <w:t>项目无资金结余</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（二）项目效益情况。</w:t>
      </w:r>
    </w:p>
    <w:p>
      <w:pPr>
        <w:pStyle w:val="2"/>
        <w:spacing w:before="93"/>
        <w:ind w:firstLine="640" w:firstLineChars="200"/>
        <w:rPr>
          <w:rFonts w:hint="default" w:ascii="Times New Roman" w:hAnsi="Times New Roman" w:cs="Times New Roman"/>
          <w:color w:val="auto"/>
          <w:lang w:val="zh-CN"/>
        </w:rPr>
      </w:pPr>
      <w:r>
        <w:rPr>
          <w:rFonts w:hint="default" w:ascii="Times New Roman" w:hAnsi="Times New Roman" w:cs="Times New Roman"/>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51" w:name="_Toc15504_WPSOffice_Level2"/>
      <w:bookmarkStart w:id="152" w:name="_Toc28811_WPSOffice_Level2"/>
      <w:bookmarkStart w:id="153" w:name="_Toc11626_WPSOffice_Level2"/>
      <w:r>
        <w:rPr>
          <w:rFonts w:hint="default" w:ascii="Times New Roman" w:hAnsi="Times New Roman" w:eastAsia="黑体" w:cs="Times New Roman"/>
          <w:color w:val="auto"/>
          <w:sz w:val="32"/>
          <w:szCs w:val="32"/>
        </w:rPr>
        <w:t>五、评价结论及建议</w:t>
      </w:r>
      <w:bookmarkEnd w:id="151"/>
      <w:bookmarkEnd w:id="152"/>
      <w:bookmarkEnd w:id="153"/>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（一）评价结论。</w:t>
      </w:r>
    </w:p>
    <w:p>
      <w:pPr>
        <w:spacing w:line="353" w:lineRule="auto"/>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街道基层政权各项事业建设是在基层工作实践中探索和创造的一种有效开展各项工作的形式和做法，街道相关各项工作建设每年均会制定相关的计划，设置有专人负责相关工作建设与运行保障，职责分工明确，有序按相关规定时间安排推进相关工作，并有相应的工作要求与程序，得到了服务对象的高度评价，大大提高了工作效率。</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（二）存在的问题。</w:t>
      </w:r>
    </w:p>
    <w:p>
      <w:pPr>
        <w:spacing w:line="353" w:lineRule="auto"/>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由于商家在年末时未能提供正确的银行卡号，导致实际支付小于计划支付。</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（三）相关建议。</w:t>
      </w:r>
    </w:p>
    <w:p>
      <w:pPr>
        <w:spacing w:line="353" w:lineRule="auto"/>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财务需加强与业务经办人员、收款方的联系，尽量避该类情况再次出现，浪费计划资金。</w:t>
      </w:r>
    </w:p>
    <w:p>
      <w:pPr>
        <w:numPr>
          <w:ilvl w:val="0"/>
          <w:numId w:val="0"/>
        </w:numPr>
        <w:adjustRightInd w:val="0"/>
        <w:snapToGrid w:val="0"/>
        <w:spacing w:line="578" w:lineRule="exact"/>
        <w:ind w:left="720" w:leftChars="0"/>
        <w:rPr>
          <w:rFonts w:hint="default" w:ascii="Times New Roman" w:hAnsi="Times New Roman" w:eastAsia="仿宋_GB2312" w:cs="Times New Roman"/>
          <w:color w:val="auto"/>
          <w:kern w:val="0"/>
          <w:sz w:val="32"/>
          <w:szCs w:val="32"/>
          <w:lang w:val="zh-CN" w:eastAsia="zh-CN" w:bidi="ar-SA"/>
        </w:rPr>
      </w:pPr>
    </w:p>
    <w:p>
      <w:pPr>
        <w:pStyle w:val="37"/>
        <w:spacing w:line="578" w:lineRule="exact"/>
        <w:jc w:val="center"/>
        <w:rPr>
          <w:rFonts w:hint="default" w:ascii="Times New Roman" w:hAnsi="Times New Roman" w:eastAsia="方正小标宋简体" w:cs="Times New Roman"/>
          <w:color w:val="auto"/>
          <w:kern w:val="2"/>
          <w:sz w:val="44"/>
          <w:szCs w:val="44"/>
          <w:lang w:val="en-US"/>
        </w:rPr>
      </w:pPr>
      <w:r>
        <w:rPr>
          <w:rFonts w:hint="default" w:ascii="Times New Roman" w:hAnsi="Times New Roman" w:eastAsia="方正小标宋简体" w:cs="Times New Roman"/>
          <w:color w:val="auto"/>
          <w:kern w:val="2"/>
          <w:sz w:val="44"/>
          <w:szCs w:val="44"/>
          <w:lang w:val="en-US"/>
        </w:rPr>
        <w:br w:type="page"/>
      </w:r>
    </w:p>
    <w:p>
      <w:pPr>
        <w:pStyle w:val="37"/>
        <w:spacing w:line="578" w:lineRule="exact"/>
        <w:jc w:val="center"/>
        <w:rPr>
          <w:rFonts w:hint="default" w:ascii="Times New Roman" w:hAnsi="Times New Roman" w:eastAsia="方正小标宋简体" w:cs="Times New Roman"/>
          <w:color w:val="auto"/>
          <w:kern w:val="2"/>
          <w:sz w:val="44"/>
          <w:szCs w:val="44"/>
          <w:lang w:val="en-US"/>
        </w:rPr>
      </w:pPr>
      <w:bookmarkStart w:id="154" w:name="_Toc3973_WPSOffice_Level2"/>
      <w:bookmarkStart w:id="155" w:name="_Toc1774_WPSOffice_Level2"/>
      <w:bookmarkStart w:id="156" w:name="_Toc24362_WPSOffice_Level2"/>
      <w:r>
        <w:rPr>
          <w:rFonts w:hint="default" w:ascii="Times New Roman" w:hAnsi="Times New Roman" w:eastAsia="方正小标宋简体" w:cs="Times New Roman"/>
          <w:color w:val="auto"/>
          <w:kern w:val="2"/>
          <w:sz w:val="44"/>
          <w:szCs w:val="44"/>
          <w:lang w:val="en-US"/>
        </w:rPr>
        <w:t>维稳工作经费</w:t>
      </w:r>
      <w:bookmarkEnd w:id="154"/>
      <w:bookmarkEnd w:id="155"/>
      <w:bookmarkEnd w:id="156"/>
    </w:p>
    <w:p>
      <w:pPr>
        <w:adjustRightInd w:val="0"/>
        <w:snapToGrid w:val="0"/>
        <w:spacing w:line="578" w:lineRule="exact"/>
        <w:ind w:firstLine="720"/>
        <w:rPr>
          <w:rFonts w:hint="default" w:ascii="Times New Roman" w:hAnsi="Times New Roman" w:eastAsia="黑体" w:cs="Times New Roman"/>
          <w:color w:val="auto"/>
          <w:sz w:val="32"/>
          <w:szCs w:val="32"/>
          <w:lang w:val="zh-CN"/>
        </w:rPr>
      </w:pPr>
      <w:bookmarkStart w:id="157" w:name="_Toc29111_WPSOffice_Level2"/>
      <w:bookmarkStart w:id="158" w:name="_Toc17867_WPSOffice_Level2"/>
      <w:bookmarkStart w:id="159" w:name="_Toc14921_WPSOffice_Level2"/>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zh-CN"/>
        </w:rPr>
        <w:t>项目概况</w:t>
      </w:r>
      <w:bookmarkEnd w:id="157"/>
      <w:bookmarkEnd w:id="158"/>
      <w:bookmarkEnd w:id="159"/>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（一）项目基本情况。</w:t>
      </w:r>
    </w:p>
    <w:p>
      <w:pPr>
        <w:adjustRightInd w:val="0"/>
        <w:snapToGrid w:val="0"/>
        <w:spacing w:line="560" w:lineRule="exact"/>
        <w:ind w:firstLine="640" w:firstLineChars="200"/>
        <w:rPr>
          <w:rFonts w:hint="default" w:ascii="Times New Roman" w:hAnsi="Times New Roman" w:cs="Times New Roman"/>
          <w:color w:val="auto"/>
          <w:sz w:val="32"/>
          <w:szCs w:val="32"/>
          <w:lang w:val="zh-CN"/>
        </w:rPr>
      </w:pPr>
      <w:r>
        <w:rPr>
          <w:rFonts w:hint="default" w:ascii="Times New Roman" w:hAnsi="Times New Roman" w:eastAsia="仿宋_GB2312" w:cs="Times New Roman"/>
          <w:color w:val="auto"/>
          <w:sz w:val="32"/>
          <w:szCs w:val="32"/>
        </w:rPr>
        <w:t>该项目涉及街道、司法所、各社区，主要是开展反邪教、反恐怖斗争，严厉防范打击各种渗透颠覆、暴力恐怖、民族分裂和宗教极端等活动，推进扫黑除恶常态化，严厉打击黄赌毒、盗抢骗等违法犯罪；强化重大项目建设和民族地区的突出矛盾纠纷排查化解工作，坚决防止发生规模性聚集或群体性事件；健全婚姻家庭等民间纠纷的排查调处机制，有效遏制和预防减少“民转刑”命案发生；加强对网格员的培训和管理，推动网格化服务管理中心与综治中心、村级综合服务管理平台等一体化运行；营造办事依法、遇事找法、解决问题用法、化解矛盾靠法的良好法治环境；加强对危房、燃气、地质灾害、道路交通、涉水涉电、火灾等行业领域公共安全几社会治安隐患排查，并及时上报。</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（二）项目绩效目标。</w:t>
      </w:r>
    </w:p>
    <w:p>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1.</w:t>
      </w:r>
      <w:r>
        <w:rPr>
          <w:rFonts w:hint="default" w:ascii="Times New Roman" w:hAnsi="Times New Roman" w:eastAsia="仿宋_GB2312" w:cs="Times New Roman"/>
          <w:color w:val="auto"/>
          <w:kern w:val="0"/>
          <w:sz w:val="32"/>
          <w:szCs w:val="32"/>
          <w:shd w:val="clear" w:color="auto" w:fill="FFFFFF"/>
          <w:lang w:val="zh-CN"/>
        </w:rPr>
        <w:t>项目主要内容。</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维护社会稳定工作目标任务责任分工及考评计分规则和社会治安综合治理工作目标任务责任分工及考评计分规则开展综治维稳日常工作，定期开展综治、维稳线索排查，及时处置突发事件，做好重点人员和特殊人群管控、矛盾纠纷化解工作，确保辖区治安环境整体稳定有序。</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rPr>
        <w:t>项目绩效目标。</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对街道辖区内的信访、综治维稳等工作的开展提供经费保障。</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zh-CN"/>
        </w:rPr>
        <w:t>项目资金申报相符性。</w:t>
      </w:r>
    </w:p>
    <w:p>
      <w:pPr>
        <w:pStyle w:val="2"/>
        <w:numPr>
          <w:ilvl w:val="0"/>
          <w:numId w:val="0"/>
        </w:numPr>
        <w:ind w:firstLine="640" w:firstLineChars="200"/>
        <w:rPr>
          <w:rFonts w:hint="default" w:ascii="Times New Roman" w:hAnsi="Times New Roman" w:cs="Times New Roman"/>
          <w:color w:val="auto"/>
          <w:lang w:val="zh-CN" w:eastAsia="zh-CN"/>
        </w:rPr>
      </w:pPr>
      <w:r>
        <w:rPr>
          <w:rFonts w:hint="default" w:ascii="Times New Roman" w:hAnsi="Times New Roman" w:eastAsia="仿宋_GB2312" w:cs="Times New Roman"/>
          <w:color w:val="auto"/>
          <w:kern w:val="0"/>
          <w:sz w:val="32"/>
          <w:szCs w:val="32"/>
          <w:shd w:val="clear" w:color="auto" w:fill="FFFFFF"/>
          <w:lang w:val="zh-CN" w:eastAsia="zh-CN" w:bidi="ar-SA"/>
        </w:rPr>
        <w:t>该项目申报内容与具体实施内容相符、申报目标合理可行</w:t>
      </w:r>
      <w:r>
        <w:rPr>
          <w:rFonts w:hint="default" w:ascii="Times New Roman" w:hAnsi="Times New Roman" w:cs="Times New Roman"/>
          <w:color w:val="auto"/>
          <w:lang w:val="zh-CN" w:eastAsia="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（三）项目自评步骤及方法。</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根据项目的服务质量、效率、满意度等因素来制定评价标准;通过服务对象反馈情况等方式收集数据。对收集到的数据进行分析，以了解项目的实际表现是否符合预期。根据分析结果，编写评价报告。报告将详细描述项目的优点和不足，以及改进的建议。</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60" w:name="_Toc9523_WPSOffice_Level2"/>
      <w:bookmarkStart w:id="161" w:name="_Toc11498_WPSOffice_Level2"/>
      <w:bookmarkStart w:id="162" w:name="_Toc11537_WPSOffice_Level2"/>
      <w:r>
        <w:rPr>
          <w:rFonts w:hint="default" w:ascii="Times New Roman" w:hAnsi="Times New Roman" w:eastAsia="黑体" w:cs="Times New Roman"/>
          <w:color w:val="auto"/>
          <w:sz w:val="32"/>
          <w:szCs w:val="32"/>
        </w:rPr>
        <w:t>二、项目资金申报及使用情况</w:t>
      </w:r>
      <w:bookmarkEnd w:id="160"/>
      <w:bookmarkEnd w:id="161"/>
      <w:bookmarkEnd w:id="162"/>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（一）项目资金申报及批复情况。</w:t>
      </w:r>
    </w:p>
    <w:p>
      <w:pPr>
        <w:pStyle w:val="2"/>
        <w:spacing w:before="93"/>
        <w:ind w:firstLine="640" w:firstLineChars="200"/>
        <w:rPr>
          <w:rFonts w:hint="default" w:ascii="Times New Roman" w:hAnsi="Times New Roman" w:cs="Times New Roman"/>
          <w:color w:val="auto"/>
          <w:sz w:val="32"/>
          <w:szCs w:val="32"/>
          <w:lang w:val="zh-CN" w:eastAsia="zh-CN"/>
        </w:rPr>
      </w:pPr>
      <w:r>
        <w:rPr>
          <w:rFonts w:hint="default" w:ascii="Times New Roman" w:hAnsi="Times New Roman" w:cs="Times New Roman"/>
          <w:color w:val="auto"/>
          <w:sz w:val="32"/>
          <w:szCs w:val="32"/>
          <w:lang w:val="zh-CN" w:eastAsia="zh-CN"/>
        </w:rPr>
        <w:t>玉泉街办在</w:t>
      </w:r>
      <w:r>
        <w:rPr>
          <w:rFonts w:hint="default" w:ascii="Times New Roman" w:hAnsi="Times New Roman" w:cs="Times New Roman"/>
          <w:color w:val="auto"/>
          <w:sz w:val="32"/>
          <w:szCs w:val="32"/>
          <w:lang w:val="en-US" w:eastAsia="zh-CN"/>
        </w:rPr>
        <w:t>2022年初</w:t>
      </w:r>
      <w:r>
        <w:rPr>
          <w:rFonts w:hint="default" w:ascii="Times New Roman" w:hAnsi="Times New Roman" w:cs="Times New Roman"/>
          <w:color w:val="auto"/>
          <w:sz w:val="32"/>
          <w:szCs w:val="32"/>
          <w:lang w:val="zh-CN" w:eastAsia="zh-CN"/>
        </w:rPr>
        <w:t>根据年初预算安排进行项目申报，区财政局按照（攀西财〔2022〕101号）下达预算资金</w:t>
      </w:r>
      <w:r>
        <w:rPr>
          <w:rFonts w:hint="default" w:ascii="Times New Roman" w:hAnsi="Times New Roman" w:cs="Times New Roman"/>
          <w:color w:val="auto"/>
          <w:sz w:val="32"/>
          <w:szCs w:val="32"/>
          <w:lang w:val="en-US" w:eastAsia="zh-CN"/>
        </w:rPr>
        <w:t>3.00万元</w:t>
      </w:r>
      <w:r>
        <w:rPr>
          <w:rFonts w:hint="default" w:ascii="Times New Roman" w:hAnsi="Times New Roman" w:cs="Times New Roman"/>
          <w:color w:val="auto"/>
          <w:sz w:val="32"/>
          <w:szCs w:val="32"/>
          <w:lang w:val="zh-CN" w:eastAsia="zh-CN"/>
        </w:rPr>
        <w:t>。</w:t>
      </w:r>
    </w:p>
    <w:p>
      <w:pPr>
        <w:adjustRightInd w:val="0"/>
        <w:snapToGrid w:val="0"/>
        <w:spacing w:line="578" w:lineRule="exact"/>
        <w:ind w:firstLine="720"/>
        <w:rPr>
          <w:rFonts w:hint="default" w:ascii="Times New Roman" w:hAnsi="Times New Roman" w:cs="Times New Roman"/>
          <w:color w:val="auto"/>
          <w:sz w:val="32"/>
          <w:szCs w:val="32"/>
          <w:lang w:val="zh-CN"/>
        </w:rPr>
      </w:pPr>
      <w:r>
        <w:rPr>
          <w:rFonts w:hint="default" w:ascii="Times New Roman" w:hAnsi="Times New Roman" w:eastAsia="楷体_GB2312" w:cs="Times New Roman"/>
          <w:b/>
          <w:color w:val="auto"/>
          <w:sz w:val="32"/>
          <w:szCs w:val="32"/>
          <w:lang w:val="zh-CN"/>
        </w:rPr>
        <w:t>（二）资金计划、到位及使用情况。</w:t>
      </w:r>
    </w:p>
    <w:p>
      <w:pPr>
        <w:adjustRightInd w:val="0"/>
        <w:snapToGrid w:val="0"/>
        <w:spacing w:line="600" w:lineRule="exact"/>
        <w:ind w:firstLine="720"/>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zh-CN"/>
        </w:rPr>
        <w:t>1．资金计划。</w:t>
      </w:r>
      <w:r>
        <w:rPr>
          <w:rFonts w:hint="default" w:ascii="Times New Roman" w:hAnsi="Times New Roman" w:eastAsia="仿宋_GB2312" w:cs="Times New Roman"/>
          <w:color w:val="auto"/>
          <w:sz w:val="32"/>
          <w:szCs w:val="32"/>
          <w:lang w:val="zh-CN"/>
        </w:rPr>
        <w:t>2022年计划支付维稳工作经费</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val="zh-CN"/>
        </w:rPr>
        <w:t>万元。</w:t>
      </w:r>
    </w:p>
    <w:p>
      <w:pPr>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color w:val="auto"/>
          <w:kern w:val="0"/>
          <w:sz w:val="32"/>
          <w:szCs w:val="32"/>
          <w:shd w:val="clear" w:color="auto" w:fill="FFFFFF"/>
          <w:lang w:val="zh-CN"/>
        </w:rPr>
        <w:t>2．资金到位。</w:t>
      </w:r>
      <w:r>
        <w:rPr>
          <w:rFonts w:hint="default" w:ascii="Times New Roman" w:hAnsi="Times New Roman" w:eastAsia="仿宋_GB2312" w:cs="Times New Roman"/>
          <w:color w:val="auto"/>
          <w:sz w:val="32"/>
          <w:szCs w:val="32"/>
          <w:lang w:val="zh-CN"/>
        </w:rPr>
        <w:t>截至评价时点实际到位资金</w:t>
      </w:r>
      <w:r>
        <w:rPr>
          <w:rFonts w:hint="default" w:ascii="Times New Roman" w:hAnsi="Times New Roman" w:eastAsia="仿宋_GB2312" w:cs="Times New Roman"/>
          <w:color w:val="auto"/>
          <w:sz w:val="32"/>
          <w:szCs w:val="32"/>
          <w:lang w:val="en-US" w:eastAsia="zh-CN"/>
        </w:rPr>
        <w:t>1.9422万元</w:t>
      </w:r>
      <w:r>
        <w:rPr>
          <w:rFonts w:hint="default" w:ascii="Times New Roman" w:hAnsi="Times New Roman" w:eastAsia="仿宋_GB2312" w:cs="Times New Roman"/>
          <w:color w:val="auto"/>
          <w:sz w:val="32"/>
          <w:szCs w:val="32"/>
          <w:lang w:val="zh-CN"/>
        </w:rPr>
        <w:t>，全部为区级财政资金。资金到位及时，资金到位率</w:t>
      </w:r>
      <w:r>
        <w:rPr>
          <w:rFonts w:hint="default" w:ascii="Times New Roman" w:hAnsi="Times New Roman" w:eastAsia="仿宋_GB2312" w:cs="Times New Roman"/>
          <w:color w:val="auto"/>
          <w:sz w:val="32"/>
          <w:szCs w:val="32"/>
          <w:lang w:val="en-US" w:eastAsia="zh-CN"/>
        </w:rPr>
        <w:t>64.74</w:t>
      </w:r>
      <w:r>
        <w:rPr>
          <w:rFonts w:hint="default" w:ascii="Times New Roman" w:hAnsi="Times New Roman" w:eastAsia="仿宋_GB2312" w:cs="Times New Roman"/>
          <w:color w:val="auto"/>
          <w:sz w:val="32"/>
          <w:szCs w:val="32"/>
          <w:lang w:val="zh-CN"/>
        </w:rPr>
        <w:t>%。实际支付</w:t>
      </w:r>
      <w:r>
        <w:rPr>
          <w:rFonts w:hint="default" w:ascii="Times New Roman" w:hAnsi="Times New Roman" w:eastAsia="仿宋_GB2312" w:cs="Times New Roman"/>
          <w:color w:val="auto"/>
          <w:sz w:val="32"/>
          <w:szCs w:val="32"/>
          <w:lang w:val="en-US" w:eastAsia="zh-CN"/>
        </w:rPr>
        <w:t>1.9422</w:t>
      </w:r>
      <w:r>
        <w:rPr>
          <w:rFonts w:hint="default" w:ascii="Times New Roman" w:hAnsi="Times New Roman" w:eastAsia="仿宋_GB2312" w:cs="Times New Roman"/>
          <w:color w:val="auto"/>
          <w:sz w:val="32"/>
          <w:szCs w:val="32"/>
          <w:lang w:val="zh-CN"/>
        </w:rPr>
        <w:t>万元，偏差原因：</w:t>
      </w:r>
      <w:r>
        <w:rPr>
          <w:rFonts w:hint="default" w:ascii="Times New Roman" w:hAnsi="Times New Roman" w:eastAsia="仿宋_GB2312" w:cs="Times New Roman"/>
          <w:color w:val="auto"/>
          <w:sz w:val="32"/>
          <w:szCs w:val="32"/>
          <w:lang w:val="en-US" w:eastAsia="zh-CN"/>
        </w:rPr>
        <w:t>2022年受疫情影响，重点稳控人员平稳，维稳、信访突发情况减少。</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kern w:val="0"/>
          <w:sz w:val="32"/>
          <w:szCs w:val="32"/>
          <w:shd w:val="clear" w:color="auto" w:fill="FFFFFF"/>
          <w:lang w:val="zh-CN"/>
        </w:rPr>
      </w:pPr>
      <w:r>
        <w:rPr>
          <w:rFonts w:hint="default" w:ascii="Times New Roman" w:hAnsi="Times New Roman" w:eastAsia="仿宋_GB2312" w:cs="Times New Roman"/>
          <w:color w:val="auto"/>
          <w:kern w:val="0"/>
          <w:sz w:val="32"/>
          <w:szCs w:val="32"/>
          <w:shd w:val="clear" w:color="auto" w:fill="FFFFFF"/>
          <w:lang w:val="en-US" w:eastAsia="zh-CN"/>
        </w:rPr>
        <w:t>3.</w:t>
      </w:r>
      <w:r>
        <w:rPr>
          <w:rFonts w:hint="default" w:ascii="Times New Roman" w:hAnsi="Times New Roman" w:eastAsia="仿宋_GB2312" w:cs="Times New Roman"/>
          <w:color w:val="auto"/>
          <w:kern w:val="0"/>
          <w:sz w:val="32"/>
          <w:szCs w:val="32"/>
          <w:shd w:val="clear" w:color="auto" w:fill="FFFFFF"/>
          <w:lang w:val="zh-CN"/>
        </w:rPr>
        <w:t>资金使用。</w:t>
      </w:r>
      <w:r>
        <w:rPr>
          <w:rFonts w:hint="default" w:ascii="Times New Roman" w:hAnsi="Times New Roman" w:eastAsia="仿宋_GB2312" w:cs="Times New Roman"/>
          <w:color w:val="auto"/>
          <w:sz w:val="32"/>
          <w:szCs w:val="32"/>
          <w:lang w:val="zh-CN"/>
        </w:rPr>
        <w:t>截至评价时点，实际支出维稳工作经费</w:t>
      </w:r>
      <w:r>
        <w:rPr>
          <w:rFonts w:hint="default" w:ascii="Times New Roman" w:hAnsi="Times New Roman" w:eastAsia="仿宋_GB2312" w:cs="Times New Roman"/>
          <w:color w:val="auto"/>
          <w:sz w:val="32"/>
          <w:szCs w:val="32"/>
          <w:lang w:val="en-US" w:eastAsia="zh-CN"/>
        </w:rPr>
        <w:t>1.9422万元</w:t>
      </w:r>
      <w:r>
        <w:rPr>
          <w:rFonts w:hint="default" w:ascii="Times New Roman" w:hAnsi="Times New Roman" w:eastAsia="仿宋_GB2312" w:cs="Times New Roman"/>
          <w:color w:val="auto"/>
          <w:sz w:val="32"/>
          <w:szCs w:val="32"/>
          <w:lang w:val="zh-CN"/>
        </w:rPr>
        <w:t>，资金未能全部支付完毕。该项资金全部用于支付</w:t>
      </w:r>
      <w:r>
        <w:rPr>
          <w:rFonts w:hint="default" w:ascii="Times New Roman" w:hAnsi="Times New Roman" w:eastAsia="仿宋_GB2312" w:cs="Times New Roman"/>
          <w:color w:val="auto"/>
          <w:kern w:val="0"/>
          <w:sz w:val="32"/>
          <w:szCs w:val="32"/>
          <w:shd w:val="clear" w:color="auto" w:fill="FFFFFF"/>
          <w:lang w:val="en-US" w:eastAsia="zh-CN" w:bidi="ar-SA"/>
        </w:rPr>
        <w:t>对街道辖区内的信访、综治维稳等工作的开展提供经费保障</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（三）项目财务管理情况。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玉泉街办按照</w:t>
      </w:r>
      <w:r>
        <w:rPr>
          <w:rFonts w:hint="default" w:ascii="Times New Roman" w:hAnsi="Times New Roman" w:eastAsia="仿宋_GB2312" w:cs="Times New Roman"/>
          <w:color w:val="auto"/>
          <w:sz w:val="32"/>
          <w:szCs w:val="32"/>
          <w:lang w:val="en-US" w:eastAsia="zh-CN"/>
        </w:rPr>
        <w:t>2022年年初预算安排，</w:t>
      </w:r>
      <w:r>
        <w:rPr>
          <w:rFonts w:hint="default" w:ascii="Times New Roman" w:hAnsi="Times New Roman" w:eastAsia="仿宋_GB2312" w:cs="Times New Roman"/>
          <w:color w:val="auto"/>
          <w:sz w:val="32"/>
          <w:szCs w:val="32"/>
          <w:lang w:val="zh-CN"/>
        </w:rPr>
        <w:t>根据年度工作安排向区财政局申报预算，并严格按照街办财务管理制度审批和支付费用。玉泉街办财务机构设置合理，财务制度健全完善，项目支出会计核算及账务处理规范。</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63" w:name="_Toc8571_WPSOffice_Level2"/>
      <w:bookmarkStart w:id="164" w:name="_Toc15004_WPSOffice_Level2"/>
      <w:bookmarkStart w:id="165" w:name="_Toc30263_WPSOffice_Level2"/>
      <w:r>
        <w:rPr>
          <w:rFonts w:hint="default" w:ascii="Times New Roman" w:hAnsi="Times New Roman" w:eastAsia="黑体" w:cs="Times New Roman"/>
          <w:color w:val="auto"/>
          <w:sz w:val="32"/>
          <w:szCs w:val="32"/>
        </w:rPr>
        <w:t>三、项目实施及管理情况</w:t>
      </w:r>
      <w:bookmarkEnd w:id="163"/>
      <w:bookmarkEnd w:id="164"/>
      <w:bookmarkEnd w:id="165"/>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（一）项目组织架构及实施流程。</w:t>
      </w:r>
    </w:p>
    <w:p>
      <w:pPr>
        <w:widowControl/>
        <w:numPr>
          <w:ilvl w:val="0"/>
          <w:numId w:val="0"/>
        </w:numPr>
        <w:adjustRightInd w:val="0"/>
        <w:snapToGrid w:val="0"/>
        <w:spacing w:line="578" w:lineRule="exact"/>
        <w:ind w:firstLine="640" w:firstLineChars="200"/>
        <w:contextualSpacing/>
        <w:jc w:val="left"/>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玉泉街办严格按照该项目事前规划实施，</w:t>
      </w:r>
      <w:r>
        <w:rPr>
          <w:rFonts w:hint="default" w:ascii="Times New Roman" w:hAnsi="Times New Roman" w:eastAsia="仿宋_GB2312" w:cs="Times New Roman"/>
          <w:color w:val="auto"/>
          <w:kern w:val="0"/>
          <w:sz w:val="32"/>
          <w:szCs w:val="32"/>
          <w:shd w:val="clear" w:color="auto" w:fill="FFFFFF"/>
          <w:lang w:val="en-US" w:eastAsia="zh-CN" w:bidi="ar-SA"/>
        </w:rPr>
        <w:t>对为街道辖区内的信访、综治维稳等工作的开展提供经费保障。</w:t>
      </w:r>
    </w:p>
    <w:p>
      <w:pPr>
        <w:numPr>
          <w:ilvl w:val="0"/>
          <w:numId w:val="0"/>
        </w:numPr>
        <w:adjustRightInd w:val="0"/>
        <w:snapToGrid w:val="0"/>
        <w:spacing w:line="578" w:lineRule="exact"/>
        <w:ind w:firstLine="642" w:firstLineChars="20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（二）项目管理情况。</w:t>
      </w:r>
    </w:p>
    <w:p>
      <w:pPr>
        <w:adjustRightInd w:val="0"/>
        <w:snapToGrid w:val="0"/>
        <w:spacing w:line="600" w:lineRule="exact"/>
        <w:ind w:firstLine="72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在项目实施后，业务经办人员在维稳工作结束后，严格按照财务制度、报销流程，一事一报，完成支付手续。</w:t>
      </w:r>
    </w:p>
    <w:p>
      <w:pPr>
        <w:numPr>
          <w:ilvl w:val="0"/>
          <w:numId w:val="0"/>
        </w:numPr>
        <w:adjustRightInd w:val="0"/>
        <w:snapToGrid w:val="0"/>
        <w:spacing w:line="600" w:lineRule="exact"/>
        <w:ind w:left="720" w:leftChars="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（三）项目监管情况。</w:t>
      </w:r>
    </w:p>
    <w:p>
      <w:pPr>
        <w:numPr>
          <w:ilvl w:val="0"/>
          <w:numId w:val="0"/>
        </w:numPr>
        <w:adjustRightInd w:val="0"/>
        <w:snapToGrid w:val="0"/>
        <w:spacing w:line="578"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为规范管理，强化廉政风险防控，确保该笔项目资金不浪费、不超支，接受各项巡查审计，同时根据决算的，杜绝浪费等情形出现。</w:t>
      </w:r>
      <w:r>
        <w:rPr>
          <w:rFonts w:hint="default" w:ascii="Times New Roman" w:hAnsi="Times New Roman" w:eastAsia="仿宋_GB2312" w:cs="Times New Roman"/>
          <w:color w:val="auto"/>
          <w:sz w:val="32"/>
          <w:szCs w:val="32"/>
        </w:rPr>
        <w:t xml:space="preserve">   </w:t>
      </w:r>
    </w:p>
    <w:p>
      <w:pPr>
        <w:adjustRightInd w:val="0"/>
        <w:snapToGrid w:val="0"/>
        <w:spacing w:line="578" w:lineRule="exact"/>
        <w:ind w:firstLine="720"/>
        <w:rPr>
          <w:rFonts w:hint="default" w:ascii="Times New Roman" w:hAnsi="Times New Roman" w:cs="Times New Roman"/>
          <w:color w:val="auto"/>
          <w:sz w:val="32"/>
          <w:szCs w:val="32"/>
          <w:lang w:val="zh-CN"/>
        </w:rPr>
      </w:pPr>
      <w:bookmarkStart w:id="166" w:name="_Toc32202_WPSOffice_Level2"/>
      <w:bookmarkStart w:id="167" w:name="_Toc4711_WPSOffice_Level2"/>
      <w:bookmarkStart w:id="168" w:name="_Toc5044_WPSOffice_Level2"/>
      <w:r>
        <w:rPr>
          <w:rFonts w:hint="default" w:ascii="Times New Roman" w:hAnsi="Times New Roman" w:eastAsia="黑体" w:cs="Times New Roman"/>
          <w:color w:val="auto"/>
          <w:sz w:val="32"/>
          <w:szCs w:val="32"/>
        </w:rPr>
        <w:t>四、项目绩效情况</w:t>
      </w:r>
      <w:bookmarkEnd w:id="166"/>
      <w:bookmarkEnd w:id="167"/>
      <w:bookmarkEnd w:id="168"/>
      <w:r>
        <w:rPr>
          <w:rFonts w:hint="default" w:ascii="Times New Roman" w:hAnsi="Times New Roman" w:cs="Times New Roman"/>
          <w:color w:val="auto"/>
          <w:sz w:val="32"/>
          <w:szCs w:val="32"/>
          <w:lang w:val="zh-CN"/>
        </w:rPr>
        <w:tab/>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（一）项目完成情况。</w:t>
      </w:r>
    </w:p>
    <w:p>
      <w:pPr>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color w:val="auto"/>
          <w:sz w:val="32"/>
          <w:szCs w:val="32"/>
          <w:lang w:val="zh-CN"/>
        </w:rPr>
        <w:t>2022年支付维稳工作经费</w:t>
      </w:r>
      <w:r>
        <w:rPr>
          <w:rFonts w:hint="default" w:ascii="Times New Roman" w:hAnsi="Times New Roman" w:eastAsia="仿宋_GB2312" w:cs="Times New Roman"/>
          <w:color w:val="auto"/>
          <w:sz w:val="32"/>
          <w:szCs w:val="32"/>
          <w:lang w:val="en-US" w:eastAsia="zh-CN"/>
        </w:rPr>
        <w:t>1.9422万元，严格按照财务制度，根据合同、票据金额，计算报销。</w:t>
      </w:r>
      <w:r>
        <w:rPr>
          <w:rFonts w:hint="default" w:ascii="Times New Roman" w:hAnsi="Times New Roman" w:eastAsia="仿宋_GB2312" w:cs="Times New Roman"/>
          <w:color w:val="auto"/>
          <w:sz w:val="32"/>
          <w:szCs w:val="32"/>
          <w:lang w:val="zh-CN"/>
        </w:rPr>
        <w:t>成本控制较好，</w:t>
      </w:r>
      <w:r>
        <w:rPr>
          <w:rFonts w:hint="default" w:ascii="Times New Roman" w:hAnsi="Times New Roman" w:eastAsia="仿宋_GB2312" w:cs="Times New Roman"/>
          <w:color w:val="auto"/>
          <w:sz w:val="32"/>
          <w:szCs w:val="32"/>
        </w:rPr>
        <w:t>项目无资金结余</w:t>
      </w:r>
      <w:r>
        <w:rPr>
          <w:rFonts w:hint="default" w:ascii="Times New Roman" w:hAnsi="Times New Roman" w:eastAsia="仿宋_GB2312"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（二）项目效益情况。</w:t>
      </w:r>
    </w:p>
    <w:p>
      <w:pPr>
        <w:pStyle w:val="2"/>
        <w:spacing w:before="93"/>
        <w:ind w:firstLine="640" w:firstLineChars="200"/>
        <w:rPr>
          <w:rFonts w:hint="default" w:ascii="Times New Roman" w:hAnsi="Times New Roman" w:cs="Times New Roman"/>
          <w:color w:val="auto"/>
          <w:lang w:val="zh-CN"/>
        </w:rPr>
      </w:pPr>
      <w:r>
        <w:rPr>
          <w:rFonts w:hint="default" w:ascii="Times New Roman" w:hAnsi="Times New Roman" w:cs="Times New Roman"/>
          <w:color w:val="auto"/>
          <w:sz w:val="32"/>
          <w:szCs w:val="32"/>
          <w:lang w:val="zh-CN"/>
        </w:rPr>
        <w:t>项目的实施是有效落实国家对项目预算评审的管理要求，为财政预算管理提供技术支撑，严格控制项目投资，节约财政资金，有效提高资金使用效率。</w:t>
      </w:r>
    </w:p>
    <w:p>
      <w:pPr>
        <w:adjustRightInd w:val="0"/>
        <w:snapToGrid w:val="0"/>
        <w:spacing w:line="578" w:lineRule="exact"/>
        <w:ind w:firstLine="720"/>
        <w:rPr>
          <w:rFonts w:hint="default" w:ascii="Times New Roman" w:hAnsi="Times New Roman" w:eastAsia="黑体" w:cs="Times New Roman"/>
          <w:color w:val="auto"/>
          <w:sz w:val="32"/>
          <w:szCs w:val="32"/>
        </w:rPr>
      </w:pPr>
      <w:bookmarkStart w:id="169" w:name="_Toc30681_WPSOffice_Level2"/>
      <w:bookmarkStart w:id="170" w:name="_Toc3875_WPSOffice_Level2"/>
      <w:bookmarkStart w:id="171" w:name="_Toc20692_WPSOffice_Level2"/>
      <w:r>
        <w:rPr>
          <w:rFonts w:hint="default" w:ascii="Times New Roman" w:hAnsi="Times New Roman" w:eastAsia="黑体" w:cs="Times New Roman"/>
          <w:color w:val="auto"/>
          <w:sz w:val="32"/>
          <w:szCs w:val="32"/>
        </w:rPr>
        <w:t>五、评价结论及建议</w:t>
      </w:r>
      <w:bookmarkEnd w:id="169"/>
      <w:bookmarkEnd w:id="170"/>
      <w:bookmarkEnd w:id="171"/>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（一）评价结论。</w:t>
      </w:r>
    </w:p>
    <w:p>
      <w:pPr>
        <w:pStyle w:val="2"/>
        <w:spacing w:before="93"/>
        <w:ind w:firstLine="640" w:firstLineChars="200"/>
        <w:rPr>
          <w:rFonts w:hint="default" w:ascii="Times New Roman" w:hAnsi="Times New Roman" w:cs="Times New Roman"/>
          <w:color w:val="auto"/>
          <w:sz w:val="32"/>
          <w:szCs w:val="32"/>
          <w:lang w:val="zh-CN" w:eastAsia="zh-CN"/>
        </w:rPr>
      </w:pPr>
      <w:r>
        <w:rPr>
          <w:rFonts w:hint="default" w:ascii="Times New Roman" w:hAnsi="Times New Roman" w:cs="Times New Roman"/>
          <w:color w:val="auto"/>
          <w:sz w:val="32"/>
          <w:szCs w:val="32"/>
          <w:lang w:val="zh-CN" w:eastAsia="zh-CN"/>
        </w:rPr>
        <w:t>该项目</w:t>
      </w:r>
      <w:r>
        <w:rPr>
          <w:rFonts w:hint="default" w:ascii="Times New Roman" w:hAnsi="Times New Roman" w:cs="Times New Roman"/>
          <w:color w:val="auto"/>
          <w:sz w:val="32"/>
          <w:szCs w:val="32"/>
          <w:lang w:val="zh-CN"/>
        </w:rPr>
        <w:t>符合中央全面推进依法治国和全区市域社会治理现代的需要，是为民服务，打造法治西区，推进市域治理现代化，提升服务水平的需要，保障</w:t>
      </w:r>
      <w:r>
        <w:rPr>
          <w:rFonts w:hint="default" w:ascii="Times New Roman" w:hAnsi="Times New Roman" w:cs="Times New Roman"/>
          <w:color w:val="auto"/>
          <w:sz w:val="32"/>
          <w:szCs w:val="32"/>
          <w:lang w:val="zh-CN" w:eastAsia="zh-CN"/>
        </w:rPr>
        <w:t>辖区稳定，确保各项</w:t>
      </w:r>
      <w:r>
        <w:rPr>
          <w:rFonts w:hint="default" w:ascii="Times New Roman" w:hAnsi="Times New Roman" w:cs="Times New Roman"/>
          <w:color w:val="auto"/>
          <w:sz w:val="32"/>
          <w:szCs w:val="32"/>
          <w:lang w:val="zh-CN"/>
        </w:rPr>
        <w:t>重大会议顺利</w:t>
      </w:r>
      <w:r>
        <w:rPr>
          <w:rFonts w:hint="default" w:ascii="Times New Roman" w:hAnsi="Times New Roman" w:cs="Times New Roman"/>
          <w:color w:val="auto"/>
          <w:sz w:val="32"/>
          <w:szCs w:val="32"/>
          <w:lang w:val="zh-CN" w:eastAsia="zh-CN"/>
        </w:rPr>
        <w:t>召开</w:t>
      </w:r>
      <w:r>
        <w:rPr>
          <w:rFonts w:hint="default" w:ascii="Times New Roman" w:hAnsi="Times New Roman" w:cs="Times New Roman"/>
          <w:color w:val="auto"/>
          <w:sz w:val="32"/>
          <w:szCs w:val="32"/>
          <w:lang w:val="zh-CN"/>
        </w:rPr>
        <w:t>。</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（二）存在的问题。</w:t>
      </w:r>
    </w:p>
    <w:p>
      <w:pPr>
        <w:adjustRightInd w:val="0"/>
        <w:snapToGrid w:val="0"/>
        <w:spacing w:line="578" w:lineRule="exact"/>
        <w:ind w:firstLine="72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受特殊因数影响，预算与实际支出有所偏差。</w:t>
      </w:r>
    </w:p>
    <w:p>
      <w:pPr>
        <w:adjustRightInd w:val="0"/>
        <w:snapToGrid w:val="0"/>
        <w:spacing w:line="578" w:lineRule="exact"/>
        <w:ind w:firstLine="720"/>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（三）相关建议。</w:t>
      </w:r>
    </w:p>
    <w:p>
      <w:pPr>
        <w:spacing w:line="353" w:lineRule="auto"/>
        <w:ind w:firstLine="640" w:firstLineChars="200"/>
        <w:rPr>
          <w:rFonts w:hint="default" w:ascii="Times New Roman" w:hAnsi="Times New Roman" w:eastAsia="仿宋_GB2312" w:cs="Times New Roman"/>
          <w:color w:val="auto"/>
          <w:kern w:val="0"/>
          <w:sz w:val="32"/>
          <w:szCs w:val="32"/>
          <w:lang w:val="zh-CN" w:eastAsia="zh-CN" w:bidi="ar-SA"/>
        </w:rPr>
      </w:pPr>
      <w:r>
        <w:rPr>
          <w:rFonts w:hint="default" w:ascii="Times New Roman" w:hAnsi="Times New Roman" w:eastAsia="仿宋_GB2312" w:cs="Times New Roman"/>
          <w:color w:val="auto"/>
          <w:kern w:val="0"/>
          <w:sz w:val="32"/>
          <w:szCs w:val="32"/>
          <w:lang w:val="zh-CN" w:eastAsia="zh-CN" w:bidi="ar-SA"/>
        </w:rPr>
        <w:t>街办需综合考虑影响项目预算的因数，对于特殊情况，应及时对预算项目进行调整，杜绝浪费。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720" w:leftChars="0"/>
        <w:textAlignment w:val="auto"/>
        <w:outlineLvl w:val="9"/>
        <w:rPr>
          <w:rStyle w:val="31"/>
          <w:rFonts w:hint="default" w:ascii="Times New Roman" w:hAnsi="Times New Roman" w:eastAsia="黑体" w:cs="Times New Roman"/>
          <w:b w:val="0"/>
          <w:color w:val="auto"/>
        </w:rPr>
      </w:pPr>
    </w:p>
    <w:p>
      <w:pPr>
        <w:pStyle w:val="2"/>
        <w:rPr>
          <w:rStyle w:val="31"/>
          <w:rFonts w:hint="default" w:ascii="Times New Roman" w:hAnsi="Times New Roman" w:eastAsia="黑体" w:cs="Times New Roman"/>
          <w:b w:val="0"/>
          <w:color w:val="auto"/>
        </w:rPr>
      </w:pPr>
    </w:p>
    <w:p>
      <w:pPr>
        <w:pStyle w:val="2"/>
        <w:rPr>
          <w:rStyle w:val="31"/>
          <w:rFonts w:hint="default" w:ascii="Times New Roman" w:hAnsi="Times New Roman" w:eastAsia="黑体" w:cs="Times New Roman"/>
          <w:b w:val="0"/>
          <w:color w:val="auto"/>
        </w:rPr>
      </w:pPr>
    </w:p>
    <w:p>
      <w:pPr>
        <w:pStyle w:val="2"/>
        <w:rPr>
          <w:rStyle w:val="31"/>
          <w:rFonts w:hint="default" w:ascii="Times New Roman" w:hAnsi="Times New Roman" w:eastAsia="黑体" w:cs="Times New Roman"/>
          <w:b w:val="0"/>
          <w:color w:val="auto"/>
        </w:rPr>
      </w:pPr>
    </w:p>
    <w:p>
      <w:pPr>
        <w:spacing w:line="600" w:lineRule="exact"/>
        <w:jc w:val="center"/>
        <w:outlineLvl w:val="0"/>
        <w:rPr>
          <w:rFonts w:hint="default" w:ascii="Times New Roman" w:hAnsi="Times New Roman" w:eastAsia="黑体" w:cs="Times New Roman"/>
          <w:color w:val="auto"/>
          <w:sz w:val="44"/>
          <w:szCs w:val="44"/>
        </w:rPr>
      </w:pPr>
      <w:bookmarkStart w:id="172" w:name="_Toc15396618"/>
      <w:r>
        <w:rPr>
          <w:rFonts w:hint="default" w:ascii="Times New Roman" w:hAnsi="Times New Roman" w:eastAsia="黑体" w:cs="Times New Roman"/>
          <w:color w:val="auto"/>
          <w:sz w:val="44"/>
          <w:szCs w:val="44"/>
        </w:rPr>
        <w:br w:type="page"/>
      </w:r>
    </w:p>
    <w:p>
      <w:pPr>
        <w:spacing w:line="600" w:lineRule="exact"/>
        <w:jc w:val="center"/>
        <w:outlineLvl w:val="0"/>
        <w:rPr>
          <w:rFonts w:hint="default" w:ascii="Times New Roman" w:hAnsi="Times New Roman" w:eastAsia="仿宋" w:cs="Times New Roman"/>
          <w:color w:val="auto"/>
        </w:rPr>
      </w:pPr>
      <w:bookmarkStart w:id="173" w:name="_Toc23588_WPSOffice_Level1"/>
      <w:r>
        <w:rPr>
          <w:rFonts w:hint="default" w:ascii="Times New Roman" w:hAnsi="Times New Roman" w:eastAsia="黑体" w:cs="Times New Roman"/>
          <w:color w:val="auto"/>
          <w:sz w:val="44"/>
          <w:szCs w:val="44"/>
        </w:rPr>
        <w:t>第</w:t>
      </w:r>
      <w:r>
        <w:rPr>
          <w:rStyle w:val="31"/>
          <w:rFonts w:hint="default" w:ascii="Times New Roman" w:hAnsi="Times New Roman" w:eastAsia="黑体" w:cs="Times New Roman"/>
          <w:b w:val="0"/>
          <w:color w:val="auto"/>
        </w:rPr>
        <w:t>五部分 附表</w:t>
      </w:r>
      <w:bookmarkEnd w:id="64"/>
      <w:bookmarkEnd w:id="172"/>
      <w:bookmarkEnd w:id="173"/>
      <w:bookmarkStart w:id="174" w:name="_Toc15396619"/>
    </w:p>
    <w:p>
      <w:pPr>
        <w:pStyle w:val="4"/>
        <w:rPr>
          <w:rFonts w:hint="default" w:ascii="Times New Roman" w:hAnsi="Times New Roman" w:eastAsia="仿宋" w:cs="Times New Roman"/>
          <w:color w:val="auto"/>
        </w:rPr>
      </w:pPr>
      <w:bookmarkStart w:id="175" w:name="_Toc17181_WPSOffice_Level2"/>
      <w:r>
        <w:rPr>
          <w:rFonts w:hint="default" w:ascii="Times New Roman" w:hAnsi="Times New Roman" w:eastAsia="仿宋" w:cs="Times New Roman"/>
          <w:b w:val="0"/>
          <w:color w:val="auto"/>
        </w:rPr>
        <w:t>一、收</w:t>
      </w:r>
      <w:r>
        <w:rPr>
          <w:rStyle w:val="32"/>
          <w:rFonts w:hint="default" w:ascii="Times New Roman" w:hAnsi="Times New Roman" w:eastAsia="仿宋" w:cs="Times New Roman"/>
          <w:b w:val="0"/>
          <w:bCs w:val="0"/>
          <w:color w:val="auto"/>
        </w:rPr>
        <w:t>入支出决算总表</w:t>
      </w:r>
      <w:bookmarkEnd w:id="174"/>
      <w:bookmarkEnd w:id="175"/>
    </w:p>
    <w:p>
      <w:pPr>
        <w:pStyle w:val="4"/>
        <w:rPr>
          <w:rFonts w:hint="default" w:ascii="Times New Roman" w:hAnsi="Times New Roman" w:eastAsia="仿宋" w:cs="Times New Roman"/>
          <w:color w:val="auto"/>
        </w:rPr>
      </w:pPr>
      <w:bookmarkStart w:id="176" w:name="_Toc15396620"/>
      <w:bookmarkStart w:id="177" w:name="_Toc28663_WPSOffice_Level2"/>
      <w:r>
        <w:rPr>
          <w:rFonts w:hint="default" w:ascii="Times New Roman" w:hAnsi="Times New Roman" w:eastAsia="仿宋" w:cs="Times New Roman"/>
          <w:b w:val="0"/>
          <w:color w:val="auto"/>
        </w:rPr>
        <w:t>二、收</w:t>
      </w:r>
      <w:r>
        <w:rPr>
          <w:rStyle w:val="32"/>
          <w:rFonts w:hint="default" w:ascii="Times New Roman" w:hAnsi="Times New Roman" w:eastAsia="仿宋" w:cs="Times New Roman"/>
          <w:b w:val="0"/>
          <w:bCs w:val="0"/>
          <w:color w:val="auto"/>
        </w:rPr>
        <w:t>入决算表</w:t>
      </w:r>
      <w:bookmarkEnd w:id="176"/>
      <w:bookmarkEnd w:id="177"/>
    </w:p>
    <w:p>
      <w:pPr>
        <w:pStyle w:val="4"/>
        <w:rPr>
          <w:rFonts w:hint="default" w:ascii="Times New Roman" w:hAnsi="Times New Roman" w:eastAsia="仿宋" w:cs="Times New Roman"/>
          <w:color w:val="auto"/>
        </w:rPr>
      </w:pPr>
      <w:bookmarkStart w:id="178" w:name="_Toc15396621"/>
      <w:bookmarkStart w:id="179" w:name="_Toc7222_WPSOffice_Level2"/>
      <w:r>
        <w:rPr>
          <w:rStyle w:val="32"/>
          <w:rFonts w:hint="default" w:ascii="Times New Roman" w:hAnsi="Times New Roman" w:eastAsia="仿宋" w:cs="Times New Roman"/>
          <w:b w:val="0"/>
          <w:bCs w:val="0"/>
          <w:color w:val="auto"/>
        </w:rPr>
        <w:t>三、</w:t>
      </w:r>
      <w:r>
        <w:rPr>
          <w:rFonts w:hint="default" w:ascii="Times New Roman" w:hAnsi="Times New Roman" w:eastAsia="仿宋" w:cs="Times New Roman"/>
          <w:b w:val="0"/>
          <w:color w:val="auto"/>
        </w:rPr>
        <w:t>支</w:t>
      </w:r>
      <w:r>
        <w:rPr>
          <w:rStyle w:val="32"/>
          <w:rFonts w:hint="default" w:ascii="Times New Roman" w:hAnsi="Times New Roman" w:eastAsia="仿宋" w:cs="Times New Roman"/>
          <w:b w:val="0"/>
          <w:bCs w:val="0"/>
          <w:color w:val="auto"/>
        </w:rPr>
        <w:t>出决算表</w:t>
      </w:r>
      <w:bookmarkEnd w:id="178"/>
      <w:bookmarkEnd w:id="179"/>
    </w:p>
    <w:p>
      <w:pPr>
        <w:pStyle w:val="4"/>
        <w:rPr>
          <w:rFonts w:hint="default" w:ascii="Times New Roman" w:hAnsi="Times New Roman" w:eastAsia="仿宋" w:cs="Times New Roman"/>
          <w:b w:val="0"/>
          <w:color w:val="auto"/>
        </w:rPr>
      </w:pPr>
      <w:bookmarkStart w:id="180" w:name="_Toc15396622"/>
      <w:bookmarkStart w:id="181" w:name="_Toc1351_WPSOffice_Level2"/>
      <w:r>
        <w:rPr>
          <w:rStyle w:val="32"/>
          <w:rFonts w:hint="default" w:ascii="Times New Roman" w:hAnsi="Times New Roman" w:eastAsia="仿宋" w:cs="Times New Roman"/>
          <w:b w:val="0"/>
          <w:bCs w:val="0"/>
          <w:color w:val="auto"/>
        </w:rPr>
        <w:t>四、</w:t>
      </w:r>
      <w:r>
        <w:rPr>
          <w:rFonts w:hint="default" w:ascii="Times New Roman" w:hAnsi="Times New Roman" w:eastAsia="仿宋" w:cs="Times New Roman"/>
          <w:b w:val="0"/>
          <w:color w:val="auto"/>
        </w:rPr>
        <w:t>财</w:t>
      </w:r>
      <w:r>
        <w:rPr>
          <w:rStyle w:val="32"/>
          <w:rFonts w:hint="default" w:ascii="Times New Roman" w:hAnsi="Times New Roman" w:eastAsia="仿宋" w:cs="Times New Roman"/>
          <w:b w:val="0"/>
          <w:bCs w:val="0"/>
          <w:color w:val="auto"/>
        </w:rPr>
        <w:t>政拨款收入支出决算总表</w:t>
      </w:r>
      <w:bookmarkEnd w:id="180"/>
      <w:bookmarkEnd w:id="181"/>
    </w:p>
    <w:p>
      <w:pPr>
        <w:pStyle w:val="4"/>
        <w:rPr>
          <w:rStyle w:val="32"/>
          <w:rFonts w:hint="default" w:ascii="Times New Roman" w:hAnsi="Times New Roman" w:eastAsia="仿宋" w:cs="Times New Roman"/>
          <w:b w:val="0"/>
          <w:bCs w:val="0"/>
          <w:color w:val="auto"/>
        </w:rPr>
      </w:pPr>
      <w:bookmarkStart w:id="182" w:name="_Toc11805_WPSOffice_Level2"/>
      <w:bookmarkStart w:id="183" w:name="_Toc15396623"/>
      <w:r>
        <w:rPr>
          <w:rStyle w:val="32"/>
          <w:rFonts w:hint="default" w:ascii="Times New Roman" w:hAnsi="Times New Roman" w:eastAsia="仿宋" w:cs="Times New Roman"/>
          <w:b w:val="0"/>
          <w:bCs w:val="0"/>
          <w:color w:val="auto"/>
        </w:rPr>
        <w:t>五、</w:t>
      </w:r>
      <w:r>
        <w:rPr>
          <w:rFonts w:hint="default" w:ascii="Times New Roman" w:hAnsi="Times New Roman" w:eastAsia="仿宋" w:cs="Times New Roman"/>
          <w:b w:val="0"/>
          <w:color w:val="auto"/>
        </w:rPr>
        <w:t>财</w:t>
      </w:r>
      <w:r>
        <w:rPr>
          <w:rStyle w:val="32"/>
          <w:rFonts w:hint="default" w:ascii="Times New Roman" w:hAnsi="Times New Roman" w:eastAsia="仿宋" w:cs="Times New Roman"/>
          <w:b w:val="0"/>
          <w:bCs w:val="0"/>
          <w:color w:val="auto"/>
        </w:rPr>
        <w:t>政拨款支出决算明细表</w:t>
      </w:r>
      <w:bookmarkEnd w:id="182"/>
      <w:bookmarkEnd w:id="183"/>
      <w:bookmarkStart w:id="184" w:name="_Toc15396624"/>
    </w:p>
    <w:p>
      <w:pPr>
        <w:pStyle w:val="4"/>
        <w:rPr>
          <w:rFonts w:hint="default" w:ascii="Times New Roman" w:hAnsi="Times New Roman" w:eastAsia="仿宋" w:cs="Times New Roman"/>
          <w:color w:val="auto"/>
        </w:rPr>
      </w:pPr>
      <w:bookmarkStart w:id="185" w:name="_Toc16172_WPSOffice_Level2"/>
      <w:r>
        <w:rPr>
          <w:rStyle w:val="32"/>
          <w:rFonts w:hint="default" w:ascii="Times New Roman" w:hAnsi="Times New Roman" w:eastAsia="仿宋" w:cs="Times New Roman"/>
          <w:b w:val="0"/>
          <w:bCs w:val="0"/>
          <w:color w:val="auto"/>
        </w:rPr>
        <w:t>六、</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般公共预算财政拨款支出决算表</w:t>
      </w:r>
      <w:bookmarkEnd w:id="184"/>
      <w:bookmarkEnd w:id="185"/>
    </w:p>
    <w:p>
      <w:pPr>
        <w:pStyle w:val="4"/>
        <w:rPr>
          <w:rFonts w:hint="default" w:ascii="Times New Roman" w:hAnsi="Times New Roman" w:eastAsia="仿宋" w:cs="Times New Roman"/>
          <w:color w:val="auto"/>
        </w:rPr>
      </w:pPr>
      <w:bookmarkStart w:id="186" w:name="_Toc572_WPSOffice_Level2"/>
      <w:bookmarkStart w:id="187" w:name="_Toc15396625"/>
      <w:r>
        <w:rPr>
          <w:rStyle w:val="32"/>
          <w:rFonts w:hint="default" w:ascii="Times New Roman" w:hAnsi="Times New Roman" w:eastAsia="仿宋" w:cs="Times New Roman"/>
          <w:b w:val="0"/>
          <w:bCs w:val="0"/>
          <w:color w:val="auto"/>
        </w:rPr>
        <w:t>七、</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般公共预算财政拨款支出决算明细表</w:t>
      </w:r>
      <w:bookmarkEnd w:id="186"/>
      <w:bookmarkEnd w:id="187"/>
    </w:p>
    <w:p>
      <w:pPr>
        <w:pStyle w:val="4"/>
        <w:rPr>
          <w:rFonts w:hint="default" w:ascii="Times New Roman" w:hAnsi="Times New Roman" w:eastAsia="仿宋" w:cs="Times New Roman"/>
          <w:color w:val="auto"/>
        </w:rPr>
      </w:pPr>
      <w:bookmarkStart w:id="188" w:name="_Toc15396626"/>
      <w:bookmarkStart w:id="189" w:name="_Toc19336_WPSOffice_Level2"/>
      <w:r>
        <w:rPr>
          <w:rStyle w:val="32"/>
          <w:rFonts w:hint="default" w:ascii="Times New Roman" w:hAnsi="Times New Roman" w:eastAsia="仿宋" w:cs="Times New Roman"/>
          <w:b w:val="0"/>
          <w:bCs w:val="0"/>
          <w:color w:val="auto"/>
        </w:rPr>
        <w:t>八、</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般公共预算财政拨款基本支出决算表</w:t>
      </w:r>
      <w:bookmarkEnd w:id="188"/>
      <w:bookmarkEnd w:id="189"/>
    </w:p>
    <w:p>
      <w:pPr>
        <w:pStyle w:val="4"/>
        <w:rPr>
          <w:rFonts w:hint="default" w:ascii="Times New Roman" w:hAnsi="Times New Roman" w:eastAsia="仿宋" w:cs="Times New Roman"/>
          <w:color w:val="auto"/>
        </w:rPr>
      </w:pPr>
      <w:bookmarkStart w:id="190" w:name="_Toc15396627"/>
      <w:bookmarkStart w:id="191" w:name="_Toc6300_WPSOffice_Level2"/>
      <w:r>
        <w:rPr>
          <w:rStyle w:val="32"/>
          <w:rFonts w:hint="default" w:ascii="Times New Roman" w:hAnsi="Times New Roman" w:eastAsia="仿宋" w:cs="Times New Roman"/>
          <w:b w:val="0"/>
          <w:bCs w:val="0"/>
          <w:color w:val="auto"/>
        </w:rPr>
        <w:t>九、</w:t>
      </w:r>
      <w:r>
        <w:rPr>
          <w:rFonts w:hint="default" w:ascii="Times New Roman" w:hAnsi="Times New Roman" w:eastAsia="仿宋" w:cs="Times New Roman"/>
          <w:b w:val="0"/>
          <w:color w:val="auto"/>
        </w:rPr>
        <w:t>一</w:t>
      </w:r>
      <w:r>
        <w:rPr>
          <w:rStyle w:val="32"/>
          <w:rFonts w:hint="default" w:ascii="Times New Roman" w:hAnsi="Times New Roman" w:eastAsia="仿宋" w:cs="Times New Roman"/>
          <w:b w:val="0"/>
          <w:bCs w:val="0"/>
          <w:color w:val="auto"/>
        </w:rPr>
        <w:t>般公共预算财政拨款项目支出决算表</w:t>
      </w:r>
      <w:bookmarkEnd w:id="190"/>
      <w:bookmarkEnd w:id="191"/>
    </w:p>
    <w:p>
      <w:pPr>
        <w:pStyle w:val="4"/>
        <w:rPr>
          <w:rFonts w:hint="default" w:ascii="Times New Roman" w:hAnsi="Times New Roman" w:eastAsia="仿宋" w:cs="Times New Roman"/>
          <w:color w:val="auto"/>
        </w:rPr>
      </w:pPr>
      <w:bookmarkStart w:id="192" w:name="_Toc15396628"/>
      <w:bookmarkStart w:id="193" w:name="_Toc21801_WPSOffice_Level2"/>
      <w:r>
        <w:rPr>
          <w:rStyle w:val="32"/>
          <w:rFonts w:hint="default" w:ascii="Times New Roman" w:hAnsi="Times New Roman" w:eastAsia="仿宋" w:cs="Times New Roman"/>
          <w:b w:val="0"/>
          <w:bCs w:val="0"/>
          <w:color w:val="auto"/>
        </w:rPr>
        <w:t>十、</w:t>
      </w:r>
      <w:bookmarkEnd w:id="192"/>
      <w:r>
        <w:rPr>
          <w:rFonts w:hint="default" w:ascii="Times New Roman" w:hAnsi="Times New Roman" w:eastAsia="仿宋" w:cs="Times New Roman"/>
          <w:b w:val="0"/>
          <w:color w:val="auto"/>
        </w:rPr>
        <w:t>政</w:t>
      </w:r>
      <w:r>
        <w:rPr>
          <w:rStyle w:val="32"/>
          <w:rFonts w:hint="default" w:ascii="Times New Roman" w:hAnsi="Times New Roman" w:eastAsia="仿宋" w:cs="Times New Roman"/>
          <w:b w:val="0"/>
          <w:bCs w:val="0"/>
          <w:color w:val="auto"/>
        </w:rPr>
        <w:t>府性基金预算财政拨款收入支出决算表</w:t>
      </w:r>
      <w:bookmarkEnd w:id="193"/>
    </w:p>
    <w:p>
      <w:pPr>
        <w:pStyle w:val="4"/>
        <w:rPr>
          <w:rFonts w:hint="default" w:ascii="Times New Roman" w:hAnsi="Times New Roman" w:eastAsia="仿宋" w:cs="Times New Roman"/>
          <w:color w:val="auto"/>
        </w:rPr>
      </w:pPr>
      <w:bookmarkStart w:id="194" w:name="_Toc15396629"/>
      <w:bookmarkStart w:id="195" w:name="_Toc6167_WPSOffice_Level2"/>
      <w:r>
        <w:rPr>
          <w:rStyle w:val="32"/>
          <w:rFonts w:hint="default" w:ascii="Times New Roman" w:hAnsi="Times New Roman" w:eastAsia="仿宋" w:cs="Times New Roman"/>
          <w:b w:val="0"/>
          <w:bCs w:val="0"/>
          <w:color w:val="auto"/>
        </w:rPr>
        <w:t>十一、</w:t>
      </w:r>
      <w:bookmarkEnd w:id="194"/>
      <w:r>
        <w:rPr>
          <w:rFonts w:hint="default" w:ascii="Times New Roman" w:hAnsi="Times New Roman" w:eastAsia="仿宋" w:cs="Times New Roman"/>
          <w:b w:val="0"/>
          <w:color w:val="auto"/>
        </w:rPr>
        <w:t>国</w:t>
      </w:r>
      <w:r>
        <w:rPr>
          <w:rStyle w:val="32"/>
          <w:rFonts w:hint="default" w:ascii="Times New Roman" w:hAnsi="Times New Roman" w:eastAsia="仿宋" w:cs="Times New Roman"/>
          <w:b w:val="0"/>
          <w:bCs w:val="0"/>
          <w:color w:val="auto"/>
        </w:rPr>
        <w:t>有资本经营预算财政拨款收入支出决算表</w:t>
      </w:r>
      <w:bookmarkEnd w:id="195"/>
    </w:p>
    <w:p>
      <w:pPr>
        <w:pStyle w:val="4"/>
        <w:rPr>
          <w:rFonts w:hint="default" w:ascii="Times New Roman" w:hAnsi="Times New Roman" w:eastAsia="仿宋" w:cs="Times New Roman"/>
          <w:color w:val="auto"/>
        </w:rPr>
      </w:pPr>
      <w:bookmarkStart w:id="196" w:name="_Toc15396630"/>
      <w:bookmarkStart w:id="197" w:name="_Toc31159_WPSOffice_Level2"/>
      <w:r>
        <w:rPr>
          <w:rStyle w:val="32"/>
          <w:rFonts w:hint="default" w:ascii="Times New Roman" w:hAnsi="Times New Roman" w:eastAsia="仿宋" w:cs="Times New Roman"/>
          <w:b w:val="0"/>
          <w:bCs w:val="0"/>
          <w:color w:val="auto"/>
        </w:rPr>
        <w:t>十二、</w:t>
      </w:r>
      <w:bookmarkEnd w:id="196"/>
      <w:r>
        <w:rPr>
          <w:rStyle w:val="32"/>
          <w:rFonts w:hint="default" w:ascii="Times New Roman" w:hAnsi="Times New Roman" w:eastAsia="仿宋" w:cs="Times New Roman"/>
          <w:b w:val="0"/>
          <w:bCs w:val="0"/>
          <w:color w:val="auto"/>
        </w:rPr>
        <w:t>国有资本经营预算财政拨款支出决算表</w:t>
      </w:r>
      <w:bookmarkEnd w:id="197"/>
    </w:p>
    <w:p>
      <w:pPr>
        <w:pStyle w:val="4"/>
        <w:rPr>
          <w:rFonts w:hint="default" w:ascii="Times New Roman" w:hAnsi="Times New Roman" w:eastAsia="仿宋" w:cs="Times New Roman"/>
          <w:color w:val="auto"/>
        </w:rPr>
      </w:pPr>
      <w:bookmarkStart w:id="198" w:name="_Toc15396631"/>
      <w:bookmarkStart w:id="199" w:name="_Toc22793_WPSOffice_Level2"/>
      <w:r>
        <w:rPr>
          <w:rStyle w:val="32"/>
          <w:rFonts w:hint="default" w:ascii="Times New Roman" w:hAnsi="Times New Roman" w:eastAsia="仿宋" w:cs="Times New Roman"/>
          <w:b w:val="0"/>
          <w:bCs w:val="0"/>
          <w:color w:val="auto"/>
        </w:rPr>
        <w:t>十三、</w:t>
      </w:r>
      <w:bookmarkEnd w:id="198"/>
      <w:r>
        <w:rPr>
          <w:rStyle w:val="32"/>
          <w:rFonts w:hint="default" w:ascii="Times New Roman" w:hAnsi="Times New Roman" w:eastAsia="仿宋" w:cs="Times New Roman"/>
          <w:b w:val="0"/>
          <w:bCs w:val="0"/>
          <w:color w:val="auto"/>
        </w:rPr>
        <w:t>财政拨款“三公”经费支出决算表</w:t>
      </w:r>
      <w:bookmarkEnd w:id="19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URW Bookman"/>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17</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9F964E"/>
    <w:multiLevelType w:val="singleLevel"/>
    <w:tmpl w:val="DC9F964E"/>
    <w:lvl w:ilvl="0" w:tentative="0">
      <w:start w:val="1"/>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40DDA74"/>
    <w:multiLevelType w:val="singleLevel"/>
    <w:tmpl w:val="140DDA74"/>
    <w:lvl w:ilvl="0" w:tentative="0">
      <w:start w:val="2"/>
      <w:numFmt w:val="chineseCounting"/>
      <w:suff w:val="nothing"/>
      <w:lvlText w:val="（%1）"/>
      <w:lvlJc w:val="left"/>
      <w:rPr>
        <w:rFonts w:hint="eastAsia"/>
      </w:rPr>
    </w:lvl>
  </w:abstractNum>
  <w:abstractNum w:abstractNumId="5">
    <w:nsid w:val="1DACFBC8"/>
    <w:multiLevelType w:val="singleLevel"/>
    <w:tmpl w:val="1DACFBC8"/>
    <w:lvl w:ilvl="0" w:tentative="0">
      <w:start w:val="2"/>
      <w:numFmt w:val="decimal"/>
      <w:lvlText w:val="%1."/>
      <w:lvlJc w:val="left"/>
      <w:pPr>
        <w:tabs>
          <w:tab w:val="left" w:pos="312"/>
        </w:tabs>
      </w:pPr>
    </w:lvl>
  </w:abstractNum>
  <w:abstractNum w:abstractNumId="6">
    <w:nsid w:val="25233901"/>
    <w:multiLevelType w:val="singleLevel"/>
    <w:tmpl w:val="25233901"/>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9C70A12"/>
    <w:rsid w:val="0A2032A3"/>
    <w:rsid w:val="0B8935FA"/>
    <w:rsid w:val="0EF744B2"/>
    <w:rsid w:val="0F98263C"/>
    <w:rsid w:val="101860EC"/>
    <w:rsid w:val="10642745"/>
    <w:rsid w:val="10C055FF"/>
    <w:rsid w:val="118107EC"/>
    <w:rsid w:val="11DA14C9"/>
    <w:rsid w:val="13D50BC4"/>
    <w:rsid w:val="16BB723D"/>
    <w:rsid w:val="1BE8440E"/>
    <w:rsid w:val="1D155CEE"/>
    <w:rsid w:val="1EC7098C"/>
    <w:rsid w:val="1FF35744"/>
    <w:rsid w:val="204F7C2A"/>
    <w:rsid w:val="23860B96"/>
    <w:rsid w:val="240371BF"/>
    <w:rsid w:val="259775B1"/>
    <w:rsid w:val="29FD04D3"/>
    <w:rsid w:val="2C8A61B5"/>
    <w:rsid w:val="2DEB47FC"/>
    <w:rsid w:val="2DF04E50"/>
    <w:rsid w:val="2F040D46"/>
    <w:rsid w:val="319F7F4E"/>
    <w:rsid w:val="3304709D"/>
    <w:rsid w:val="36AA5135"/>
    <w:rsid w:val="376D39B2"/>
    <w:rsid w:val="37E16F03"/>
    <w:rsid w:val="38D469F0"/>
    <w:rsid w:val="3D98207C"/>
    <w:rsid w:val="3DBA2E8A"/>
    <w:rsid w:val="3E78745D"/>
    <w:rsid w:val="44E268DA"/>
    <w:rsid w:val="47254B3A"/>
    <w:rsid w:val="4A627F82"/>
    <w:rsid w:val="4B0E749A"/>
    <w:rsid w:val="4B4F25DA"/>
    <w:rsid w:val="4BE068DB"/>
    <w:rsid w:val="4D577224"/>
    <w:rsid w:val="4EAB630A"/>
    <w:rsid w:val="4ECE2238"/>
    <w:rsid w:val="50B5442B"/>
    <w:rsid w:val="537E6D0A"/>
    <w:rsid w:val="55F70AF1"/>
    <w:rsid w:val="56EE717B"/>
    <w:rsid w:val="5AF92295"/>
    <w:rsid w:val="5B922446"/>
    <w:rsid w:val="5C05731A"/>
    <w:rsid w:val="5CD71FC4"/>
    <w:rsid w:val="5FB1348A"/>
    <w:rsid w:val="63ED4A8F"/>
    <w:rsid w:val="6C4A05C8"/>
    <w:rsid w:val="6D8276B5"/>
    <w:rsid w:val="6DB8385D"/>
    <w:rsid w:val="6E7E3605"/>
    <w:rsid w:val="6FF5CC65"/>
    <w:rsid w:val="715C0E4B"/>
    <w:rsid w:val="71C471D7"/>
    <w:rsid w:val="72730A4D"/>
    <w:rsid w:val="72734D90"/>
    <w:rsid w:val="727668A6"/>
    <w:rsid w:val="73AD73D5"/>
    <w:rsid w:val="73B6EB34"/>
    <w:rsid w:val="73BD4484"/>
    <w:rsid w:val="744731E5"/>
    <w:rsid w:val="76700AB2"/>
    <w:rsid w:val="76E3355F"/>
    <w:rsid w:val="771F46C3"/>
    <w:rsid w:val="778769C8"/>
    <w:rsid w:val="79EE5BA4"/>
    <w:rsid w:val="7A894339"/>
    <w:rsid w:val="7BFF604D"/>
    <w:rsid w:val="7C5E6D0D"/>
    <w:rsid w:val="7DFF2399"/>
    <w:rsid w:val="7EEF11D3"/>
    <w:rsid w:val="7FA30C79"/>
    <w:rsid w:val="7FB7269E"/>
    <w:rsid w:val="7FC96657"/>
    <w:rsid w:val="D8D6DB89"/>
    <w:rsid w:val="DB6F4CAB"/>
    <w:rsid w:val="DF6F9789"/>
    <w:rsid w:val="F54D8070"/>
    <w:rsid w:val="FFB775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Normal Indent"/>
    <w:basedOn w:val="1"/>
    <w:qFormat/>
    <w:uiPriority w:val="99"/>
    <w:pPr>
      <w:ind w:firstLine="420" w:firstLineChars="200"/>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Plain Text"/>
    <w:basedOn w:val="1"/>
    <w:qFormat/>
    <w:uiPriority w:val="0"/>
    <w:rPr>
      <w:rFonts w:ascii="宋体" w:hAnsi="Courier New"/>
    </w:r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99"/>
    <w:pPr>
      <w:spacing w:beforeAutospacing="1" w:afterAutospacing="1"/>
      <w:jc w:val="left"/>
    </w:pPr>
    <w:rPr>
      <w:rFonts w:ascii="Calibri" w:hAnsi="Calibri" w:eastAsia="宋体"/>
      <w:kern w:val="0"/>
      <w:sz w:val="24"/>
      <w:szCs w:val="22"/>
    </w:rPr>
  </w:style>
  <w:style w:type="paragraph" w:styleId="16">
    <w:name w:val="Body Text First Indent 2"/>
    <w:basedOn w:val="7"/>
    <w:unhideWhenUsed/>
    <w:qFormat/>
    <w:uiPriority w:val="99"/>
    <w:pPr>
      <w:ind w:firstLine="420" w:firstLineChars="200"/>
    </w:pPr>
  </w:style>
  <w:style w:type="character" w:styleId="19">
    <w:name w:val="Strong"/>
    <w:basedOn w:val="18"/>
    <w:qFormat/>
    <w:uiPriority w:val="99"/>
    <w:rPr>
      <w:b/>
    </w:rPr>
  </w:style>
  <w:style w:type="character" w:styleId="20">
    <w:name w:val="FollowedHyperlink"/>
    <w:basedOn w:val="18"/>
    <w:semiHidden/>
    <w:unhideWhenUsed/>
    <w:qFormat/>
    <w:uiPriority w:val="99"/>
    <w:rPr>
      <w:color w:val="954F72"/>
      <w:u w:val="single"/>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3"/>
    <w:qFormat/>
    <w:uiPriority w:val="9"/>
    <w:rPr>
      <w:rFonts w:ascii="Times New Roman" w:hAnsi="Times New Roman"/>
      <w:b/>
      <w:bCs/>
      <w:kern w:val="44"/>
      <w:sz w:val="44"/>
      <w:szCs w:val="44"/>
    </w:rPr>
  </w:style>
  <w:style w:type="character" w:customStyle="1" w:styleId="32">
    <w:name w:val="标题 2 字符"/>
    <w:basedOn w:val="18"/>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0"/>
    <w:semiHidden/>
    <w:qFormat/>
    <w:uiPriority w:val="99"/>
    <w:rPr>
      <w:rFonts w:ascii="Times New Roman" w:hAnsi="Times New Roman"/>
      <w:kern w:val="2"/>
      <w:sz w:val="18"/>
      <w:szCs w:val="18"/>
    </w:rPr>
  </w:style>
  <w:style w:type="character" w:customStyle="1" w:styleId="35">
    <w:name w:val="标题 3 字符"/>
    <w:basedOn w:val="18"/>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3">
    <w:name w:val="NormalCharacter"/>
    <w:link w:val="1"/>
    <w:semiHidden/>
    <w:qFormat/>
    <w:uiPriority w:val="99"/>
    <w:rPr>
      <w:rFonts w:ascii="Times New Roman" w:hAnsi="Times New Roman" w:eastAsia="宋体" w:cs="Times New Roman"/>
      <w:kern w:val="2"/>
      <w:sz w:val="21"/>
      <w:szCs w:val="24"/>
      <w:lang w:val="en-US" w:eastAsia="zh-CN" w:bidi="ar-SA"/>
    </w:rPr>
  </w:style>
  <w:style w:type="paragraph" w:customStyle="1" w:styleId="54">
    <w:name w:val="样式1"/>
    <w:basedOn w:val="1"/>
    <w:qFormat/>
    <w:uiPriority w:val="0"/>
    <w:rPr>
      <w:b/>
      <w:color w:val="538135"/>
      <w:sz w:val="28"/>
    </w:rPr>
  </w:style>
  <w:style w:type="paragraph" w:customStyle="1" w:styleId="55">
    <w:name w:val="WPSOffice手动目录 1"/>
    <w:qFormat/>
    <w:uiPriority w:val="0"/>
    <w:pPr>
      <w:ind w:leftChars="0"/>
    </w:pPr>
    <w:rPr>
      <w:rFonts w:ascii="Times New Roman" w:hAnsi="Times New Roman" w:eastAsia="宋体" w:cs="Times New Roman"/>
      <w:sz w:val="20"/>
      <w:szCs w:val="20"/>
    </w:rPr>
  </w:style>
  <w:style w:type="paragraph" w:customStyle="1" w:styleId="5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收、支决算总计变动情况图</a:t>
            </a:r>
            <a:endParaRPr sz="1600" b="1"/>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853</c:v>
                </c:pt>
                <c:pt idx="1">
                  <c:v>853</c:v>
                </c:pt>
              </c:numCache>
            </c:numRef>
          </c:val>
        </c:ser>
        <c:ser>
          <c:idx val="1"/>
          <c:order val="1"/>
          <c:tx>
            <c:strRef>
              <c:f>Sheet1!$C$1</c:f>
              <c:strCache>
                <c:ptCount val="1"/>
                <c:pt idx="0">
                  <c:v>2022年</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1089.86</c:v>
                </c:pt>
                <c:pt idx="1">
                  <c:v>1089.86</c:v>
                </c:pt>
              </c:numCache>
            </c:numRef>
          </c:val>
        </c:ser>
        <c:dLbls>
          <c:showLegendKey val="false"/>
          <c:showVal val="true"/>
          <c:showCatName val="false"/>
          <c:showSerName val="false"/>
          <c:showPercent val="false"/>
          <c:showBubbleSize val="false"/>
        </c:dLbls>
        <c:gapWidth val="219"/>
        <c:overlap val="-27"/>
        <c:axId val="478348663"/>
        <c:axId val="416856346"/>
      </c:barChart>
      <c:catAx>
        <c:axId val="47834866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6856346"/>
        <c:crosses val="autoZero"/>
        <c:auto val="true"/>
        <c:lblAlgn val="ctr"/>
        <c:lblOffset val="100"/>
        <c:noMultiLvlLbl val="false"/>
      </c:catAx>
      <c:valAx>
        <c:axId val="41685634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7834866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收入决算结构图</a:t>
            </a:r>
            <a:endParaRPr sz="1600" b="1"/>
          </a:p>
        </c:rich>
      </c:tx>
      <c:layout>
        <c:manualLayout>
          <c:xMode val="edge"/>
          <c:yMode val="edge"/>
          <c:x val="0.369875"/>
          <c:y val="0.025"/>
        </c:manualLayout>
      </c:layout>
      <c:overlay val="false"/>
      <c:spPr>
        <a:noFill/>
        <a:ln>
          <a:noFill/>
        </a:ln>
        <a:effectLst/>
      </c:spPr>
    </c:title>
    <c:autoTitleDeleted val="false"/>
    <c:plotArea>
      <c:layout>
        <c:manualLayout>
          <c:layoutTarget val="inner"/>
          <c:xMode val="edge"/>
          <c:yMode val="edge"/>
          <c:x val="0.296175"/>
          <c:y val="0.1619"/>
          <c:w val="0.4114"/>
          <c:h val="0.548533333333333"/>
        </c:manualLayout>
      </c:layout>
      <c:pieChart>
        <c:varyColors val="true"/>
        <c:ser>
          <c:idx val="0"/>
          <c:order val="0"/>
          <c:tx>
            <c:strRef>
              <c:f>Sheet1!$B$1</c:f>
              <c:strCache>
                <c:ptCount val="1"/>
                <c:pt idx="0">
                  <c:v>收入</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manualLayout>
                  <c:x val="-0.00203832068960435"/>
                  <c:y val="-0.110915040526666"/>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90.76%</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7.84%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0960086038639722"/>
                  <c:y val="0.0060595030852344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.4%</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delete val="true"/>
            </c:dLbl>
            <c:dLbl>
              <c:idx val="4"/>
              <c:delete val="true"/>
            </c:dLbl>
            <c:dLbl>
              <c:idx val="5"/>
              <c:delete val="true"/>
            </c:dLbl>
            <c:dLbl>
              <c:idx val="6"/>
              <c:delete val="true"/>
            </c:dLbl>
            <c:dLbl>
              <c:idx val="7"/>
              <c:layout>
                <c:manualLayout>
                  <c:x val="0.0561248480476192"/>
                  <c:y val="0.015361666668506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971.76</c:v>
                </c:pt>
                <c:pt idx="1">
                  <c:v>83.91</c:v>
                </c:pt>
                <c:pt idx="2">
                  <c:v>15</c:v>
                </c:pt>
                <c:pt idx="3">
                  <c:v>0</c:v>
                </c:pt>
                <c:pt idx="4">
                  <c:v>0</c:v>
                </c:pt>
                <c:pt idx="5">
                  <c:v>0</c:v>
                </c:pt>
                <c:pt idx="6">
                  <c:v>0</c:v>
                </c:pt>
                <c:pt idx="7">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收入决算结构图</a:t>
            </a:r>
            <a:endParaRPr sz="1600" b="1"/>
          </a:p>
        </c:rich>
      </c:tx>
      <c:layout>
        <c:manualLayout>
          <c:xMode val="edge"/>
          <c:yMode val="edge"/>
          <c:x val="0.369875"/>
          <c:y val="0.025"/>
        </c:manualLayout>
      </c:layout>
      <c:overlay val="false"/>
      <c:spPr>
        <a:noFill/>
        <a:ln>
          <a:noFill/>
        </a:ln>
        <a:effectLst/>
      </c:spPr>
    </c:title>
    <c:autoTitleDeleted val="false"/>
    <c:plotArea>
      <c:layout>
        <c:manualLayout>
          <c:layoutTarget val="inner"/>
          <c:xMode val="edge"/>
          <c:yMode val="edge"/>
          <c:x val="0.296175"/>
          <c:y val="0.1619"/>
          <c:w val="0.4114"/>
          <c:h val="0.548533333333333"/>
        </c:manualLayout>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59.69%</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40.31%</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0960086038639722"/>
                  <c:y val="0.0060595030852344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delete val="true"/>
            </c:dLbl>
            <c:dLbl>
              <c:idx val="4"/>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650.52</c:v>
                </c:pt>
                <c:pt idx="1">
                  <c:v>439.33</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收、支决算总计变动情况图</a:t>
            </a:r>
            <a:endParaRPr sz="1600" b="1"/>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853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853</c:v>
                </c:pt>
                <c:pt idx="1">
                  <c:v>853</c:v>
                </c:pt>
              </c:numCache>
            </c:numRef>
          </c:val>
        </c:ser>
        <c:ser>
          <c:idx val="1"/>
          <c:order val="1"/>
          <c:tx>
            <c:strRef>
              <c:f>Sheet1!$C$1</c:f>
              <c:strCache>
                <c:ptCount val="1"/>
                <c:pt idx="0">
                  <c:v>2022年</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1089.86</c:v>
                </c:pt>
                <c:pt idx="1">
                  <c:v>1089.86</c:v>
                </c:pt>
              </c:numCache>
            </c:numRef>
          </c:val>
        </c:ser>
        <c:dLbls>
          <c:showLegendKey val="false"/>
          <c:showVal val="true"/>
          <c:showCatName val="false"/>
          <c:showSerName val="false"/>
          <c:showPercent val="false"/>
          <c:showBubbleSize val="false"/>
        </c:dLbls>
        <c:gapWidth val="219"/>
        <c:overlap val="-27"/>
        <c:axId val="478348663"/>
        <c:axId val="416856346"/>
      </c:barChart>
      <c:catAx>
        <c:axId val="47834866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16856346"/>
        <c:crosses val="autoZero"/>
        <c:auto val="true"/>
        <c:lblAlgn val="ctr"/>
        <c:lblOffset val="100"/>
        <c:noMultiLvlLbl val="false"/>
      </c:catAx>
      <c:valAx>
        <c:axId val="41685634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7834866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 </a:t>
            </a:r>
            <a:r>
              <a:rPr sz="1600" b="1">
                <a:latin typeface="+mn-ea"/>
                <a:ea typeface="+mn-ea"/>
              </a:rPr>
              <a:t>一般公共预算财政拨款支出决算变动情况</a:t>
            </a:r>
            <a:endParaRPr sz="1600" b="1">
              <a:latin typeface="+mn-ea"/>
              <a:ea typeface="+mn-ea"/>
            </a:endParaRP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843.28</c:v>
                </c:pt>
              </c:numCache>
            </c:numRef>
          </c:val>
        </c:ser>
        <c:ser>
          <c:idx val="1"/>
          <c:order val="1"/>
          <c:tx>
            <c:strRef>
              <c:f>Sheet1!$C$1</c:f>
              <c:strCache>
                <c:ptCount val="1"/>
                <c:pt idx="0">
                  <c:v>2022年</c:v>
                </c:pt>
              </c:strCache>
            </c:strRef>
          </c:tx>
          <c:spPr>
            <a:solidFill>
              <a:schemeClr val="accent2"/>
            </a:solidFill>
            <a:ln>
              <a:noFill/>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990.94</c:v>
                </c:pt>
              </c:numCache>
            </c:numRef>
          </c:val>
        </c:ser>
        <c:dLbls>
          <c:showLegendKey val="false"/>
          <c:showVal val="true"/>
          <c:showCatName val="false"/>
          <c:showSerName val="false"/>
          <c:showPercent val="false"/>
          <c:showBubbleSize val="false"/>
        </c:dLbls>
        <c:gapWidth val="219"/>
        <c:overlap val="-27"/>
        <c:axId val="894863644"/>
        <c:axId val="482166241"/>
      </c:barChart>
      <c:catAx>
        <c:axId val="89486364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2166241"/>
        <c:crosses val="autoZero"/>
        <c:auto val="true"/>
        <c:lblAlgn val="ctr"/>
        <c:lblOffset val="100"/>
        <c:noMultiLvlLbl val="false"/>
      </c:catAx>
      <c:valAx>
        <c:axId val="4821662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486364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200375"/>
          <c:y val="0.005"/>
        </c:manualLayout>
      </c:layout>
      <c:overlay val="false"/>
      <c:spPr>
        <a:noFill/>
        <a:ln>
          <a:noFill/>
        </a:ln>
        <a:effectLst/>
      </c:sp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7</a:t>
                    </a:r>
                    <a:r>
                      <a:rPr lang="en-US" altLang="zh-CN"/>
                      <a:t>0.34</a:t>
                    </a:r>
                    <a:r>
                      <a:t>%</a:t>
                    </a:r>
                  </a:p>
                </c:rich>
              </c:tx>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1"/>
              <c:layout>
                <c:manualLayout>
                  <c:x val="-0.0143522490312945"/>
                  <c:y val="0.129037848352929"/>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01022490312945"/>
                  <c:y val="0.03787118168626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442177930956986"/>
                  <c:y val="-0.03595623960108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0.61</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24</a:t>
                    </a:r>
                    <a:r>
                      <a:rPr lang="en-US" altLang="zh-CN"/>
                      <a:t>.24</a:t>
                    </a:r>
                    <a:r>
                      <a:t>%</a:t>
                    </a:r>
                  </a:p>
                </c:rich>
              </c:tx>
              <c:dLblPos val="ctr"/>
              <c:showLegendKey val="false"/>
              <c:showVal val="false"/>
              <c:showCatName val="false"/>
              <c:showSerName val="false"/>
              <c:showPercent val="true"/>
              <c:showBubbleSize val="false"/>
              <c:extLst>
                <c:ext xmlns:c15="http://schemas.microsoft.com/office/drawing/2012/chart" uri="{CE6537A1-D6FC-4f65-9D91-7224C49458BB}"/>
              </c:extLst>
            </c:dLbl>
            <c:dLbl>
              <c:idx val="5"/>
              <c:layout>
                <c:manualLayout>
                  <c:x val="-0.0756999642815525"/>
                  <c:y val="0.00598888834793968"/>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0.82</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104806788320522"/>
                  <c:y val="0.0060441591068461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1.75</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10025"/>
                      <c:h val="0.0495"/>
                    </c:manualLayout>
                  </c15:layout>
                </c:ext>
              </c:extLst>
            </c:dLbl>
            <c:dLbl>
              <c:idx val="7"/>
              <c:layout>
                <c:manualLayout>
                  <c:x val="0.0795335508267396"/>
                  <c:y val="0.0064688215646046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2.24</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一般公共服务支出</c:v>
                </c:pt>
                <c:pt idx="1">
                  <c:v>教育支出</c:v>
                </c:pt>
                <c:pt idx="2">
                  <c:v>科学技术支出</c:v>
                </c:pt>
                <c:pt idx="3">
                  <c:v>文化旅游体育与传媒支出</c:v>
                </c:pt>
                <c:pt idx="4">
                  <c:v>社会保障和就业支出</c:v>
                </c:pt>
                <c:pt idx="5">
                  <c:v>农林水支出</c:v>
                </c:pt>
                <c:pt idx="6">
                  <c:v>卫生健康支出</c:v>
                </c:pt>
                <c:pt idx="7">
                  <c:v>住房保障支出</c:v>
                </c:pt>
              </c:strCache>
            </c:strRef>
          </c:cat>
          <c:val>
            <c:numRef>
              <c:f>Sheet1!$B$2:$B$9</c:f>
              <c:numCache>
                <c:formatCode>General</c:formatCode>
                <c:ptCount val="8"/>
                <c:pt idx="0">
                  <c:v>697</c:v>
                </c:pt>
                <c:pt idx="1">
                  <c:v>0</c:v>
                </c:pt>
                <c:pt idx="2">
                  <c:v>0</c:v>
                </c:pt>
                <c:pt idx="3">
                  <c:v>6.06</c:v>
                </c:pt>
                <c:pt idx="4">
                  <c:v>240.24</c:v>
                </c:pt>
                <c:pt idx="5">
                  <c:v>8.12</c:v>
                </c:pt>
                <c:pt idx="6">
                  <c:v>17.33</c:v>
                </c:pt>
                <c:pt idx="7">
                  <c:v>22.2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t>“三公”经费财政拨款支出结构</a:t>
            </a:r>
            <a:endParaRPr sz="1600" b="1"/>
          </a:p>
        </c:rich>
      </c:tx>
      <c:layout/>
      <c:overlay val="false"/>
      <c:spPr>
        <a:noFill/>
        <a:ln>
          <a:noFill/>
        </a:ln>
        <a:effectLst/>
      </c:sp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124297393970363"/>
                  <c:y val="0"/>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0</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04760096180045"/>
                  <c:y val="-0.181814238917797"/>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14971895758815"/>
                      <c:h val="0.105194563396016"/>
                    </c:manualLayout>
                  </c15:layout>
                </c:ext>
              </c:extLst>
            </c:dLbl>
            <c:dLbl>
              <c:idx val="2"/>
              <c:layout>
                <c:manualLayout>
                  <c:x val="-0.129407256004088"/>
                  <c:y val="0.0225283932228635"/>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0</a:t>
                    </a:r>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0.00_ </c:formatCode>
                <c:ptCount val="3"/>
                <c:pt idx="0">
                  <c:v>0</c:v>
                </c:pt>
                <c:pt idx="1">
                  <c:v>1.5</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7b2192-bb5d-473c-b8e6-c4e903d1586d}"/>
        <w:style w:val=""/>
        <w:category>
          <w:name w:val="常规"/>
          <w:gallery w:val="placeholder"/>
        </w:category>
        <w:types>
          <w:type w:val="bbPlcHdr"/>
        </w:types>
        <w:behaviors>
          <w:behavior w:val="content"/>
        </w:behaviors>
        <w:description w:val=""/>
        <w:guid w:val="{c27b2192-bb5d-473c-b8e6-c4e903d1586d}"/>
      </w:docPartPr>
      <w:docPartBody>
        <w:p>
          <w:r>
            <w:rPr>
              <w:color w:val="808080"/>
            </w:rPr>
            <w:t>单击此处输入文字。</w:t>
          </w:r>
        </w:p>
      </w:docPartBody>
    </w:docPart>
    <w:docPart>
      <w:docPartPr>
        <w:name w:val="{d12ccf72-7fe1-4ac5-9f32-333cfe753ecc}"/>
        <w:style w:val=""/>
        <w:category>
          <w:name w:val="常规"/>
          <w:gallery w:val="placeholder"/>
        </w:category>
        <w:types>
          <w:type w:val="bbPlcHdr"/>
        </w:types>
        <w:behaviors>
          <w:behavior w:val="content"/>
        </w:behaviors>
        <w:description w:val=""/>
        <w:guid w:val="{d12ccf72-7fe1-4ac5-9f32-333cfe753ecc}"/>
      </w:docPartPr>
      <w:docPartBody>
        <w:p>
          <w:r>
            <w:rPr>
              <w:color w:val="808080"/>
            </w:rPr>
            <w:t>单击此处输入文字。</w:t>
          </w:r>
        </w:p>
      </w:docPartBody>
    </w:docPart>
    <w:docPart>
      <w:docPartPr>
        <w:name w:val="{e5f669ff-e908-4cb3-8df8-2b3f71169710}"/>
        <w:style w:val=""/>
        <w:category>
          <w:name w:val="常规"/>
          <w:gallery w:val="placeholder"/>
        </w:category>
        <w:types>
          <w:type w:val="bbPlcHdr"/>
        </w:types>
        <w:behaviors>
          <w:behavior w:val="content"/>
        </w:behaviors>
        <w:description w:val=""/>
        <w:guid w:val="{e5f669ff-e908-4cb3-8df8-2b3f71169710}"/>
      </w:docPartPr>
      <w:docPartBody>
        <w:p>
          <w:r>
            <w:rPr>
              <w:color w:val="808080"/>
            </w:rPr>
            <w:t>单击此处输入文字。</w:t>
          </w:r>
        </w:p>
      </w:docPartBody>
    </w:docPart>
    <w:docPart>
      <w:docPartPr>
        <w:name w:val="{400f78db-c55b-4b17-a220-bd341223e6f4}"/>
        <w:style w:val=""/>
        <w:category>
          <w:name w:val="常规"/>
          <w:gallery w:val="placeholder"/>
        </w:category>
        <w:types>
          <w:type w:val="bbPlcHdr"/>
        </w:types>
        <w:behaviors>
          <w:behavior w:val="content"/>
        </w:behaviors>
        <w:description w:val=""/>
        <w:guid w:val="{400f78db-c55b-4b17-a220-bd341223e6f4}"/>
      </w:docPartPr>
      <w:docPartBody>
        <w:p>
          <w:r>
            <w:rPr>
              <w:color w:val="808080"/>
            </w:rPr>
            <w:t>单击此处输入文字。</w:t>
          </w:r>
        </w:p>
      </w:docPartBody>
    </w:docPart>
    <w:docPart>
      <w:docPartPr>
        <w:name w:val="{4b8edd0f-ef39-4b34-adc7-722e74881978}"/>
        <w:style w:val=""/>
        <w:category>
          <w:name w:val="常规"/>
          <w:gallery w:val="placeholder"/>
        </w:category>
        <w:types>
          <w:type w:val="bbPlcHdr"/>
        </w:types>
        <w:behaviors>
          <w:behavior w:val="content"/>
        </w:behaviors>
        <w:description w:val=""/>
        <w:guid w:val="{4b8edd0f-ef39-4b34-adc7-722e74881978}"/>
      </w:docPartPr>
      <w:docPartBody>
        <w:p>
          <w:r>
            <w:rPr>
              <w:color w:val="808080"/>
            </w:rPr>
            <w:t>单击此处输入文字。</w:t>
          </w:r>
        </w:p>
      </w:docPartBody>
    </w:docPart>
    <w:docPart>
      <w:docPartPr>
        <w:name w:val="{b586fed7-8e83-401e-ae95-25fae50901e2}"/>
        <w:style w:val=""/>
        <w:category>
          <w:name w:val="常规"/>
          <w:gallery w:val="placeholder"/>
        </w:category>
        <w:types>
          <w:type w:val="bbPlcHdr"/>
        </w:types>
        <w:behaviors>
          <w:behavior w:val="content"/>
        </w:behaviors>
        <w:description w:val=""/>
        <w:guid w:val="{b586fed7-8e83-401e-ae95-25fae50901e2}"/>
      </w:docPartPr>
      <w:docPartBody>
        <w:p>
          <w:r>
            <w:rPr>
              <w:color w:val="808080"/>
            </w:rPr>
            <w:t>单击此处输入文字。</w:t>
          </w:r>
        </w:p>
      </w:docPartBody>
    </w:docPart>
    <w:docPart>
      <w:docPartPr>
        <w:name w:val="{3df84155-56d9-4522-b43e-25514b1e2727}"/>
        <w:style w:val=""/>
        <w:category>
          <w:name w:val="常规"/>
          <w:gallery w:val="placeholder"/>
        </w:category>
        <w:types>
          <w:type w:val="bbPlcHdr"/>
        </w:types>
        <w:behaviors>
          <w:behavior w:val="content"/>
        </w:behaviors>
        <w:description w:val=""/>
        <w:guid w:val="{3df84155-56d9-4522-b43e-25514b1e2727}"/>
      </w:docPartPr>
      <w:docPartBody>
        <w:p>
          <w:r>
            <w:rPr>
              <w:color w:val="808080"/>
            </w:rPr>
            <w:t>单击此处输入文字。</w:t>
          </w:r>
        </w:p>
      </w:docPartBody>
    </w:docPart>
    <w:docPart>
      <w:docPartPr>
        <w:name w:val="{8645195f-3673-4600-97b1-8faed4efddbd}"/>
        <w:style w:val=""/>
        <w:category>
          <w:name w:val="常规"/>
          <w:gallery w:val="placeholder"/>
        </w:category>
        <w:types>
          <w:type w:val="bbPlcHdr"/>
        </w:types>
        <w:behaviors>
          <w:behavior w:val="content"/>
        </w:behaviors>
        <w:description w:val=""/>
        <w:guid w:val="{8645195f-3673-4600-97b1-8faed4efddbd}"/>
      </w:docPartPr>
      <w:docPartBody>
        <w:p>
          <w:r>
            <w:rPr>
              <w:color w:val="808080"/>
            </w:rPr>
            <w:t>单击此处输入文字。</w:t>
          </w:r>
        </w:p>
      </w:docPartBody>
    </w:docPart>
    <w:docPart>
      <w:docPartPr>
        <w:name w:val="{ff118fc5-034c-4512-9a55-d776ba6df56a}"/>
        <w:style w:val=""/>
        <w:category>
          <w:name w:val="常规"/>
          <w:gallery w:val="placeholder"/>
        </w:category>
        <w:types>
          <w:type w:val="bbPlcHdr"/>
        </w:types>
        <w:behaviors>
          <w:behavior w:val="content"/>
        </w:behaviors>
        <w:description w:val=""/>
        <w:guid w:val="{ff118fc5-034c-4512-9a55-d776ba6df56a}"/>
      </w:docPartPr>
      <w:docPartBody>
        <w:p>
          <w:r>
            <w:rPr>
              <w:color w:val="808080"/>
            </w:rPr>
            <w:t>单击此处输入文字。</w:t>
          </w:r>
        </w:p>
      </w:docPartBody>
    </w:docPart>
    <w:docPart>
      <w:docPartPr>
        <w:name w:val="{6a0c6649-82b6-4297-abf5-656fe322f4c7}"/>
        <w:style w:val=""/>
        <w:category>
          <w:name w:val="常规"/>
          <w:gallery w:val="placeholder"/>
        </w:category>
        <w:types>
          <w:type w:val="bbPlcHdr"/>
        </w:types>
        <w:behaviors>
          <w:behavior w:val="content"/>
        </w:behaviors>
        <w:description w:val=""/>
        <w:guid w:val="{6a0c6649-82b6-4297-abf5-656fe322f4c7}"/>
      </w:docPartPr>
      <w:docPartBody>
        <w:p>
          <w:r>
            <w:rPr>
              <w:color w:val="808080"/>
            </w:rPr>
            <w:t>单击此处输入文字。</w:t>
          </w:r>
        </w:p>
      </w:docPartBody>
    </w:docPart>
    <w:docPart>
      <w:docPartPr>
        <w:name w:val="{389a9e32-8b99-4b20-93ac-63714f2bb15b}"/>
        <w:style w:val=""/>
        <w:category>
          <w:name w:val="常规"/>
          <w:gallery w:val="placeholder"/>
        </w:category>
        <w:types>
          <w:type w:val="bbPlcHdr"/>
        </w:types>
        <w:behaviors>
          <w:behavior w:val="content"/>
        </w:behaviors>
        <w:description w:val=""/>
        <w:guid w:val="{389a9e32-8b99-4b20-93ac-63714f2bb15b}"/>
      </w:docPartPr>
      <w:docPartBody>
        <w:p>
          <w:r>
            <w:rPr>
              <w:color w:val="808080"/>
            </w:rPr>
            <w:t>单击此处输入文字。</w:t>
          </w:r>
        </w:p>
      </w:docPartBody>
    </w:docPart>
    <w:docPart>
      <w:docPartPr>
        <w:name w:val="{86342076-1307-4d34-af44-6f4c72b4b134}"/>
        <w:style w:val=""/>
        <w:category>
          <w:name w:val="常规"/>
          <w:gallery w:val="placeholder"/>
        </w:category>
        <w:types>
          <w:type w:val="bbPlcHdr"/>
        </w:types>
        <w:behaviors>
          <w:behavior w:val="content"/>
        </w:behaviors>
        <w:description w:val=""/>
        <w:guid w:val="{86342076-1307-4d34-af44-6f4c72b4b134}"/>
      </w:docPartPr>
      <w:docPartBody>
        <w:p>
          <w:r>
            <w:rPr>
              <w:color w:val="808080"/>
            </w:rPr>
            <w:t>单击此处输入文字。</w:t>
          </w:r>
        </w:p>
      </w:docPartBody>
    </w:docPart>
    <w:docPart>
      <w:docPartPr>
        <w:name w:val="{5b4920bd-098e-4d36-b5ff-93ceed01eadf}"/>
        <w:style w:val=""/>
        <w:category>
          <w:name w:val="常规"/>
          <w:gallery w:val="placeholder"/>
        </w:category>
        <w:types>
          <w:type w:val="bbPlcHdr"/>
        </w:types>
        <w:behaviors>
          <w:behavior w:val="content"/>
        </w:behaviors>
        <w:description w:val=""/>
        <w:guid w:val="{5b4920bd-098e-4d36-b5ff-93ceed01eadf}"/>
      </w:docPartPr>
      <w:docPartBody>
        <w:p>
          <w:r>
            <w:rPr>
              <w:color w:val="808080"/>
            </w:rPr>
            <w:t>单击此处输入文字。</w:t>
          </w:r>
        </w:p>
      </w:docPartBody>
    </w:docPart>
    <w:docPart>
      <w:docPartPr>
        <w:name w:val="{5dd11e48-c4ea-425f-818c-3dce496ee79d}"/>
        <w:style w:val=""/>
        <w:category>
          <w:name w:val="常规"/>
          <w:gallery w:val="placeholder"/>
        </w:category>
        <w:types>
          <w:type w:val="bbPlcHdr"/>
        </w:types>
        <w:behaviors>
          <w:behavior w:val="content"/>
        </w:behaviors>
        <w:description w:val=""/>
        <w:guid w:val="{5dd11e48-c4ea-425f-818c-3dce496ee79d}"/>
      </w:docPartPr>
      <w:docPartBody>
        <w:p>
          <w:r>
            <w:rPr>
              <w:color w:val="808080"/>
            </w:rPr>
            <w:t>单击此处输入文字。</w:t>
          </w:r>
        </w:p>
      </w:docPartBody>
    </w:docPart>
    <w:docPart>
      <w:docPartPr>
        <w:name w:val="{3f9c28ed-615a-4a05-8cb9-04516ab8dc09}"/>
        <w:style w:val=""/>
        <w:category>
          <w:name w:val="常规"/>
          <w:gallery w:val="placeholder"/>
        </w:category>
        <w:types>
          <w:type w:val="bbPlcHdr"/>
        </w:types>
        <w:behaviors>
          <w:behavior w:val="content"/>
        </w:behaviors>
        <w:description w:val=""/>
        <w:guid w:val="{3f9c28ed-615a-4a05-8cb9-04516ab8dc09}"/>
      </w:docPartPr>
      <w:docPartBody>
        <w:p>
          <w:r>
            <w:rPr>
              <w:color w:val="808080"/>
            </w:rPr>
            <w:t>单击此处输入文字。</w:t>
          </w:r>
        </w:p>
      </w:docPartBody>
    </w:docPart>
    <w:docPart>
      <w:docPartPr>
        <w:name w:val="{ef16634b-7290-47e1-9d1f-d042fb6ee117}"/>
        <w:style w:val=""/>
        <w:category>
          <w:name w:val="常规"/>
          <w:gallery w:val="placeholder"/>
        </w:category>
        <w:types>
          <w:type w:val="bbPlcHdr"/>
        </w:types>
        <w:behaviors>
          <w:behavior w:val="content"/>
        </w:behaviors>
        <w:description w:val=""/>
        <w:guid w:val="{ef16634b-7290-47e1-9d1f-d042fb6ee117}"/>
      </w:docPartPr>
      <w:docPartBody>
        <w:p>
          <w:r>
            <w:rPr>
              <w:color w:val="808080"/>
            </w:rPr>
            <w:t>单击此处输入文字。</w:t>
          </w:r>
        </w:p>
      </w:docPartBody>
    </w:docPart>
    <w:docPart>
      <w:docPartPr>
        <w:name w:val="{fe0addcf-e9b4-492d-aadc-8e86d5351412}"/>
        <w:style w:val=""/>
        <w:category>
          <w:name w:val="常规"/>
          <w:gallery w:val="placeholder"/>
        </w:category>
        <w:types>
          <w:type w:val="bbPlcHdr"/>
        </w:types>
        <w:behaviors>
          <w:behavior w:val="content"/>
        </w:behaviors>
        <w:description w:val=""/>
        <w:guid w:val="{fe0addcf-e9b4-492d-aadc-8e86d5351412}"/>
      </w:docPartPr>
      <w:docPartBody>
        <w:p>
          <w:r>
            <w:rPr>
              <w:color w:val="808080"/>
            </w:rPr>
            <w:t>单击此处输入文字。</w:t>
          </w:r>
        </w:p>
      </w:docPartBody>
    </w:docPart>
    <w:docPart>
      <w:docPartPr>
        <w:name w:val="{fe1dedfe-25ca-4d94-84d2-b8f0f6139ff8}"/>
        <w:style w:val=""/>
        <w:category>
          <w:name w:val="常规"/>
          <w:gallery w:val="placeholder"/>
        </w:category>
        <w:types>
          <w:type w:val="bbPlcHdr"/>
        </w:types>
        <w:behaviors>
          <w:behavior w:val="content"/>
        </w:behaviors>
        <w:description w:val=""/>
        <w:guid w:val="{fe1dedfe-25ca-4d94-84d2-b8f0f6139ff8}"/>
      </w:docPartPr>
      <w:docPartBody>
        <w:p>
          <w:r>
            <w:rPr>
              <w:color w:val="808080"/>
            </w:rPr>
            <w:t>单击此处输入文字。</w:t>
          </w:r>
        </w:p>
      </w:docPartBody>
    </w:docPart>
    <w:docPart>
      <w:docPartPr>
        <w:name w:val="{365df557-3689-4c17-bf96-1c8fd44523b3}"/>
        <w:style w:val=""/>
        <w:category>
          <w:name w:val="常规"/>
          <w:gallery w:val="placeholder"/>
        </w:category>
        <w:types>
          <w:type w:val="bbPlcHdr"/>
        </w:types>
        <w:behaviors>
          <w:behavior w:val="content"/>
        </w:behaviors>
        <w:description w:val=""/>
        <w:guid w:val="{365df557-3689-4c17-bf96-1c8fd44523b3}"/>
      </w:docPartPr>
      <w:docPartBody>
        <w:p>
          <w:r>
            <w:rPr>
              <w:color w:val="808080"/>
            </w:rPr>
            <w:t>单击此处输入文字。</w:t>
          </w:r>
        </w:p>
      </w:docPartBody>
    </w:docPart>
    <w:docPart>
      <w:docPartPr>
        <w:name w:val="{a7a08169-fe70-49ad-b15f-60527dd03bbb}"/>
        <w:style w:val=""/>
        <w:category>
          <w:name w:val="常规"/>
          <w:gallery w:val="placeholder"/>
        </w:category>
        <w:types>
          <w:type w:val="bbPlcHdr"/>
        </w:types>
        <w:behaviors>
          <w:behavior w:val="content"/>
        </w:behaviors>
        <w:description w:val=""/>
        <w:guid w:val="{a7a08169-fe70-49ad-b15f-60527dd03bbb}"/>
      </w:docPartPr>
      <w:docPartBody>
        <w:p>
          <w:r>
            <w:rPr>
              <w:color w:val="808080"/>
            </w:rPr>
            <w:t>单击此处输入文字。</w:t>
          </w:r>
        </w:p>
      </w:docPartBody>
    </w:docPart>
    <w:docPart>
      <w:docPartPr>
        <w:name w:val="{412f10e4-f73b-422f-b1f6-51f4f4e8ed04}"/>
        <w:style w:val=""/>
        <w:category>
          <w:name w:val="常规"/>
          <w:gallery w:val="placeholder"/>
        </w:category>
        <w:types>
          <w:type w:val="bbPlcHdr"/>
        </w:types>
        <w:behaviors>
          <w:behavior w:val="content"/>
        </w:behaviors>
        <w:description w:val=""/>
        <w:guid w:val="{412f10e4-f73b-422f-b1f6-51f4f4e8ed04}"/>
      </w:docPartPr>
      <w:docPartBody>
        <w:p>
          <w:r>
            <w:rPr>
              <w:color w:val="808080"/>
            </w:rPr>
            <w:t>单击此处输入文字。</w:t>
          </w:r>
        </w:p>
      </w:docPartBody>
    </w:docPart>
    <w:docPart>
      <w:docPartPr>
        <w:name w:val="{914fac4d-7870-4b94-8140-6ab7f3af23f7}"/>
        <w:style w:val=""/>
        <w:category>
          <w:name w:val="常规"/>
          <w:gallery w:val="placeholder"/>
        </w:category>
        <w:types>
          <w:type w:val="bbPlcHdr"/>
        </w:types>
        <w:behaviors>
          <w:behavior w:val="content"/>
        </w:behaviors>
        <w:description w:val=""/>
        <w:guid w:val="{914fac4d-7870-4b94-8140-6ab7f3af23f7}"/>
      </w:docPartPr>
      <w:docPartBody>
        <w:p>
          <w:r>
            <w:rPr>
              <w:color w:val="808080"/>
            </w:rPr>
            <w:t>单击此处输入文字。</w:t>
          </w:r>
        </w:p>
      </w:docPartBody>
    </w:docPart>
    <w:docPart>
      <w:docPartPr>
        <w:name w:val="{c6db944a-fbcb-4555-97c7-7d01058ee970}"/>
        <w:style w:val=""/>
        <w:category>
          <w:name w:val="常规"/>
          <w:gallery w:val="placeholder"/>
        </w:category>
        <w:types>
          <w:type w:val="bbPlcHdr"/>
        </w:types>
        <w:behaviors>
          <w:behavior w:val="content"/>
        </w:behaviors>
        <w:description w:val=""/>
        <w:guid w:val="{c6db944a-fbcb-4555-97c7-7d01058ee970}"/>
      </w:docPartPr>
      <w:docPartBody>
        <w:p>
          <w:r>
            <w:rPr>
              <w:color w:val="808080"/>
            </w:rPr>
            <w:t>单击此处输入文字。</w:t>
          </w:r>
        </w:p>
      </w:docPartBody>
    </w:docPart>
    <w:docPart>
      <w:docPartPr>
        <w:name w:val="{f71a75f3-25e7-4250-a2a1-3910db15c32c}"/>
        <w:style w:val=""/>
        <w:category>
          <w:name w:val="常规"/>
          <w:gallery w:val="placeholder"/>
        </w:category>
        <w:types>
          <w:type w:val="bbPlcHdr"/>
        </w:types>
        <w:behaviors>
          <w:behavior w:val="content"/>
        </w:behaviors>
        <w:description w:val=""/>
        <w:guid w:val="{f71a75f3-25e7-4250-a2a1-3910db15c32c}"/>
      </w:docPartPr>
      <w:docPartBody>
        <w:p>
          <w:r>
            <w:rPr>
              <w:color w:val="808080"/>
            </w:rPr>
            <w:t>单击此处输入文字。</w:t>
          </w:r>
        </w:p>
      </w:docPartBody>
    </w:docPart>
    <w:docPart>
      <w:docPartPr>
        <w:name w:val="{21685eee-9bc6-4b4e-87db-fb7171eda432}"/>
        <w:style w:val=""/>
        <w:category>
          <w:name w:val="常规"/>
          <w:gallery w:val="placeholder"/>
        </w:category>
        <w:types>
          <w:type w:val="bbPlcHdr"/>
        </w:types>
        <w:behaviors>
          <w:behavior w:val="content"/>
        </w:behaviors>
        <w:description w:val=""/>
        <w:guid w:val="{21685eee-9bc6-4b4e-87db-fb7171eda432}"/>
      </w:docPartPr>
      <w:docPartBody>
        <w:p>
          <w:r>
            <w:rPr>
              <w:color w:val="808080"/>
            </w:rPr>
            <w:t>单击此处输入文字。</w:t>
          </w:r>
        </w:p>
      </w:docPartBody>
    </w:docPart>
    <w:docPart>
      <w:docPartPr>
        <w:name w:val="{7964b60c-2152-4305-bfee-ff1c4e82a77b}"/>
        <w:style w:val=""/>
        <w:category>
          <w:name w:val="常规"/>
          <w:gallery w:val="placeholder"/>
        </w:category>
        <w:types>
          <w:type w:val="bbPlcHdr"/>
        </w:types>
        <w:behaviors>
          <w:behavior w:val="content"/>
        </w:behaviors>
        <w:description w:val=""/>
        <w:guid w:val="{7964b60c-2152-4305-bfee-ff1c4e82a77b}"/>
      </w:docPartPr>
      <w:docPartBody>
        <w:p>
          <w:r>
            <w:rPr>
              <w:color w:val="808080"/>
            </w:rPr>
            <w:t>单击此处输入文字。</w:t>
          </w:r>
        </w:p>
      </w:docPartBody>
    </w:docPart>
    <w:docPart>
      <w:docPartPr>
        <w:name w:val="{d6744726-682f-4766-bf65-1fd36f4d5ebb}"/>
        <w:style w:val=""/>
        <w:category>
          <w:name w:val="常规"/>
          <w:gallery w:val="placeholder"/>
        </w:category>
        <w:types>
          <w:type w:val="bbPlcHdr"/>
        </w:types>
        <w:behaviors>
          <w:behavior w:val="content"/>
        </w:behaviors>
        <w:description w:val=""/>
        <w:guid w:val="{d6744726-682f-4766-bf65-1fd36f4d5ebb}"/>
      </w:docPartPr>
      <w:docPartBody>
        <w:p>
          <w:r>
            <w:rPr>
              <w:color w:val="808080"/>
            </w:rPr>
            <w:t>单击此处输入文字。</w:t>
          </w:r>
        </w:p>
      </w:docPartBody>
    </w:docPart>
    <w:docPart>
      <w:docPartPr>
        <w:name w:val="{51b6998f-e352-48d1-8ff1-5792c48aa0bb}"/>
        <w:style w:val=""/>
        <w:category>
          <w:name w:val="常规"/>
          <w:gallery w:val="placeholder"/>
        </w:category>
        <w:types>
          <w:type w:val="bbPlcHdr"/>
        </w:types>
        <w:behaviors>
          <w:behavior w:val="content"/>
        </w:behaviors>
        <w:description w:val=""/>
        <w:guid w:val="{51b6998f-e352-48d1-8ff1-5792c48aa0bb}"/>
      </w:docPartPr>
      <w:docPartBody>
        <w:p>
          <w:r>
            <w:rPr>
              <w:color w:val="808080"/>
            </w:rPr>
            <w:t>单击此处输入文字。</w:t>
          </w:r>
        </w:p>
      </w:docPartBody>
    </w:docPart>
    <w:docPart>
      <w:docPartPr>
        <w:name w:val="{c6892e34-3310-42cb-b64a-6d67f329f7a2}"/>
        <w:style w:val=""/>
        <w:category>
          <w:name w:val="常规"/>
          <w:gallery w:val="placeholder"/>
        </w:category>
        <w:types>
          <w:type w:val="bbPlcHdr"/>
        </w:types>
        <w:behaviors>
          <w:behavior w:val="content"/>
        </w:behaviors>
        <w:description w:val=""/>
        <w:guid w:val="{c6892e34-3310-42cb-b64a-6d67f329f7a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1232</Words>
  <Characters>7025</Characters>
  <Lines>58</Lines>
  <Paragraphs>16</Paragraphs>
  <TotalTime>170</TotalTime>
  <ScaleCrop>false</ScaleCrop>
  <LinksUpToDate>false</LinksUpToDate>
  <CharactersWithSpaces>8241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2020-08-06T17:49:00Z</dcterms:created>
  <dc:creator>曹颖</dc:creator>
  <cp:lastModifiedBy>HUAWEI</cp:lastModifiedBy>
  <cp:lastPrinted>2023-10-27T16:57:00Z</cp:lastPrinted>
  <dcterms:modified xsi:type="dcterms:W3CDTF">2024-07-22T09:13:08Z</dcterms:modified>
  <dc:title>四川省***</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423AE45F2EA74D15BDF760A36EB3D5FE_12</vt:lpwstr>
  </property>
</Properties>
</file>