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攀枝花市西区公务服务中心</w:t>
      </w:r>
    </w:p>
    <w:p>
      <w:pPr>
        <w:spacing w:line="6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4</w:t>
      </w:r>
      <w:r>
        <w:rPr>
          <w:rFonts w:eastAsia="方正小标宋简体"/>
          <w:sz w:val="44"/>
          <w:szCs w:val="44"/>
        </w:rPr>
        <w:t>年部门预算编制说明</w:t>
      </w:r>
    </w:p>
    <w:p>
      <w:pPr>
        <w:spacing w:line="600" w:lineRule="exact"/>
        <w:jc w:val="center"/>
        <w:rPr>
          <w:rFonts w:eastAsia="方正小标宋简体"/>
          <w:sz w:val="44"/>
          <w:szCs w:val="44"/>
          <w:u w:val="single"/>
        </w:rPr>
      </w:pPr>
    </w:p>
    <w:p>
      <w:pPr>
        <w:spacing w:line="400" w:lineRule="exact"/>
        <w:jc w:val="center"/>
        <w:rPr>
          <w:rFonts w:eastAsia="黑体"/>
        </w:rPr>
        <w:sectPr>
          <w:footerReference r:id="rId3" w:type="even"/>
          <w:pgSz w:w="11906" w:h="16838"/>
          <w:pgMar w:top="1247" w:right="1542" w:bottom="1247" w:left="2098" w:header="851" w:footer="992" w:gutter="0"/>
          <w:pgNumType w:fmt="numberInDash" w:start="1"/>
          <w:cols w:space="720" w:num="1"/>
          <w:docGrid w:type="lines" w:linePitch="435" w:charSpace="0"/>
        </w:sectPr>
      </w:pPr>
    </w:p>
    <w:p>
      <w:pPr>
        <w:spacing w:line="400" w:lineRule="exact"/>
        <w:jc w:val="center"/>
        <w:rPr>
          <w:rFonts w:eastAsia="黑体"/>
        </w:rPr>
      </w:pPr>
      <w:r>
        <w:rPr>
          <w:rFonts w:hint="eastAsia" w:eastAsia="黑体"/>
        </w:rPr>
        <w:t>目录</w:t>
      </w:r>
    </w:p>
    <w:p>
      <w:pPr>
        <w:spacing w:line="400" w:lineRule="exact"/>
        <w:ind w:firstLine="640" w:firstLineChars="200"/>
        <w:jc w:val="center"/>
        <w:rPr>
          <w:rFonts w:eastAsia="黑体"/>
        </w:rPr>
      </w:pPr>
    </w:p>
    <w:p>
      <w:pPr>
        <w:spacing w:line="560" w:lineRule="exact"/>
        <w:jc w:val="left"/>
        <w:rPr>
          <w:rFonts w:eastAsia="楷体_GB2312"/>
        </w:rPr>
      </w:pPr>
      <w:r>
        <w:rPr>
          <w:rFonts w:eastAsia="楷体_GB2312"/>
        </w:rPr>
        <w:t>一、基本职能及主要工作</w:t>
      </w:r>
      <w:r>
        <w:rPr>
          <w:rFonts w:hint="eastAsia" w:eastAsia="楷体_GB2312"/>
        </w:rPr>
        <w:t>.......................................................1</w:t>
      </w:r>
    </w:p>
    <w:p>
      <w:pPr>
        <w:spacing w:line="560" w:lineRule="exact"/>
        <w:ind w:firstLine="640" w:firstLineChars="200"/>
        <w:jc w:val="left"/>
      </w:pPr>
      <w:r>
        <w:t>（一）西区公务服务中心职能简介</w:t>
      </w:r>
      <w:r>
        <w:rPr>
          <w:rFonts w:hint="eastAsia" w:eastAsia="楷体_GB2312"/>
        </w:rPr>
        <w:t>..................................</w:t>
      </w:r>
      <w:r>
        <w:rPr>
          <w:rFonts w:hint="eastAsia"/>
        </w:rPr>
        <w:t>1</w:t>
      </w:r>
    </w:p>
    <w:p>
      <w:pPr>
        <w:spacing w:line="560" w:lineRule="exact"/>
        <w:ind w:firstLine="640" w:firstLineChars="200"/>
        <w:jc w:val="left"/>
      </w:pPr>
      <w:r>
        <w:t>（二）西区公务服务中心202</w:t>
      </w:r>
      <w:r>
        <w:rPr>
          <w:rFonts w:hint="eastAsia"/>
        </w:rPr>
        <w:t>4</w:t>
      </w:r>
      <w:r>
        <w:t>年重点工作</w:t>
      </w:r>
      <w:r>
        <w:rPr>
          <w:rFonts w:hint="eastAsia" w:eastAsia="楷体_GB2312"/>
        </w:rPr>
        <w:t>.....................</w:t>
      </w:r>
      <w:r>
        <w:rPr>
          <w:rFonts w:hint="eastAsia"/>
        </w:rPr>
        <w:t>1</w:t>
      </w:r>
    </w:p>
    <w:p>
      <w:pPr>
        <w:tabs>
          <w:tab w:val="left" w:pos="8000"/>
        </w:tabs>
        <w:spacing w:line="560" w:lineRule="exact"/>
        <w:jc w:val="left"/>
        <w:rPr>
          <w:rFonts w:eastAsia="楷体_GB2312"/>
        </w:rPr>
      </w:pPr>
      <w:r>
        <w:rPr>
          <w:rFonts w:eastAsia="楷体_GB2312"/>
        </w:rPr>
        <w:t>二、机构设置情况</w:t>
      </w:r>
      <w:r>
        <w:rPr>
          <w:rFonts w:hint="eastAsia" w:eastAsia="楷体_GB2312"/>
        </w:rPr>
        <w:t>....................................................................3</w:t>
      </w:r>
    </w:p>
    <w:p>
      <w:pPr>
        <w:spacing w:line="560" w:lineRule="exact"/>
        <w:jc w:val="left"/>
        <w:rPr>
          <w:rFonts w:eastAsia="楷体_GB2312"/>
        </w:rPr>
      </w:pPr>
      <w:r>
        <w:rPr>
          <w:rFonts w:eastAsia="楷体_GB2312"/>
        </w:rPr>
        <w:t>三、收支预算情况说明</w:t>
      </w:r>
      <w:r>
        <w:rPr>
          <w:rFonts w:hint="eastAsia" w:eastAsia="楷体_GB2312"/>
        </w:rPr>
        <w:t>............................................................3</w:t>
      </w:r>
    </w:p>
    <w:p>
      <w:pPr>
        <w:spacing w:line="560" w:lineRule="exact"/>
        <w:ind w:firstLine="640" w:firstLineChars="200"/>
        <w:jc w:val="left"/>
      </w:pPr>
      <w:r>
        <w:t>（一）收入预算情况</w:t>
      </w:r>
      <w:r>
        <w:rPr>
          <w:rFonts w:hint="eastAsia" w:eastAsia="楷体_GB2312"/>
        </w:rPr>
        <w:t>........................................................</w:t>
      </w:r>
      <w:r>
        <w:rPr>
          <w:rFonts w:hint="eastAsia"/>
        </w:rPr>
        <w:t>3</w:t>
      </w:r>
    </w:p>
    <w:p>
      <w:pPr>
        <w:spacing w:line="560" w:lineRule="exact"/>
        <w:ind w:firstLine="640" w:firstLineChars="200"/>
        <w:jc w:val="left"/>
        <w:rPr>
          <w:b/>
          <w:bCs/>
        </w:rPr>
      </w:pPr>
      <w:r>
        <w:t>（二）支出预算情况</w:t>
      </w:r>
      <w:r>
        <w:rPr>
          <w:rFonts w:hint="eastAsia" w:eastAsia="楷体_GB2312"/>
        </w:rPr>
        <w:t>........................................................</w:t>
      </w:r>
      <w:r>
        <w:rPr>
          <w:rFonts w:hint="eastAsia"/>
        </w:rPr>
        <w:t>3</w:t>
      </w:r>
    </w:p>
    <w:p>
      <w:pPr>
        <w:spacing w:line="560" w:lineRule="exact"/>
        <w:jc w:val="left"/>
        <w:rPr>
          <w:rFonts w:eastAsia="楷体_GB2312"/>
        </w:rPr>
      </w:pPr>
      <w:r>
        <w:rPr>
          <w:rFonts w:eastAsia="楷体_GB2312"/>
        </w:rPr>
        <w:t>四、财政拨款收支预算情况说明</w:t>
      </w:r>
      <w:r>
        <w:rPr>
          <w:rFonts w:hint="eastAsia" w:eastAsia="楷体_GB2312"/>
        </w:rPr>
        <w:t>............................................4</w:t>
      </w:r>
    </w:p>
    <w:p>
      <w:pPr>
        <w:spacing w:line="560" w:lineRule="exact"/>
        <w:jc w:val="left"/>
        <w:rPr>
          <w:rFonts w:eastAsia="楷体_GB2312"/>
        </w:rPr>
      </w:pPr>
      <w:r>
        <w:rPr>
          <w:rFonts w:eastAsia="楷体_GB2312"/>
        </w:rPr>
        <w:t>五、一般公共预算当年拨款情况说明</w:t>
      </w:r>
      <w:r>
        <w:rPr>
          <w:rFonts w:hint="eastAsia" w:eastAsia="楷体_GB2312"/>
        </w:rPr>
        <w:t>....................................4</w:t>
      </w:r>
    </w:p>
    <w:p>
      <w:pPr>
        <w:spacing w:line="560" w:lineRule="exact"/>
        <w:ind w:firstLine="640" w:firstLineChars="200"/>
        <w:jc w:val="left"/>
      </w:pPr>
      <w:r>
        <w:t>（一）一般公共预算当年拨款规模变化情况</w:t>
      </w:r>
      <w:r>
        <w:rPr>
          <w:rFonts w:hint="eastAsia" w:eastAsia="楷体_GB2312"/>
        </w:rPr>
        <w:t>..................</w:t>
      </w:r>
      <w:r>
        <w:rPr>
          <w:rFonts w:hint="eastAsia"/>
        </w:rPr>
        <w:t>4</w:t>
      </w:r>
    </w:p>
    <w:p>
      <w:pPr>
        <w:spacing w:line="560" w:lineRule="exact"/>
        <w:ind w:firstLine="640" w:firstLineChars="200"/>
        <w:jc w:val="left"/>
      </w:pPr>
      <w:r>
        <w:t>（二）一般公共预算当年拨款结构情况</w:t>
      </w:r>
      <w:r>
        <w:rPr>
          <w:rFonts w:hint="eastAsia" w:eastAsia="楷体_GB2312"/>
        </w:rPr>
        <w:t>.........................</w:t>
      </w:r>
      <w:r>
        <w:rPr>
          <w:rFonts w:hint="eastAsia"/>
        </w:rPr>
        <w:t>4</w:t>
      </w:r>
    </w:p>
    <w:p>
      <w:pPr>
        <w:spacing w:line="560" w:lineRule="exact"/>
        <w:ind w:firstLine="640" w:firstLineChars="200"/>
        <w:jc w:val="left"/>
      </w:pPr>
      <w:r>
        <w:t>（三）一般公共预算当年拨款具体使用情况</w:t>
      </w:r>
      <w:r>
        <w:rPr>
          <w:rFonts w:hint="eastAsia" w:eastAsia="楷体_GB2312"/>
        </w:rPr>
        <w:t>.................</w:t>
      </w:r>
      <w:r>
        <w:rPr>
          <w:rFonts w:hint="eastAsia"/>
        </w:rPr>
        <w:t>4</w:t>
      </w:r>
    </w:p>
    <w:p>
      <w:pPr>
        <w:spacing w:line="560" w:lineRule="exact"/>
        <w:jc w:val="left"/>
        <w:rPr>
          <w:rFonts w:eastAsia="楷体_GB2312"/>
        </w:rPr>
      </w:pPr>
      <w:r>
        <w:rPr>
          <w:rFonts w:eastAsia="楷体_GB2312"/>
        </w:rPr>
        <w:t>六、一般公共预算基本支出情况说明</w:t>
      </w:r>
      <w:r>
        <w:rPr>
          <w:rFonts w:hint="eastAsia" w:eastAsia="楷体_GB2312"/>
        </w:rPr>
        <w:t>.....................................5</w:t>
      </w:r>
    </w:p>
    <w:p>
      <w:pPr>
        <w:spacing w:line="560" w:lineRule="exact"/>
        <w:jc w:val="left"/>
        <w:rPr>
          <w:rFonts w:eastAsia="楷体_GB2312"/>
        </w:rPr>
      </w:pPr>
      <w:r>
        <w:rPr>
          <w:rFonts w:eastAsia="楷体_GB2312"/>
        </w:rPr>
        <w:t>七、“三公”经费财政拨款预算安排情况说明</w:t>
      </w:r>
      <w:r>
        <w:rPr>
          <w:rFonts w:hint="eastAsia" w:eastAsia="楷体_GB2312"/>
        </w:rPr>
        <w:t>.........................6</w:t>
      </w:r>
    </w:p>
    <w:p>
      <w:pPr>
        <w:spacing w:line="560" w:lineRule="exact"/>
        <w:jc w:val="left"/>
        <w:rPr>
          <w:rFonts w:eastAsia="楷体_GB2312"/>
        </w:rPr>
      </w:pPr>
      <w:r>
        <w:rPr>
          <w:rFonts w:hint="eastAsia" w:eastAsia="楷体_GB2312"/>
        </w:rPr>
        <w:t>八</w:t>
      </w:r>
      <w:r>
        <w:rPr>
          <w:rFonts w:eastAsia="楷体_GB2312"/>
        </w:rPr>
        <w:t>、“三公”经费</w:t>
      </w:r>
      <w:r>
        <w:rPr>
          <w:rFonts w:hint="eastAsia" w:eastAsia="楷体_GB2312"/>
        </w:rPr>
        <w:t>非</w:t>
      </w:r>
      <w:r>
        <w:rPr>
          <w:rFonts w:eastAsia="楷体_GB2312"/>
        </w:rPr>
        <w:t>财政拨款预算安排情况说明</w:t>
      </w:r>
      <w:r>
        <w:rPr>
          <w:rFonts w:hint="eastAsia" w:eastAsia="楷体_GB2312"/>
        </w:rPr>
        <w:t>......................7</w:t>
      </w:r>
    </w:p>
    <w:p>
      <w:pPr>
        <w:spacing w:line="560" w:lineRule="exact"/>
        <w:jc w:val="left"/>
        <w:rPr>
          <w:rFonts w:eastAsia="楷体_GB2312"/>
        </w:rPr>
      </w:pPr>
      <w:r>
        <w:rPr>
          <w:rFonts w:eastAsia="楷体_GB2312"/>
        </w:rPr>
        <w:t>九、政府性基金预算支出情况说明</w:t>
      </w:r>
      <w:r>
        <w:rPr>
          <w:rFonts w:hint="eastAsia" w:eastAsia="楷体_GB2312"/>
        </w:rPr>
        <w:t>.........................................7</w:t>
      </w:r>
    </w:p>
    <w:p>
      <w:pPr>
        <w:spacing w:line="560" w:lineRule="exact"/>
        <w:jc w:val="left"/>
        <w:rPr>
          <w:rFonts w:eastAsia="楷体_GB2312"/>
        </w:rPr>
      </w:pPr>
      <w:r>
        <w:rPr>
          <w:rFonts w:eastAsia="楷体_GB2312"/>
        </w:rPr>
        <w:t>十、国有资本经营预算情况说明</w:t>
      </w:r>
      <w:r>
        <w:rPr>
          <w:rFonts w:hint="eastAsia" w:eastAsia="楷体_GB2312"/>
        </w:rPr>
        <w:t>.............................................7</w:t>
      </w:r>
    </w:p>
    <w:p>
      <w:pPr>
        <w:spacing w:line="560" w:lineRule="exact"/>
        <w:jc w:val="left"/>
        <w:rPr>
          <w:rFonts w:eastAsia="楷体_GB2312"/>
        </w:rPr>
      </w:pPr>
      <w:r>
        <w:rPr>
          <w:rFonts w:eastAsia="楷体_GB2312"/>
        </w:rPr>
        <w:t>十</w:t>
      </w:r>
      <w:r>
        <w:rPr>
          <w:rFonts w:hint="eastAsia" w:eastAsia="楷体_GB2312"/>
        </w:rPr>
        <w:t>一</w:t>
      </w:r>
      <w:r>
        <w:rPr>
          <w:rFonts w:eastAsia="楷体_GB2312"/>
        </w:rPr>
        <w:t>、其他重要事项的情况说明</w:t>
      </w:r>
      <w:r>
        <w:rPr>
          <w:rFonts w:hint="eastAsia" w:eastAsia="楷体_GB2312"/>
        </w:rPr>
        <w:t>..............................................7</w:t>
      </w:r>
    </w:p>
    <w:p>
      <w:pPr>
        <w:spacing w:line="560" w:lineRule="exact"/>
        <w:ind w:firstLine="640" w:firstLineChars="200"/>
        <w:jc w:val="left"/>
      </w:pPr>
      <w:r>
        <w:t>（一）机关运行经费</w:t>
      </w:r>
      <w:r>
        <w:rPr>
          <w:rFonts w:hint="eastAsia" w:eastAsia="楷体_GB2312"/>
        </w:rPr>
        <w:t>........................................................7</w:t>
      </w:r>
    </w:p>
    <w:p>
      <w:pPr>
        <w:spacing w:line="560" w:lineRule="exact"/>
        <w:ind w:firstLine="640" w:firstLineChars="200"/>
        <w:jc w:val="left"/>
      </w:pPr>
      <w:r>
        <w:t>（二）政府采购情况</w:t>
      </w:r>
      <w:r>
        <w:rPr>
          <w:rFonts w:hint="eastAsia" w:eastAsia="楷体_GB2312"/>
        </w:rPr>
        <w:t>.........................................................</w:t>
      </w:r>
      <w:r>
        <w:rPr>
          <w:rFonts w:hint="eastAsia"/>
        </w:rPr>
        <w:t>8</w:t>
      </w:r>
    </w:p>
    <w:p>
      <w:pPr>
        <w:spacing w:line="560" w:lineRule="exact"/>
        <w:ind w:firstLine="640" w:firstLineChars="200"/>
        <w:jc w:val="left"/>
      </w:pPr>
      <w:r>
        <w:t>（三）国有资产占有使用情况</w:t>
      </w:r>
      <w:r>
        <w:rPr>
          <w:rFonts w:hint="eastAsia" w:eastAsia="楷体_GB2312"/>
        </w:rPr>
        <w:t>.........................................</w:t>
      </w:r>
      <w:r>
        <w:rPr>
          <w:rFonts w:hint="eastAsia"/>
        </w:rPr>
        <w:t>8</w:t>
      </w:r>
    </w:p>
    <w:p>
      <w:pPr>
        <w:spacing w:line="560" w:lineRule="exact"/>
        <w:ind w:firstLine="640" w:firstLineChars="200"/>
        <w:jc w:val="left"/>
      </w:pPr>
      <w:r>
        <w:t>（四）绩效目标设置情况</w:t>
      </w:r>
      <w:r>
        <w:rPr>
          <w:rFonts w:hint="eastAsia" w:eastAsia="楷体_GB2312"/>
        </w:rPr>
        <w:t>.................................................</w:t>
      </w:r>
      <w:r>
        <w:rPr>
          <w:rFonts w:hint="eastAsia"/>
        </w:rPr>
        <w:t>8</w:t>
      </w:r>
    </w:p>
    <w:p>
      <w:pPr>
        <w:spacing w:line="560" w:lineRule="exact"/>
        <w:jc w:val="left"/>
        <w:rPr>
          <w:rFonts w:eastAsia="黑体"/>
        </w:rPr>
      </w:pPr>
      <w:r>
        <w:rPr>
          <w:rFonts w:eastAsia="楷体_GB2312"/>
        </w:rPr>
        <w:t>十</w:t>
      </w:r>
      <w:r>
        <w:rPr>
          <w:rFonts w:hint="eastAsia" w:eastAsia="楷体_GB2312"/>
        </w:rPr>
        <w:t>二</w:t>
      </w:r>
      <w:r>
        <w:rPr>
          <w:rFonts w:eastAsia="楷体_GB2312"/>
        </w:rPr>
        <w:t>、名词解释</w:t>
      </w:r>
      <w:r>
        <w:rPr>
          <w:rFonts w:hint="eastAsia" w:eastAsia="楷体_GB2312"/>
        </w:rPr>
        <w:t>.........................................................................8</w:t>
      </w:r>
    </w:p>
    <w:p>
      <w:pPr>
        <w:spacing w:line="560" w:lineRule="exact"/>
        <w:rPr>
          <w:rFonts w:eastAsia="黑体"/>
        </w:rPr>
        <w:sectPr>
          <w:footerReference r:id="rId4" w:type="default"/>
          <w:pgSz w:w="11906" w:h="16838"/>
          <w:pgMar w:top="1247" w:right="1542" w:bottom="1247" w:left="2098" w:header="851" w:footer="992" w:gutter="0"/>
          <w:pgNumType w:fmt="numberInDash" w:start="1"/>
          <w:cols w:space="720" w:num="1"/>
          <w:docGrid w:type="lines" w:linePitch="435" w:charSpace="0"/>
        </w:sectPr>
      </w:pPr>
      <w:r>
        <w:rPr>
          <w:rFonts w:hint="eastAsia" w:eastAsia="楷体_GB2312"/>
        </w:rPr>
        <w:t>附件...........................................................................................10</w:t>
      </w:r>
    </w:p>
    <w:p>
      <w:pPr>
        <w:spacing w:line="600" w:lineRule="exact"/>
        <w:ind w:firstLine="640" w:firstLineChars="200"/>
        <w:rPr>
          <w:rFonts w:eastAsia="黑体"/>
        </w:rPr>
      </w:pPr>
      <w:r>
        <w:rPr>
          <w:rFonts w:eastAsia="黑体"/>
        </w:rPr>
        <w:t>一、基本职能及主要工作</w:t>
      </w:r>
    </w:p>
    <w:p>
      <w:pPr>
        <w:pStyle w:val="2"/>
        <w:adjustRightInd w:val="0"/>
        <w:spacing w:beforeLines="0" w:line="600" w:lineRule="exact"/>
        <w:ind w:firstLine="675" w:firstLineChars="210"/>
        <w:rPr>
          <w:rFonts w:ascii="Times New Roman"/>
          <w:sz w:val="32"/>
        </w:rPr>
      </w:pPr>
      <w:r>
        <w:rPr>
          <w:rFonts w:ascii="Times New Roman" w:eastAsia="楷体_GB2312"/>
          <w:b/>
          <w:sz w:val="32"/>
        </w:rPr>
        <w:t>（一）西区公务服务中心职能简介。</w:t>
      </w:r>
    </w:p>
    <w:p>
      <w:pPr>
        <w:pStyle w:val="2"/>
        <w:adjustRightInd w:val="0"/>
        <w:spacing w:beforeLines="0" w:line="600" w:lineRule="exact"/>
        <w:ind w:firstLine="672" w:firstLineChars="210"/>
        <w:rPr>
          <w:rFonts w:ascii="Times New Roman"/>
          <w:sz w:val="32"/>
        </w:rPr>
      </w:pPr>
      <w:r>
        <w:rPr>
          <w:rFonts w:hint="eastAsia" w:ascii="Times New Roman"/>
          <w:sz w:val="32"/>
        </w:rPr>
        <w:t>承办区委、区政府领导有关公务服务工作的批示和决定，以及区委、区政府及有关部门转由公务服务中心办理的事项；完成友邻县（区）主要领导、四大班子代表团来西区考察工作的公务服务工作；对区内各部门公务服务工作进行指导；协助落实在西区召开的省级及市内大型会议及重要活动的公务服务工作；负责安排到西区进行投资、洽谈业务等重要商务活动的服务工作</w:t>
      </w:r>
    </w:p>
    <w:p>
      <w:pPr>
        <w:pStyle w:val="2"/>
        <w:adjustRightInd w:val="0"/>
        <w:spacing w:beforeLines="0" w:line="600" w:lineRule="exact"/>
        <w:ind w:firstLine="675" w:firstLineChars="210"/>
        <w:rPr>
          <w:rFonts w:ascii="Times New Roman"/>
          <w:bCs/>
          <w:sz w:val="32"/>
          <w:u w:val="single"/>
        </w:rPr>
      </w:pPr>
      <w:r>
        <w:rPr>
          <w:rFonts w:ascii="Times New Roman" w:eastAsia="楷体_GB2312"/>
          <w:b/>
          <w:sz w:val="32"/>
        </w:rPr>
        <w:t>（二）西区公务服务中心202</w:t>
      </w:r>
      <w:r>
        <w:rPr>
          <w:rFonts w:hint="eastAsia" w:ascii="Times New Roman" w:eastAsia="楷体_GB2312"/>
          <w:b/>
          <w:sz w:val="32"/>
        </w:rPr>
        <w:t>4</w:t>
      </w:r>
      <w:r>
        <w:rPr>
          <w:rFonts w:ascii="Times New Roman" w:eastAsia="楷体_GB2312"/>
          <w:b/>
          <w:sz w:val="32"/>
        </w:rPr>
        <w:t>年重点工作。</w:t>
      </w:r>
    </w:p>
    <w:p>
      <w:pPr>
        <w:spacing w:line="353" w:lineRule="auto"/>
        <w:ind w:firstLine="643" w:firstLineChars="200"/>
        <w:rPr>
          <w:rFonts w:eastAsia="方正仿宋_GBK"/>
          <w:color w:val="000000"/>
          <w:kern w:val="0"/>
        </w:rPr>
      </w:pPr>
      <w:r>
        <w:rPr>
          <w:rFonts w:hint="eastAsia" w:eastAsia="方正仿宋_GBK"/>
          <w:b/>
          <w:bCs/>
          <w:kern w:val="0"/>
        </w:rPr>
        <w:t>1加强各项学习</w:t>
      </w:r>
      <w:r>
        <w:rPr>
          <w:rFonts w:eastAsia="方正仿宋_GBK"/>
          <w:b/>
          <w:bCs/>
          <w:shd w:val="clear" w:color="auto" w:fill="FFFFFF"/>
        </w:rPr>
        <w:t>，</w:t>
      </w:r>
      <w:r>
        <w:rPr>
          <w:rFonts w:hint="eastAsia" w:eastAsia="方正仿宋_GBK"/>
          <w:b/>
          <w:bCs/>
          <w:kern w:val="0"/>
        </w:rPr>
        <w:t>提高理论水平</w:t>
      </w:r>
      <w:r>
        <w:rPr>
          <w:rFonts w:eastAsia="方正仿宋_GBK"/>
          <w:b/>
          <w:bCs/>
          <w:kern w:val="0"/>
        </w:rPr>
        <w:t>。</w:t>
      </w:r>
      <w:r>
        <w:rPr>
          <w:rFonts w:eastAsia="方正仿宋_GBK"/>
          <w:kern w:val="0"/>
        </w:rPr>
        <w:t>进</w:t>
      </w:r>
      <w:r>
        <w:rPr>
          <w:rFonts w:eastAsia="方正仿宋_GBK"/>
          <w:color w:val="000000"/>
          <w:kern w:val="0"/>
        </w:rPr>
        <w:t>一步加强政治理论和业务学习。不断加强政治理论和业务知识学习，</w:t>
      </w:r>
      <w:r>
        <w:rPr>
          <w:rFonts w:hint="eastAsia" w:eastAsia="方正仿宋_GBK"/>
          <w:color w:val="000000"/>
          <w:kern w:val="0"/>
        </w:rPr>
        <w:t>以</w:t>
      </w:r>
      <w:r>
        <w:rPr>
          <w:rFonts w:eastAsia="方正仿宋_GBK"/>
          <w:color w:val="000000"/>
          <w:kern w:val="0"/>
        </w:rPr>
        <w:t>习近平新时代中国特色社会主义思想</w:t>
      </w:r>
      <w:r>
        <w:rPr>
          <w:rFonts w:hint="eastAsia" w:eastAsia="方正仿宋_GBK"/>
          <w:color w:val="000000"/>
          <w:kern w:val="0"/>
        </w:rPr>
        <w:t>为指导，严格落实区委区政府要求，在</w:t>
      </w:r>
      <w:r>
        <w:rPr>
          <w:rFonts w:hint="eastAsia" w:eastAsia="方正仿宋_GBK"/>
          <w:kern w:val="0"/>
        </w:rPr>
        <w:t>干部职工的</w:t>
      </w:r>
      <w:r>
        <w:rPr>
          <w:rFonts w:eastAsia="方正仿宋_GBK"/>
          <w:kern w:val="0"/>
        </w:rPr>
        <w:t>思</w:t>
      </w:r>
      <w:r>
        <w:rPr>
          <w:rFonts w:eastAsia="方正仿宋_GBK"/>
          <w:color w:val="000000"/>
          <w:kern w:val="0"/>
        </w:rPr>
        <w:t>想、作风、制度和廉政建设</w:t>
      </w:r>
      <w:r>
        <w:rPr>
          <w:rFonts w:hint="eastAsia" w:eastAsia="方正仿宋_GBK"/>
          <w:color w:val="000000"/>
          <w:kern w:val="0"/>
        </w:rPr>
        <w:t>上</w:t>
      </w:r>
      <w:r>
        <w:rPr>
          <w:rFonts w:eastAsia="方正仿宋_GBK"/>
          <w:color w:val="000000"/>
          <w:kern w:val="0"/>
        </w:rPr>
        <w:t>加强</w:t>
      </w:r>
      <w:r>
        <w:rPr>
          <w:rFonts w:hint="eastAsia" w:eastAsia="方正仿宋_GBK"/>
          <w:color w:val="000000"/>
          <w:kern w:val="0"/>
        </w:rPr>
        <w:t>思想引领；在每一场接待，每一个环节做到细心、耐心、有决心。以优异的业务能力助推攀枝花市高质量发展建设共同富裕试验区，助力西区</w:t>
      </w:r>
      <w:r>
        <w:rPr>
          <w:rFonts w:eastAsia="方正仿宋_GBK"/>
          <w:color w:val="000000"/>
          <w:kern w:val="0"/>
        </w:rPr>
        <w:t xml:space="preserve"> “攀西工业强区”和“山水灵秀新城”建设。</w:t>
      </w:r>
    </w:p>
    <w:p>
      <w:pPr>
        <w:pStyle w:val="6"/>
        <w:widowControl/>
        <w:shd w:val="clear" w:color="auto" w:fill="FFFFFF"/>
        <w:spacing w:beforeAutospacing="0" w:afterAutospacing="0" w:line="353" w:lineRule="auto"/>
        <w:ind w:firstLine="643" w:firstLineChars="200"/>
        <w:jc w:val="both"/>
        <w:textAlignment w:val="center"/>
        <w:rPr>
          <w:rFonts w:eastAsia="方正仿宋_GBK"/>
          <w:color w:val="000000"/>
          <w:sz w:val="32"/>
        </w:rPr>
      </w:pPr>
      <w:r>
        <w:rPr>
          <w:rFonts w:hint="eastAsia" w:eastAsia="方正仿宋_GBK"/>
          <w:b/>
          <w:bCs/>
          <w:sz w:val="32"/>
        </w:rPr>
        <w:t>2加强</w:t>
      </w:r>
      <w:r>
        <w:rPr>
          <w:rFonts w:eastAsia="方正仿宋_GBK"/>
          <w:b/>
          <w:bCs/>
          <w:sz w:val="32"/>
        </w:rPr>
        <w:t>队伍</w:t>
      </w:r>
      <w:r>
        <w:rPr>
          <w:rFonts w:hint="eastAsia" w:eastAsia="方正仿宋_GBK"/>
          <w:b/>
          <w:bCs/>
          <w:sz w:val="32"/>
        </w:rPr>
        <w:t>建设，提升综合素质</w:t>
      </w:r>
      <w:r>
        <w:rPr>
          <w:rFonts w:eastAsia="方正仿宋_GBK"/>
          <w:sz w:val="32"/>
        </w:rPr>
        <w:t>。</w:t>
      </w:r>
      <w:r>
        <w:rPr>
          <w:rFonts w:eastAsia="方正仿宋_GBK"/>
          <w:color w:val="000000"/>
          <w:sz w:val="32"/>
        </w:rPr>
        <w:t>多渠道吸引人才、优化培训，加强实践锻炼培养，根据岗位和工作性质，将时间和精力优先用于学习系统化知识和到实践中锻炼，不断从实践中汲取丰富的营养，</w:t>
      </w:r>
      <w:r>
        <w:rPr>
          <w:rFonts w:hint="eastAsia" w:eastAsia="方正仿宋_GBK"/>
          <w:color w:val="000000"/>
          <w:sz w:val="32"/>
        </w:rPr>
        <w:t>鼓励干部职工</w:t>
      </w:r>
      <w:r>
        <w:rPr>
          <w:rFonts w:eastAsia="方正仿宋_GBK"/>
          <w:color w:val="000000"/>
          <w:sz w:val="32"/>
        </w:rPr>
        <w:t>“活化”书本知识，不断充实和积累知识，有意识地调整知识结构，着力把接待人员培养成“五大员”，即“宾客的服务员、招商推介的信息员、美化家乡的宣传员、领导出访的联络员、经济发展的促销员”。</w:t>
      </w:r>
    </w:p>
    <w:p>
      <w:pPr>
        <w:pStyle w:val="6"/>
        <w:widowControl/>
        <w:shd w:val="clear" w:color="auto" w:fill="FFFFFF"/>
        <w:spacing w:beforeAutospacing="0" w:afterAutospacing="0" w:line="579" w:lineRule="atLeast"/>
        <w:ind w:firstLine="640"/>
        <w:jc w:val="both"/>
        <w:textAlignment w:val="center"/>
        <w:rPr>
          <w:rFonts w:eastAsia="方正仿宋_GBK"/>
          <w:color w:val="000000"/>
          <w:sz w:val="32"/>
        </w:rPr>
      </w:pPr>
      <w:r>
        <w:rPr>
          <w:rFonts w:hint="eastAsia" w:eastAsia="方正仿宋_GBK"/>
          <w:b/>
          <w:bCs/>
          <w:sz w:val="32"/>
        </w:rPr>
        <w:t>3加强制度建设，优化服务质量。</w:t>
      </w:r>
      <w:r>
        <w:rPr>
          <w:rFonts w:eastAsia="方正仿宋_GBK"/>
          <w:sz w:val="32"/>
        </w:rPr>
        <w:t>进</w:t>
      </w:r>
      <w:r>
        <w:rPr>
          <w:rFonts w:eastAsia="方正仿宋_GBK"/>
          <w:color w:val="000000"/>
          <w:sz w:val="32"/>
        </w:rPr>
        <w:t>一步</w:t>
      </w:r>
      <w:r>
        <w:rPr>
          <w:rFonts w:hint="eastAsia" w:eastAsia="方正仿宋_GBK"/>
          <w:color w:val="000000"/>
          <w:sz w:val="32"/>
        </w:rPr>
        <w:t>推动服务保障精细化、个性化</w:t>
      </w:r>
      <w:r>
        <w:rPr>
          <w:rFonts w:eastAsia="方正仿宋_GBK"/>
          <w:color w:val="000000"/>
          <w:sz w:val="32"/>
        </w:rPr>
        <w:t>。认真落实《</w:t>
      </w:r>
      <w:r>
        <w:rPr>
          <w:rFonts w:hint="eastAsia" w:eastAsia="方正仿宋_GBK"/>
          <w:color w:val="000000"/>
          <w:sz w:val="32"/>
        </w:rPr>
        <w:t>接待工作精细化管理规定</w:t>
      </w:r>
      <w:r>
        <w:rPr>
          <w:rFonts w:eastAsia="方正仿宋_GBK"/>
          <w:color w:val="000000"/>
          <w:sz w:val="32"/>
        </w:rPr>
        <w:t>》</w:t>
      </w:r>
      <w:r>
        <w:rPr>
          <w:rFonts w:hint="eastAsia" w:eastAsia="方正仿宋_GBK"/>
          <w:color w:val="000000"/>
          <w:sz w:val="32"/>
        </w:rPr>
        <w:t>，做细做实基础工作。坚持守正创新,在做到精细化服务保障的基础上,因人、因时、因地制宜改进服务方式,制定个性化的接待服务方案，积极提供优质的个性化服务。提</w:t>
      </w:r>
      <w:r>
        <w:rPr>
          <w:rFonts w:eastAsia="方正仿宋_GBK"/>
          <w:color w:val="000000"/>
          <w:sz w:val="32"/>
        </w:rPr>
        <w:t>高服务标准、丰富服务举措、优化服务品质</w:t>
      </w:r>
      <w:r>
        <w:rPr>
          <w:rFonts w:hint="eastAsia" w:eastAsia="方正仿宋_GBK"/>
          <w:color w:val="000000"/>
          <w:sz w:val="32"/>
        </w:rPr>
        <w:t>。</w:t>
      </w:r>
    </w:p>
    <w:p>
      <w:pPr>
        <w:spacing w:line="353" w:lineRule="auto"/>
        <w:ind w:firstLine="643" w:firstLineChars="200"/>
        <w:rPr>
          <w:rFonts w:eastAsia="方正仿宋_GBK"/>
          <w:color w:val="000000"/>
          <w:kern w:val="0"/>
        </w:rPr>
      </w:pPr>
      <w:r>
        <w:rPr>
          <w:rFonts w:hint="eastAsia" w:eastAsia="方正仿宋_GBK"/>
          <w:b/>
          <w:bCs/>
          <w:kern w:val="0"/>
        </w:rPr>
        <w:t>4加强宣传推介，突出地方特色。</w:t>
      </w:r>
      <w:r>
        <w:rPr>
          <w:rFonts w:hint="eastAsia" w:eastAsia="方正仿宋_GBK"/>
          <w:kern w:val="0"/>
        </w:rPr>
        <w:t>进</w:t>
      </w:r>
      <w:r>
        <w:rPr>
          <w:rFonts w:hint="eastAsia" w:eastAsia="方正仿宋_GBK"/>
          <w:color w:val="000000"/>
          <w:kern w:val="0"/>
        </w:rPr>
        <w:t>一步推广本土特色农产品。继续在接待服务过程中推荐西区特色的农产品，将西区“噹噹鸡”“苏铁山药”“泉水鱼”“金丝皇菊”“京亚葡萄”等特色农产品融入菜品推荐来宾品尝，加大推销宣传力度，促进本地特色农业产业化发展。</w:t>
      </w:r>
    </w:p>
    <w:p>
      <w:pPr>
        <w:pStyle w:val="2"/>
        <w:adjustRightInd w:val="0"/>
        <w:spacing w:beforeLines="0" w:line="600" w:lineRule="exact"/>
        <w:ind w:firstLine="675" w:firstLineChars="210"/>
        <w:rPr>
          <w:rFonts w:ascii="Times New Roman" w:eastAsia="黑体"/>
        </w:rPr>
      </w:pPr>
      <w:r>
        <w:rPr>
          <w:rFonts w:hint="eastAsia" w:eastAsia="方正仿宋_GBK"/>
          <w:b/>
          <w:bCs/>
          <w:kern w:val="0"/>
          <w:sz w:val="32"/>
        </w:rPr>
        <w:t>5整合文化资源，助力旅游品牌。</w:t>
      </w:r>
      <w:r>
        <w:rPr>
          <w:rFonts w:hint="eastAsia" w:eastAsia="方正仿宋_GBK"/>
          <w:color w:val="000000"/>
          <w:kern w:val="0"/>
          <w:sz w:val="32"/>
        </w:rPr>
        <w:t>进一步整合文化资源发挥接待工作的名片和窗口作用。整合西区文化资源，特别是对西区三线建设历程等极具特色的文化游游品牌，深入挖掘提炼，作为接待人员强化业务技能的必修课，在接待的相应环节尽可能的展示和积极推荐使用西区本地文创产品，发挥公务接待工作开放优势，形成对地方特色文化的有效推介，赋予接待工作鲜明的政治文化内涵。</w:t>
      </w:r>
    </w:p>
    <w:p>
      <w:pPr>
        <w:spacing w:line="600" w:lineRule="exact"/>
        <w:ind w:firstLine="640" w:firstLineChars="200"/>
        <w:rPr>
          <w:rFonts w:eastAsia="黑体"/>
        </w:rPr>
      </w:pPr>
      <w:r>
        <w:rPr>
          <w:rFonts w:eastAsia="黑体"/>
        </w:rPr>
        <w:t>二、机构设置情况</w:t>
      </w:r>
    </w:p>
    <w:p>
      <w:pPr>
        <w:pStyle w:val="2"/>
        <w:adjustRightInd w:val="0"/>
        <w:spacing w:beforeLines="0" w:line="600" w:lineRule="exact"/>
        <w:rPr>
          <w:rFonts w:ascii="Times New Roman"/>
          <w:sz w:val="32"/>
        </w:rPr>
      </w:pPr>
      <w:r>
        <w:rPr>
          <w:rFonts w:hint="eastAsia" w:ascii="Times New Roman"/>
          <w:sz w:val="32"/>
        </w:rPr>
        <w:t xml:space="preserve">    西区公务服务中心无下属二级预算单位，单位内设机构0</w:t>
      </w:r>
      <w:r>
        <w:rPr>
          <w:rFonts w:ascii="Times New Roman"/>
          <w:sz w:val="32"/>
        </w:rPr>
        <w:t>个。</w:t>
      </w:r>
    </w:p>
    <w:p>
      <w:pPr>
        <w:spacing w:line="600" w:lineRule="exact"/>
        <w:ind w:firstLine="640" w:firstLineChars="200"/>
        <w:rPr>
          <w:rFonts w:eastAsia="黑体"/>
        </w:rPr>
      </w:pPr>
      <w:r>
        <w:rPr>
          <w:rFonts w:eastAsia="黑体"/>
        </w:rPr>
        <w:t>三、收支预算情况说明</w:t>
      </w:r>
    </w:p>
    <w:p>
      <w:pPr>
        <w:spacing w:line="600" w:lineRule="exact"/>
        <w:ind w:firstLine="640" w:firstLineChars="200"/>
      </w:pPr>
      <w:r>
        <w:t>按照综合预算的原则，西区公务服务中心所有收入和支出均纳入部门预算管理。收入包括：一般公共预算拨款收入、政府性基金预算拨款收入；支出包括：一般公共服务支出、</w:t>
      </w:r>
      <w:r>
        <w:rPr>
          <w:rFonts w:hint="eastAsia"/>
        </w:rPr>
        <w:t>社会保障和就业支出</w:t>
      </w:r>
      <w:r>
        <w:t>、</w:t>
      </w:r>
      <w:r>
        <w:rPr>
          <w:rFonts w:hint="eastAsia"/>
        </w:rPr>
        <w:t>卫生健康支出、城乡社区支出、住房保障支出</w:t>
      </w:r>
      <w:r>
        <w:t>。西区公务服务中心202</w:t>
      </w:r>
      <w:r>
        <w:rPr>
          <w:rFonts w:hint="eastAsia"/>
        </w:rPr>
        <w:t>4</w:t>
      </w:r>
      <w:r>
        <w:t>年收支总预算</w:t>
      </w:r>
      <w:r>
        <w:rPr>
          <w:rFonts w:hint="eastAsia"/>
        </w:rPr>
        <w:t>162.46</w:t>
      </w:r>
      <w:r>
        <w:t>万元。比202</w:t>
      </w:r>
      <w:r>
        <w:rPr>
          <w:rFonts w:hint="eastAsia"/>
        </w:rPr>
        <w:t>3</w:t>
      </w:r>
      <w:r>
        <w:t>年预算数增加</w:t>
      </w:r>
      <w:r>
        <w:rPr>
          <w:rFonts w:hint="eastAsia"/>
        </w:rPr>
        <w:t>18.41</w:t>
      </w:r>
      <w:r>
        <w:t>万元，主要是</w:t>
      </w:r>
      <w:r>
        <w:rPr>
          <w:rFonts w:hint="eastAsia"/>
        </w:rPr>
        <w:t>人员增加，人员经费相应增加。</w:t>
      </w:r>
    </w:p>
    <w:p>
      <w:pPr>
        <w:spacing w:line="600" w:lineRule="exact"/>
        <w:ind w:firstLine="643" w:firstLineChars="200"/>
        <w:rPr>
          <w:rFonts w:eastAsia="楷体_GB2312"/>
          <w:b/>
        </w:rPr>
      </w:pPr>
      <w:r>
        <w:rPr>
          <w:rFonts w:eastAsia="楷体_GB2312"/>
          <w:b/>
        </w:rPr>
        <w:t>（一）收入预算情况。</w:t>
      </w:r>
    </w:p>
    <w:p>
      <w:pPr>
        <w:spacing w:line="600" w:lineRule="exact"/>
        <w:ind w:firstLine="640" w:firstLineChars="200"/>
      </w:pPr>
      <w:r>
        <w:t>西区公务服务中心202</w:t>
      </w:r>
      <w:r>
        <w:rPr>
          <w:rFonts w:hint="eastAsia"/>
        </w:rPr>
        <w:t>4</w:t>
      </w:r>
      <w:r>
        <w:t>年收入预算</w:t>
      </w:r>
      <w:r>
        <w:rPr>
          <w:rFonts w:hint="eastAsia"/>
        </w:rPr>
        <w:t>162.46</w:t>
      </w:r>
      <w:r>
        <w:t>万元，其中：一般公共预算拨款收入</w:t>
      </w:r>
      <w:r>
        <w:rPr>
          <w:rFonts w:hint="eastAsia"/>
        </w:rPr>
        <w:t>154.46</w:t>
      </w:r>
      <w:r>
        <w:t>万元，占</w:t>
      </w:r>
      <w:r>
        <w:rPr>
          <w:rFonts w:hint="eastAsia"/>
        </w:rPr>
        <w:t>95.08</w:t>
      </w:r>
      <w:r>
        <w:t>%；政府性基金预算拨款收入</w:t>
      </w:r>
      <w:r>
        <w:rPr>
          <w:rFonts w:hint="eastAsia"/>
        </w:rPr>
        <w:t>8</w:t>
      </w:r>
      <w:r>
        <w:t>万元，占</w:t>
      </w:r>
      <w:r>
        <w:rPr>
          <w:rFonts w:hint="eastAsia"/>
        </w:rPr>
        <w:t>4.92</w:t>
      </w:r>
      <w:r>
        <w:t>%。</w:t>
      </w:r>
    </w:p>
    <w:p>
      <w:pPr>
        <w:spacing w:line="600" w:lineRule="exact"/>
        <w:ind w:firstLine="643" w:firstLineChars="200"/>
        <w:rPr>
          <w:rFonts w:eastAsia="楷体_GB2312"/>
          <w:b/>
        </w:rPr>
      </w:pPr>
      <w:r>
        <w:rPr>
          <w:rFonts w:eastAsia="楷体_GB2312"/>
          <w:b/>
        </w:rPr>
        <w:t>（二）支出预算情况。</w:t>
      </w:r>
    </w:p>
    <w:p>
      <w:pPr>
        <w:spacing w:line="600" w:lineRule="exact"/>
        <w:ind w:firstLine="640" w:firstLineChars="200"/>
        <w:rPr>
          <w:u w:val="single"/>
        </w:rPr>
      </w:pPr>
      <w:r>
        <w:t>西区公务服务中心</w:t>
      </w:r>
      <w:r>
        <w:rPr>
          <w:rFonts w:hint="eastAsia"/>
        </w:rPr>
        <w:t>2024</w:t>
      </w:r>
      <w:r>
        <w:t>年支出预算</w:t>
      </w:r>
      <w:r>
        <w:rPr>
          <w:rFonts w:hint="eastAsia"/>
          <w:lang w:val="en-US" w:eastAsia="zh-CN"/>
        </w:rPr>
        <w:t>162.46</w:t>
      </w:r>
      <w:r>
        <w:t>万元，其中：基本支出</w:t>
      </w:r>
      <w:r>
        <w:rPr>
          <w:rFonts w:hint="eastAsia"/>
        </w:rPr>
        <w:t>154.46</w:t>
      </w:r>
      <w:r>
        <w:t>万元，占</w:t>
      </w:r>
      <w:r>
        <w:rPr>
          <w:rFonts w:hint="eastAsia"/>
        </w:rPr>
        <w:t>95.08</w:t>
      </w:r>
      <w:r>
        <w:t>%；项目支出</w:t>
      </w:r>
      <w:r>
        <w:rPr>
          <w:rFonts w:hint="eastAsia"/>
        </w:rPr>
        <w:t>8</w:t>
      </w:r>
      <w:r>
        <w:t>万元，占</w:t>
      </w:r>
      <w:r>
        <w:rPr>
          <w:rFonts w:hint="eastAsia"/>
        </w:rPr>
        <w:t>4.92</w:t>
      </w:r>
      <w:r>
        <w:t>%</w:t>
      </w:r>
      <w:r>
        <w:rPr>
          <w:rFonts w:hint="eastAsia"/>
        </w:rPr>
        <w:t>。</w:t>
      </w:r>
    </w:p>
    <w:p>
      <w:pPr>
        <w:spacing w:line="600" w:lineRule="exact"/>
        <w:ind w:firstLine="640" w:firstLineChars="200"/>
        <w:rPr>
          <w:rFonts w:eastAsia="黑体"/>
        </w:rPr>
      </w:pPr>
      <w:r>
        <w:rPr>
          <w:rFonts w:eastAsia="黑体"/>
        </w:rPr>
        <w:t>四、财政拨款收支预算情况说明</w:t>
      </w:r>
    </w:p>
    <w:p>
      <w:pPr>
        <w:spacing w:line="600" w:lineRule="exact"/>
        <w:ind w:firstLine="640" w:firstLineChars="200"/>
        <w:rPr>
          <w:rFonts w:eastAsia="黑体"/>
        </w:rPr>
      </w:pPr>
      <w:r>
        <w:t>西区公务服务中心</w:t>
      </w:r>
      <w:r>
        <w:rPr>
          <w:rFonts w:hint="eastAsia"/>
        </w:rPr>
        <w:t>2024</w:t>
      </w:r>
      <w:r>
        <w:t>年财政拨款收支总预算</w:t>
      </w:r>
      <w:r>
        <w:rPr>
          <w:rFonts w:hint="eastAsia"/>
        </w:rPr>
        <w:t>162.46</w:t>
      </w:r>
      <w:r>
        <w:t>万元。收入包括：本年一般公共预算拨款收入</w:t>
      </w:r>
      <w:r>
        <w:rPr>
          <w:rFonts w:hint="eastAsia"/>
        </w:rPr>
        <w:t>154.46</w:t>
      </w:r>
      <w:r>
        <w:t>万元、本年政府性基金预算拨款收入</w:t>
      </w:r>
      <w:r>
        <w:rPr>
          <w:rFonts w:hint="eastAsia"/>
        </w:rPr>
        <w:t>8</w:t>
      </w:r>
      <w:r>
        <w:t>万元；支出包括：一般公共服务支出</w:t>
      </w:r>
      <w:r>
        <w:rPr>
          <w:rFonts w:hint="eastAsia"/>
        </w:rPr>
        <w:t>137.71</w:t>
      </w:r>
      <w:r>
        <w:t>万元、</w:t>
      </w:r>
      <w:r>
        <w:rPr>
          <w:rFonts w:hint="eastAsia"/>
        </w:rPr>
        <w:t>社会保障和就业支出7.29</w:t>
      </w:r>
      <w:r>
        <w:t>万元、</w:t>
      </w:r>
      <w:r>
        <w:rPr>
          <w:rFonts w:hint="eastAsia"/>
        </w:rPr>
        <w:t>卫生健康支出3.99</w:t>
      </w:r>
      <w:r>
        <w:t>万元</w:t>
      </w:r>
      <w:r>
        <w:rPr>
          <w:rFonts w:hint="eastAsia"/>
        </w:rPr>
        <w:t>、城乡社区支出8万元、住房保障支出5.47万元</w:t>
      </w:r>
      <w:r>
        <w:t>。</w:t>
      </w:r>
    </w:p>
    <w:p>
      <w:pPr>
        <w:spacing w:line="600" w:lineRule="exact"/>
        <w:ind w:firstLine="640" w:firstLineChars="200"/>
        <w:rPr>
          <w:rFonts w:eastAsia="黑体"/>
        </w:rPr>
      </w:pPr>
      <w:r>
        <w:rPr>
          <w:rFonts w:eastAsia="黑体"/>
        </w:rPr>
        <w:t>五、一般公共预算当年拨款情况说明</w:t>
      </w:r>
    </w:p>
    <w:p>
      <w:pPr>
        <w:spacing w:line="600" w:lineRule="exact"/>
        <w:ind w:firstLine="643" w:firstLineChars="200"/>
        <w:rPr>
          <w:rFonts w:eastAsia="楷体_GB2312"/>
          <w:b/>
        </w:rPr>
      </w:pPr>
      <w:r>
        <w:rPr>
          <w:rFonts w:eastAsia="楷体_GB2312"/>
          <w:b/>
        </w:rPr>
        <w:t>（一）一般公共预算当年拨款规模变化情况。</w:t>
      </w:r>
    </w:p>
    <w:p>
      <w:pPr>
        <w:spacing w:line="600" w:lineRule="exact"/>
        <w:ind w:firstLine="640" w:firstLineChars="200"/>
      </w:pPr>
      <w:r>
        <w:t>西区公务服务中心</w:t>
      </w:r>
      <w:r>
        <w:rPr>
          <w:rFonts w:hint="eastAsia"/>
        </w:rPr>
        <w:t>2024</w:t>
      </w:r>
      <w:r>
        <w:t>年一般公共预算当年拨款</w:t>
      </w:r>
      <w:r>
        <w:rPr>
          <w:rFonts w:hint="eastAsia"/>
        </w:rPr>
        <w:t>154.46</w:t>
      </w:r>
      <w:r>
        <w:t>万元，比</w:t>
      </w:r>
      <w:r>
        <w:rPr>
          <w:rFonts w:hint="eastAsia"/>
        </w:rPr>
        <w:t>2023</w:t>
      </w:r>
      <w:r>
        <w:t>年预算数增加</w:t>
      </w:r>
      <w:r>
        <w:rPr>
          <w:rFonts w:hint="eastAsia"/>
        </w:rPr>
        <w:t>18.61</w:t>
      </w:r>
      <w:r>
        <w:t>万元，主要是</w:t>
      </w:r>
      <w:r>
        <w:rPr>
          <w:rFonts w:hint="eastAsia"/>
        </w:rPr>
        <w:t>人员增加，人员经费相应增加</w:t>
      </w:r>
      <w:r>
        <w:t>。</w:t>
      </w:r>
    </w:p>
    <w:p>
      <w:pPr>
        <w:spacing w:line="600" w:lineRule="exact"/>
        <w:ind w:firstLine="643" w:firstLineChars="200"/>
        <w:rPr>
          <w:rFonts w:eastAsia="楷体_GB2312"/>
          <w:b/>
        </w:rPr>
      </w:pPr>
      <w:r>
        <w:rPr>
          <w:rFonts w:eastAsia="楷体_GB2312"/>
          <w:b/>
        </w:rPr>
        <w:t>（二）一般公共预算当年拨款结构情况。</w:t>
      </w:r>
    </w:p>
    <w:p>
      <w:pPr>
        <w:spacing w:line="600" w:lineRule="exact"/>
        <w:ind w:firstLine="640" w:firstLineChars="200"/>
      </w:pPr>
      <w:r>
        <w:t>一般公共服务支出</w:t>
      </w:r>
      <w:r>
        <w:rPr>
          <w:rFonts w:hint="eastAsia"/>
        </w:rPr>
        <w:t>137.71</w:t>
      </w:r>
      <w:r>
        <w:t>万元，占</w:t>
      </w:r>
      <w:r>
        <w:rPr>
          <w:rFonts w:hint="eastAsia"/>
        </w:rPr>
        <w:t>89.16</w:t>
      </w:r>
      <w:r>
        <w:t>%；</w:t>
      </w:r>
      <w:r>
        <w:rPr>
          <w:rFonts w:hint="eastAsia"/>
        </w:rPr>
        <w:t>社会保障和就业支出7.29</w:t>
      </w:r>
      <w:r>
        <w:t>万元，占</w:t>
      </w:r>
      <w:r>
        <w:rPr>
          <w:rFonts w:hint="eastAsia"/>
        </w:rPr>
        <w:t>4.72</w:t>
      </w:r>
      <w:r>
        <w:t>%；</w:t>
      </w:r>
      <w:r>
        <w:rPr>
          <w:rFonts w:hint="eastAsia"/>
        </w:rPr>
        <w:t>卫生健康支出3.99</w:t>
      </w:r>
      <w:r>
        <w:t>万元</w:t>
      </w:r>
      <w:r>
        <w:rPr>
          <w:rFonts w:hint="eastAsia"/>
        </w:rPr>
        <w:t>，占2.58%；住房保障支出5.47万元，占3.54%</w:t>
      </w:r>
      <w:r>
        <w:t>。</w:t>
      </w:r>
    </w:p>
    <w:p>
      <w:pPr>
        <w:spacing w:line="600" w:lineRule="exact"/>
        <w:ind w:firstLine="643" w:firstLineChars="200"/>
        <w:rPr>
          <w:rFonts w:eastAsia="楷体_GB2312"/>
          <w:b/>
        </w:rPr>
      </w:pPr>
      <w:r>
        <w:rPr>
          <w:rFonts w:eastAsia="楷体_GB2312"/>
          <w:b/>
        </w:rPr>
        <w:t>（三）一般公共预算当年拨款具体使用情况。</w:t>
      </w:r>
    </w:p>
    <w:p>
      <w:pPr>
        <w:spacing w:line="600" w:lineRule="exact"/>
        <w:ind w:firstLine="640" w:firstLineChars="200"/>
      </w:pPr>
      <w:r>
        <w:t>1.一般公共服务（类）</w:t>
      </w:r>
      <w:r>
        <w:rPr>
          <w:rFonts w:hint="eastAsia"/>
        </w:rPr>
        <w:t>政府办公厅（室）及相关机构事务</w:t>
      </w:r>
      <w:r>
        <w:t>（款）</w:t>
      </w:r>
      <w:r>
        <w:rPr>
          <w:rFonts w:hint="eastAsia"/>
        </w:rPr>
        <w:t>事业运行</w:t>
      </w:r>
      <w:r>
        <w:t>（项）</w:t>
      </w:r>
      <w:r>
        <w:rPr>
          <w:rFonts w:hint="eastAsia"/>
        </w:rPr>
        <w:t>2024</w:t>
      </w:r>
      <w:r>
        <w:t>年预算数为</w:t>
      </w:r>
      <w:r>
        <w:rPr>
          <w:rFonts w:hint="eastAsia"/>
        </w:rPr>
        <w:t>137.71</w:t>
      </w:r>
      <w:r>
        <w:t>万元，</w:t>
      </w:r>
      <w:r>
        <w:rPr>
          <w:rFonts w:hint="eastAsia"/>
        </w:rPr>
        <w:t>主要用于在职人员的工资、奖金、办公费等支出</w:t>
      </w:r>
      <w:r>
        <w:t>。</w:t>
      </w:r>
    </w:p>
    <w:p>
      <w:pPr>
        <w:spacing w:line="600" w:lineRule="exact"/>
        <w:ind w:firstLine="640" w:firstLineChars="200"/>
      </w:pPr>
      <w:r>
        <w:t>2.</w:t>
      </w:r>
      <w:r>
        <w:rPr>
          <w:rFonts w:hint="eastAsia"/>
        </w:rPr>
        <w:t>社会保障和就业支出</w:t>
      </w:r>
      <w:r>
        <w:t>（类）</w:t>
      </w:r>
      <w:r>
        <w:rPr>
          <w:rFonts w:hint="eastAsia"/>
        </w:rPr>
        <w:t>行政事业单位养老支出</w:t>
      </w:r>
      <w:r>
        <w:t>（款）</w:t>
      </w:r>
      <w:r>
        <w:rPr>
          <w:rFonts w:hint="eastAsia"/>
        </w:rPr>
        <w:t>机关事业单位基本养老保险缴费支出</w:t>
      </w:r>
      <w:r>
        <w:t>（项目）</w:t>
      </w:r>
      <w:r>
        <w:rPr>
          <w:rFonts w:hint="eastAsia"/>
        </w:rPr>
        <w:t>2024</w:t>
      </w:r>
      <w:r>
        <w:t>年预算数为</w:t>
      </w:r>
      <w:r>
        <w:rPr>
          <w:rFonts w:hint="eastAsia"/>
        </w:rPr>
        <w:t>7.29</w:t>
      </w:r>
      <w:r>
        <w:t>万元，主要用于：</w:t>
      </w:r>
      <w:r>
        <w:rPr>
          <w:rFonts w:hint="eastAsia"/>
        </w:rPr>
        <w:t>完成单位的人员养老保险缴费单位部分支出</w:t>
      </w:r>
      <w:r>
        <w:t>。</w:t>
      </w:r>
    </w:p>
    <w:p>
      <w:pPr>
        <w:spacing w:line="600" w:lineRule="exact"/>
        <w:ind w:firstLine="640" w:firstLineChars="200"/>
      </w:pPr>
      <w:r>
        <w:t>3.</w:t>
      </w:r>
      <w:r>
        <w:rPr>
          <w:rFonts w:hint="eastAsia"/>
        </w:rPr>
        <w:t>卫生健康支出</w:t>
      </w:r>
      <w:r>
        <w:t>（类）</w:t>
      </w:r>
      <w:r>
        <w:rPr>
          <w:rFonts w:hint="eastAsia"/>
        </w:rPr>
        <w:t>行政事业单位医疗</w:t>
      </w:r>
      <w:r>
        <w:t>（款）</w:t>
      </w:r>
      <w:r>
        <w:rPr>
          <w:rFonts w:hint="eastAsia"/>
        </w:rPr>
        <w:t>事业单位医疗</w:t>
      </w:r>
      <w:r>
        <w:t>（项）</w:t>
      </w:r>
      <w:r>
        <w:rPr>
          <w:rFonts w:hint="eastAsia"/>
        </w:rPr>
        <w:t>2024</w:t>
      </w:r>
      <w:r>
        <w:t>年预算数为</w:t>
      </w:r>
      <w:r>
        <w:rPr>
          <w:rFonts w:hint="eastAsia"/>
        </w:rPr>
        <w:t>3.51</w:t>
      </w:r>
      <w:r>
        <w:t>万元，主要用于：</w:t>
      </w:r>
      <w:r>
        <w:rPr>
          <w:rFonts w:hint="eastAsia"/>
        </w:rPr>
        <w:t>用于按照相关规定为事业人员缴纳医疗保险单位缴费的支出</w:t>
      </w:r>
      <w:r>
        <w:t>。</w:t>
      </w:r>
    </w:p>
    <w:p>
      <w:pPr>
        <w:spacing w:line="600" w:lineRule="exact"/>
        <w:ind w:firstLine="640" w:firstLineChars="200"/>
      </w:pPr>
      <w:r>
        <w:rPr>
          <w:rFonts w:hint="eastAsia"/>
        </w:rPr>
        <w:t>4</w:t>
      </w:r>
      <w:r>
        <w:t>.</w:t>
      </w:r>
      <w:r>
        <w:rPr>
          <w:rFonts w:hint="eastAsia"/>
        </w:rPr>
        <w:t>卫生健康支出</w:t>
      </w:r>
      <w:r>
        <w:t>（类）</w:t>
      </w:r>
      <w:r>
        <w:rPr>
          <w:rFonts w:hint="eastAsia"/>
        </w:rPr>
        <w:t>行政事业单位医疗</w:t>
      </w:r>
      <w:r>
        <w:t>（款）</w:t>
      </w:r>
      <w:r>
        <w:rPr>
          <w:rFonts w:hint="eastAsia"/>
        </w:rPr>
        <w:t>其他行政事业单位医疗支出</w:t>
      </w:r>
      <w:r>
        <w:t>（项）</w:t>
      </w:r>
      <w:r>
        <w:rPr>
          <w:rFonts w:hint="eastAsia"/>
        </w:rPr>
        <w:t>2024</w:t>
      </w:r>
      <w:r>
        <w:t>年预算数为</w:t>
      </w:r>
      <w:r>
        <w:rPr>
          <w:rFonts w:hint="eastAsia"/>
        </w:rPr>
        <w:t>0.48</w:t>
      </w:r>
      <w:r>
        <w:t>万元，主要用于：</w:t>
      </w:r>
      <w:r>
        <w:rPr>
          <w:rFonts w:hint="eastAsia"/>
        </w:rPr>
        <w:t>用于按照相关规定为事业人员缴纳医疗保险单位缴费的支出</w:t>
      </w:r>
      <w:r>
        <w:t>。</w:t>
      </w:r>
    </w:p>
    <w:p>
      <w:pPr>
        <w:spacing w:line="600" w:lineRule="exact"/>
        <w:ind w:firstLine="640" w:firstLineChars="200"/>
      </w:pPr>
      <w:r>
        <w:rPr>
          <w:rFonts w:hint="eastAsia"/>
        </w:rPr>
        <w:t>5</w:t>
      </w:r>
      <w:r>
        <w:t>.</w:t>
      </w:r>
      <w:r>
        <w:rPr>
          <w:rFonts w:hint="eastAsia"/>
        </w:rPr>
        <w:t>住房保障支出</w:t>
      </w:r>
      <w:r>
        <w:t>（类）</w:t>
      </w:r>
      <w:r>
        <w:rPr>
          <w:rFonts w:hint="eastAsia"/>
        </w:rPr>
        <w:t>住房改革支出</w:t>
      </w:r>
      <w:r>
        <w:t>（款）</w:t>
      </w:r>
      <w:r>
        <w:rPr>
          <w:rFonts w:hint="eastAsia"/>
        </w:rPr>
        <w:t>住房公积金</w:t>
      </w:r>
      <w:r>
        <w:t>（项）</w:t>
      </w:r>
      <w:r>
        <w:rPr>
          <w:rFonts w:hint="eastAsia"/>
        </w:rPr>
        <w:t>2024</w:t>
      </w:r>
      <w:r>
        <w:t>年预算数为</w:t>
      </w:r>
      <w:r>
        <w:rPr>
          <w:rFonts w:hint="eastAsia"/>
        </w:rPr>
        <w:t>5.47</w:t>
      </w:r>
      <w:r>
        <w:t>万元，主要用于：</w:t>
      </w:r>
      <w:r>
        <w:rPr>
          <w:rFonts w:hint="eastAsia"/>
        </w:rPr>
        <w:t>用于完成单位职工缴纳住房公积金单位部分的支出</w:t>
      </w:r>
      <w:r>
        <w:t>。</w:t>
      </w:r>
    </w:p>
    <w:p>
      <w:pPr>
        <w:spacing w:line="600" w:lineRule="exact"/>
        <w:ind w:firstLine="640" w:firstLineChars="200"/>
        <w:rPr>
          <w:rFonts w:eastAsia="黑体"/>
        </w:rPr>
      </w:pPr>
      <w:r>
        <w:rPr>
          <w:rFonts w:eastAsia="黑体"/>
        </w:rPr>
        <w:t>六、一般公共预算基本支出情况说明</w:t>
      </w:r>
    </w:p>
    <w:p>
      <w:pPr>
        <w:spacing w:line="600" w:lineRule="exact"/>
        <w:ind w:firstLine="640" w:firstLineChars="200"/>
      </w:pPr>
      <w:r>
        <w:t>西区公务服务中心</w:t>
      </w:r>
      <w:r>
        <w:rPr>
          <w:rFonts w:hint="eastAsia"/>
        </w:rPr>
        <w:t>2024</w:t>
      </w:r>
      <w:r>
        <w:t>年一般公共预算基本支出</w:t>
      </w:r>
      <w:r>
        <w:rPr>
          <w:rFonts w:hint="eastAsia"/>
        </w:rPr>
        <w:t>154.46</w:t>
      </w:r>
      <w:r>
        <w:t>万元，其中：</w:t>
      </w:r>
    </w:p>
    <w:p>
      <w:pPr>
        <w:spacing w:line="600" w:lineRule="exact"/>
        <w:ind w:firstLine="640" w:firstLineChars="200"/>
        <w:rPr>
          <w:u w:val="single"/>
        </w:rPr>
      </w:pPr>
      <w:r>
        <w:t>人员经费</w:t>
      </w:r>
      <w:r>
        <w:rPr>
          <w:rFonts w:hint="eastAsia"/>
        </w:rPr>
        <w:t>73.06</w:t>
      </w:r>
      <w:r>
        <w:t>万元，主要包括：基本工资、津贴补贴、</w:t>
      </w:r>
      <w:r>
        <w:rPr>
          <w:rFonts w:hint="eastAsia"/>
        </w:rPr>
        <w:t>绩效工资</w:t>
      </w:r>
      <w:r>
        <w:t>、</w:t>
      </w:r>
      <w:r>
        <w:rPr>
          <w:rFonts w:hint="eastAsia"/>
        </w:rPr>
        <w:t>机关事业单位基本养老保险缴费、职工基本医疗保险缴费、公务员医疗补助缴费、其他社会保障缴费、住房公积金、其他工资福利支出、奖励金。</w:t>
      </w:r>
    </w:p>
    <w:p>
      <w:pPr>
        <w:spacing w:line="600" w:lineRule="exact"/>
        <w:ind w:firstLine="640" w:firstLineChars="200"/>
        <w:rPr>
          <w:u w:val="single"/>
        </w:rPr>
      </w:pPr>
      <w:r>
        <w:t>公用经费</w:t>
      </w:r>
      <w:r>
        <w:rPr>
          <w:rFonts w:hint="eastAsia"/>
        </w:rPr>
        <w:t>81.4</w:t>
      </w:r>
      <w:r>
        <w:t>万元，主要包括：办公费、</w:t>
      </w:r>
      <w:r>
        <w:rPr>
          <w:rFonts w:hint="eastAsia"/>
        </w:rPr>
        <w:t>差旅费</w:t>
      </w:r>
      <w:r>
        <w:t>、</w:t>
      </w:r>
      <w:r>
        <w:rPr>
          <w:rFonts w:hint="eastAsia"/>
        </w:rPr>
        <w:t>公务接待费</w:t>
      </w:r>
      <w:r>
        <w:t>、</w:t>
      </w:r>
      <w:r>
        <w:rPr>
          <w:rFonts w:hint="eastAsia"/>
        </w:rPr>
        <w:t>工会经费、福利费、公务用车运行维护费、其他商品和服务支出</w:t>
      </w:r>
      <w:r>
        <w:t>。</w:t>
      </w:r>
    </w:p>
    <w:p>
      <w:pPr>
        <w:spacing w:line="600" w:lineRule="exact"/>
        <w:ind w:firstLine="640" w:firstLineChars="200"/>
        <w:rPr>
          <w:rFonts w:eastAsia="黑体"/>
        </w:rPr>
      </w:pPr>
      <w:r>
        <w:rPr>
          <w:rFonts w:eastAsia="黑体"/>
        </w:rPr>
        <w:t>七、“三公”经费财政拨款预算安排情况说明</w:t>
      </w:r>
    </w:p>
    <w:p>
      <w:pPr>
        <w:spacing w:line="600" w:lineRule="exact"/>
        <w:ind w:firstLine="640" w:firstLineChars="200"/>
      </w:pPr>
      <w:r>
        <w:t>西区公务服务中心</w:t>
      </w:r>
      <w:r>
        <w:rPr>
          <w:rFonts w:hint="eastAsia"/>
        </w:rPr>
        <w:t>2024</w:t>
      </w:r>
      <w:r>
        <w:t>年“三公”经费财政拨款预算数</w:t>
      </w:r>
      <w:r>
        <w:rPr>
          <w:rFonts w:hint="eastAsia"/>
        </w:rPr>
        <w:t>47.5</w:t>
      </w:r>
      <w:r>
        <w:t>万元，其中：因公出国（境）经费</w:t>
      </w:r>
      <w:r>
        <w:rPr>
          <w:rFonts w:hint="eastAsia"/>
        </w:rPr>
        <w:t>0</w:t>
      </w:r>
      <w:r>
        <w:t>万元，公务接待费</w:t>
      </w:r>
      <w:r>
        <w:rPr>
          <w:rFonts w:hint="eastAsia"/>
        </w:rPr>
        <w:t>45</w:t>
      </w:r>
      <w:r>
        <w:t>万元，公务用车购置及运行维护费</w:t>
      </w:r>
      <w:r>
        <w:rPr>
          <w:rFonts w:hint="eastAsia"/>
        </w:rPr>
        <w:t>2.5</w:t>
      </w:r>
      <w:r>
        <w:t>万元。</w:t>
      </w:r>
    </w:p>
    <w:p>
      <w:pPr>
        <w:spacing w:line="600" w:lineRule="exact"/>
        <w:ind w:firstLine="640"/>
      </w:pPr>
      <w:r>
        <w:rPr>
          <w:rFonts w:eastAsia="楷体_GB2312"/>
          <w:b/>
        </w:rPr>
        <w:t>（一）因公出国（境）经费与</w:t>
      </w:r>
      <w:r>
        <w:rPr>
          <w:rFonts w:hint="eastAsia" w:eastAsia="楷体_GB2312"/>
          <w:b/>
        </w:rPr>
        <w:t>2023</w:t>
      </w:r>
      <w:r>
        <w:rPr>
          <w:rFonts w:eastAsia="楷体_GB2312"/>
          <w:b/>
        </w:rPr>
        <w:t>年预算持平。</w:t>
      </w:r>
    </w:p>
    <w:p>
      <w:pPr>
        <w:spacing w:line="600" w:lineRule="exact"/>
        <w:ind w:firstLine="640"/>
      </w:pPr>
      <w:r>
        <w:t>根据市外事侨务办（台办）批准的</w:t>
      </w:r>
      <w:r>
        <w:rPr>
          <w:rFonts w:hint="eastAsia"/>
        </w:rPr>
        <w:t>2024</w:t>
      </w:r>
      <w:r>
        <w:t>年因公临时出国（境）安排，拟安排出国（境）团组</w:t>
      </w:r>
      <w:r>
        <w:rPr>
          <w:rFonts w:hint="eastAsia"/>
        </w:rPr>
        <w:t>0</w:t>
      </w:r>
      <w:r>
        <w:t xml:space="preserve">次, </w:t>
      </w:r>
      <w:r>
        <w:rPr>
          <w:rFonts w:hint="eastAsia"/>
        </w:rPr>
        <w:t>0</w:t>
      </w:r>
      <w:r>
        <w:t>人。</w:t>
      </w:r>
    </w:p>
    <w:p>
      <w:pPr>
        <w:spacing w:line="600" w:lineRule="exact"/>
        <w:ind w:firstLine="640"/>
        <w:rPr>
          <w:rFonts w:eastAsia="黑体"/>
          <w:b/>
        </w:rPr>
      </w:pPr>
      <w:r>
        <w:rPr>
          <w:rFonts w:eastAsia="楷体_GB2312"/>
          <w:b/>
        </w:rPr>
        <w:t>（二）公务接待费与</w:t>
      </w:r>
      <w:r>
        <w:rPr>
          <w:rFonts w:hint="eastAsia" w:eastAsia="楷体_GB2312"/>
          <w:b/>
        </w:rPr>
        <w:t>2023</w:t>
      </w:r>
      <w:r>
        <w:rPr>
          <w:rFonts w:eastAsia="楷体_GB2312"/>
          <w:b/>
        </w:rPr>
        <w:t>年预算持平。</w:t>
      </w:r>
      <w:r>
        <w:t>主要原因是</w:t>
      </w:r>
      <w:r>
        <w:rPr>
          <w:rFonts w:hint="eastAsia"/>
        </w:rPr>
        <w:t>厉行节约，确保公务接待费只减不增</w:t>
      </w:r>
      <w:r>
        <w:t>。</w:t>
      </w:r>
    </w:p>
    <w:p>
      <w:pPr>
        <w:spacing w:line="600" w:lineRule="exact"/>
        <w:ind w:firstLine="640"/>
      </w:pPr>
      <w:r>
        <w:rPr>
          <w:rFonts w:hint="eastAsia"/>
        </w:rPr>
        <w:t>2024</w:t>
      </w:r>
      <w:r>
        <w:t>年公务接待费计划用于</w:t>
      </w:r>
      <w:r>
        <w:rPr>
          <w:rFonts w:hint="eastAsia"/>
        </w:rPr>
        <w:t>保障各项公务服务相关工作</w:t>
      </w:r>
      <w:r>
        <w:t>。。</w:t>
      </w:r>
    </w:p>
    <w:p>
      <w:pPr>
        <w:spacing w:line="600" w:lineRule="exact"/>
        <w:ind w:firstLine="640"/>
        <w:rPr>
          <w:rFonts w:eastAsia="黑体"/>
          <w:b/>
        </w:rPr>
      </w:pPr>
      <w:r>
        <w:rPr>
          <w:rFonts w:eastAsia="楷体_GB2312"/>
          <w:b/>
        </w:rPr>
        <w:t>（三）公务用车购置及运行维护费与</w:t>
      </w:r>
      <w:r>
        <w:rPr>
          <w:rFonts w:hint="eastAsia" w:eastAsia="楷体_GB2312"/>
          <w:b/>
        </w:rPr>
        <w:t>2023</w:t>
      </w:r>
      <w:r>
        <w:rPr>
          <w:rFonts w:eastAsia="楷体_GB2312"/>
          <w:b/>
        </w:rPr>
        <w:t>年预算持平。</w:t>
      </w:r>
      <w:r>
        <w:t>主要原因是</w:t>
      </w:r>
      <w:r>
        <w:rPr>
          <w:rFonts w:hint="eastAsia"/>
          <w:lang w:eastAsia="zh-CN"/>
        </w:rPr>
        <w:t>无新增公务用车，与上年车辆数一致</w:t>
      </w:r>
      <w:bookmarkStart w:id="0" w:name="_GoBack"/>
      <w:bookmarkEnd w:id="0"/>
      <w:r>
        <w:t>。</w:t>
      </w:r>
    </w:p>
    <w:p>
      <w:pPr>
        <w:spacing w:line="600" w:lineRule="exact"/>
        <w:ind w:firstLine="640"/>
      </w:pPr>
      <w:r>
        <w:rPr>
          <w:rFonts w:hint="eastAsia"/>
        </w:rPr>
        <w:t>部门</w:t>
      </w:r>
      <w:r>
        <w:t>现有公务用车</w:t>
      </w:r>
      <w:r>
        <w:rPr>
          <w:rFonts w:hint="eastAsia"/>
        </w:rPr>
        <w:t>1</w:t>
      </w:r>
      <w:r>
        <w:t>辆，其中：轿车（含7座以下商务车、城市越野车）</w:t>
      </w:r>
      <w:r>
        <w:rPr>
          <w:rFonts w:hint="eastAsia"/>
        </w:rPr>
        <w:t>1</w:t>
      </w:r>
      <w:r>
        <w:t>辆，7座以上19座（含19座）以下客车</w:t>
      </w:r>
      <w:r>
        <w:rPr>
          <w:rFonts w:hint="eastAsia"/>
        </w:rPr>
        <w:t>0</w:t>
      </w:r>
      <w:r>
        <w:t>辆，越野车</w:t>
      </w:r>
      <w:r>
        <w:rPr>
          <w:rFonts w:hint="eastAsia"/>
        </w:rPr>
        <w:t>0</w:t>
      </w:r>
      <w:r>
        <w:t>辆，货车及19座以上客车</w:t>
      </w:r>
      <w:r>
        <w:rPr>
          <w:rFonts w:hint="eastAsia"/>
        </w:rPr>
        <w:t>0</w:t>
      </w:r>
      <w:r>
        <w:t>辆，摩托车</w:t>
      </w:r>
      <w:r>
        <w:rPr>
          <w:rFonts w:hint="eastAsia"/>
        </w:rPr>
        <w:t>0</w:t>
      </w:r>
      <w:r>
        <w:t>辆。</w:t>
      </w:r>
    </w:p>
    <w:p>
      <w:pPr>
        <w:spacing w:line="600" w:lineRule="exact"/>
        <w:ind w:firstLine="640"/>
      </w:pPr>
      <w:r>
        <w:rPr>
          <w:rFonts w:hint="eastAsia"/>
        </w:rPr>
        <w:t>2024</w:t>
      </w:r>
      <w:r>
        <w:t>年安排公务用车购置费</w:t>
      </w:r>
      <w:r>
        <w:rPr>
          <w:rFonts w:hint="eastAsia"/>
        </w:rPr>
        <w:t>0</w:t>
      </w:r>
      <w:r>
        <w:t>万元，购置公务用车</w:t>
      </w:r>
      <w:r>
        <w:rPr>
          <w:rFonts w:hint="eastAsia"/>
        </w:rPr>
        <w:t>0</w:t>
      </w:r>
      <w:r>
        <w:t>辆，其中：轿车（含7座以下商务车、城市越野车）</w:t>
      </w:r>
      <w:r>
        <w:rPr>
          <w:rFonts w:hint="eastAsia"/>
        </w:rPr>
        <w:t>0</w:t>
      </w:r>
      <w:r>
        <w:t>辆，7座以上19座（含19座）以下客车</w:t>
      </w:r>
      <w:r>
        <w:rPr>
          <w:rFonts w:hint="eastAsia"/>
        </w:rPr>
        <w:t>0</w:t>
      </w:r>
      <w:r>
        <w:t>辆，越野车</w:t>
      </w:r>
      <w:r>
        <w:rPr>
          <w:rFonts w:hint="eastAsia"/>
        </w:rPr>
        <w:t>0</w:t>
      </w:r>
      <w:r>
        <w:t>辆，货车及19座以上客车</w:t>
      </w:r>
      <w:r>
        <w:rPr>
          <w:rFonts w:hint="eastAsia"/>
        </w:rPr>
        <w:t>0</w:t>
      </w:r>
      <w:r>
        <w:t>辆，摩托车</w:t>
      </w:r>
      <w:r>
        <w:rPr>
          <w:rFonts w:hint="eastAsia"/>
        </w:rPr>
        <w:t>0</w:t>
      </w:r>
      <w:r>
        <w:t>辆。</w:t>
      </w:r>
    </w:p>
    <w:p>
      <w:pPr>
        <w:spacing w:line="600" w:lineRule="exact"/>
        <w:ind w:firstLine="640"/>
      </w:pPr>
      <w:r>
        <w:rPr>
          <w:rFonts w:hint="eastAsia"/>
        </w:rPr>
        <w:t>2024</w:t>
      </w:r>
      <w:r>
        <w:t>年安排公务用车运行维护费</w:t>
      </w:r>
      <w:r>
        <w:rPr>
          <w:rFonts w:hint="eastAsia"/>
        </w:rPr>
        <w:t>2.5</w:t>
      </w:r>
      <w:r>
        <w:t>万元，用于</w:t>
      </w:r>
      <w:r>
        <w:rPr>
          <w:rFonts w:hint="eastAsia"/>
        </w:rPr>
        <w:t>1</w:t>
      </w:r>
      <w:r>
        <w:t>辆公务用车燃油、维修、车辆通行等方面支出，主要保障</w:t>
      </w:r>
      <w:r>
        <w:rPr>
          <w:rFonts w:hint="eastAsia"/>
        </w:rPr>
        <w:t>各项公务服务</w:t>
      </w:r>
      <w:r>
        <w:t>工作开展。</w:t>
      </w:r>
    </w:p>
    <w:p>
      <w:pPr>
        <w:suppressAutoHyphens/>
        <w:spacing w:line="580" w:lineRule="exact"/>
        <w:ind w:firstLine="640" w:firstLineChars="200"/>
        <w:outlineLvl w:val="1"/>
        <w:rPr>
          <w:rFonts w:eastAsia="黑体"/>
        </w:rPr>
      </w:pPr>
      <w:r>
        <w:rPr>
          <w:rFonts w:hint="eastAsia" w:eastAsia="黑体"/>
        </w:rPr>
        <w:t>八、“三公”经费非财政拨款预算安排情况说明</w:t>
      </w:r>
    </w:p>
    <w:p>
      <w:pPr>
        <w:suppressAutoHyphens/>
        <w:spacing w:line="580" w:lineRule="exact"/>
        <w:ind w:firstLine="640" w:firstLineChars="200"/>
      </w:pPr>
      <w:r>
        <w:rPr>
          <w:rFonts w:hint="eastAsia"/>
        </w:rPr>
        <w:t>西区公务服务中心2024年没有使用非财政拨款安排“三公”经费预算。</w:t>
      </w:r>
    </w:p>
    <w:p>
      <w:pPr>
        <w:suppressAutoHyphens/>
        <w:spacing w:line="580" w:lineRule="exact"/>
        <w:ind w:firstLine="640"/>
        <w:rPr>
          <w:rFonts w:ascii="楷体_GB2312" w:hAnsi="楷体_GB2312" w:eastAsia="楷体_GB2312" w:cs="楷体_GB2312"/>
          <w:b/>
          <w:bCs/>
        </w:rPr>
      </w:pPr>
      <w:r>
        <w:rPr>
          <w:rFonts w:hint="eastAsia" w:ascii="楷体_GB2312" w:hAnsi="楷体_GB2312" w:eastAsia="楷体_GB2312" w:cs="楷体_GB2312"/>
          <w:b/>
          <w:bCs/>
        </w:rPr>
        <w:t>（一）非财政拨款安排公务接待费情况说明</w:t>
      </w:r>
    </w:p>
    <w:p>
      <w:pPr>
        <w:suppressAutoHyphens/>
        <w:spacing w:line="580" w:lineRule="exact"/>
        <w:ind w:firstLine="640"/>
      </w:pPr>
      <w:r>
        <w:rPr>
          <w:rFonts w:hint="eastAsia"/>
        </w:rPr>
        <w:t>2024年非财政拨款安排公务接待费</w:t>
      </w:r>
      <w:r>
        <w:rPr>
          <w:rFonts w:hint="eastAsia" w:eastAsia="楷体_GB2312"/>
          <w:b/>
        </w:rPr>
        <w:t>与2023年预算持平。</w:t>
      </w:r>
    </w:p>
    <w:p>
      <w:pPr>
        <w:suppressAutoHyphens/>
        <w:spacing w:line="580" w:lineRule="exact"/>
        <w:ind w:firstLine="640"/>
      </w:pPr>
      <w:r>
        <w:rPr>
          <w:rFonts w:hint="eastAsia" w:ascii="楷体_GB2312" w:hAnsi="楷体_GB2312" w:eastAsia="楷体_GB2312" w:cs="楷体_GB2312"/>
          <w:b/>
          <w:bCs/>
        </w:rPr>
        <w:t>（二）非财政拨款安排</w:t>
      </w:r>
      <w:r>
        <w:rPr>
          <w:rFonts w:hint="eastAsia" w:eastAsia="楷体_GB2312"/>
          <w:b/>
        </w:rPr>
        <w:t>公务用车购置及运行维护费</w:t>
      </w:r>
      <w:r>
        <w:rPr>
          <w:rFonts w:hint="eastAsia" w:ascii="楷体_GB2312" w:hAnsi="楷体_GB2312" w:eastAsia="楷体_GB2312" w:cs="楷体_GB2312"/>
          <w:b/>
          <w:bCs/>
        </w:rPr>
        <w:t>情况说明</w:t>
      </w:r>
    </w:p>
    <w:p>
      <w:pPr>
        <w:suppressAutoHyphens/>
        <w:spacing w:line="580" w:lineRule="exact"/>
        <w:ind w:firstLine="640"/>
      </w:pPr>
      <w:r>
        <w:rPr>
          <w:rFonts w:hint="eastAsia" w:ascii="楷体_GB2312" w:hAnsi="楷体_GB2312" w:eastAsia="楷体_GB2312" w:cs="楷体_GB2312"/>
          <w:b/>
          <w:bCs/>
        </w:rPr>
        <w:t>非财政拨款安排</w:t>
      </w:r>
      <w:r>
        <w:rPr>
          <w:rFonts w:hint="eastAsia" w:eastAsia="楷体_GB2312"/>
          <w:b/>
        </w:rPr>
        <w:t>公务用车购置及运行维护费与2023年预算持平。</w:t>
      </w:r>
    </w:p>
    <w:p>
      <w:pPr>
        <w:suppressAutoHyphens/>
        <w:spacing w:line="580" w:lineRule="exact"/>
        <w:ind w:firstLine="640"/>
      </w:pPr>
      <w:r>
        <w:rPr>
          <w:rFonts w:hint="eastAsia"/>
        </w:rPr>
        <w:t>部门现有公务用车0辆，其中：轿车0辆，旅行车（含商务车）0辆，越野车0辆，大型客、货车0辆。</w:t>
      </w:r>
    </w:p>
    <w:p>
      <w:pPr>
        <w:suppressAutoHyphens/>
        <w:spacing w:line="580" w:lineRule="exact"/>
        <w:ind w:firstLine="640"/>
      </w:pPr>
      <w:r>
        <w:rPr>
          <w:rFonts w:hint="eastAsia"/>
        </w:rPr>
        <w:t>2024年安排</w:t>
      </w:r>
      <w:r>
        <w:rPr>
          <w:rFonts w:hint="eastAsia" w:ascii="仿宋_GB2312" w:hAnsi="仿宋_GB2312" w:cs="仿宋_GB2312"/>
        </w:rPr>
        <w:t>非财政拨款</w:t>
      </w:r>
      <w:r>
        <w:rPr>
          <w:rFonts w:hint="eastAsia"/>
        </w:rPr>
        <w:t>公务用车购置费0万元，拟购置公务用车0辆，其中：轿车0辆，旅行车（含商务车）0辆，越野车0辆，大型客、货车0辆。</w:t>
      </w:r>
    </w:p>
    <w:p>
      <w:pPr>
        <w:spacing w:line="600" w:lineRule="exact"/>
        <w:ind w:firstLine="640"/>
      </w:pPr>
      <w:r>
        <w:rPr>
          <w:rFonts w:hint="eastAsia"/>
        </w:rPr>
        <w:t>2024年安排</w:t>
      </w:r>
      <w:r>
        <w:rPr>
          <w:rFonts w:hint="eastAsia" w:ascii="仿宋_GB2312" w:hAnsi="仿宋_GB2312" w:cs="仿宋_GB2312"/>
        </w:rPr>
        <w:t>非财政拨款</w:t>
      </w:r>
      <w:r>
        <w:rPr>
          <w:rFonts w:hint="eastAsia"/>
        </w:rPr>
        <w:t>公务用车运行维护费0万元。</w:t>
      </w:r>
    </w:p>
    <w:p>
      <w:pPr>
        <w:spacing w:line="600" w:lineRule="exact"/>
        <w:ind w:firstLine="640" w:firstLineChars="200"/>
        <w:rPr>
          <w:rFonts w:eastAsia="黑体"/>
        </w:rPr>
      </w:pPr>
      <w:r>
        <w:rPr>
          <w:rFonts w:hint="eastAsia" w:eastAsia="黑体"/>
        </w:rPr>
        <w:t>九</w:t>
      </w:r>
      <w:r>
        <w:rPr>
          <w:rFonts w:eastAsia="黑体"/>
        </w:rPr>
        <w:t>、政府性基金预算支出情况说明</w:t>
      </w:r>
    </w:p>
    <w:p>
      <w:pPr>
        <w:spacing w:line="600" w:lineRule="exact"/>
        <w:ind w:firstLine="640" w:firstLineChars="200"/>
      </w:pPr>
      <w:r>
        <w:t>西区公务服务中心</w:t>
      </w:r>
      <w:r>
        <w:rPr>
          <w:rFonts w:hint="eastAsia"/>
        </w:rPr>
        <w:t>2024</w:t>
      </w:r>
      <w:r>
        <w:t>年没有使用政府性基金预算拨款安排的支出。</w:t>
      </w:r>
    </w:p>
    <w:p>
      <w:pPr>
        <w:suppressAutoHyphens/>
        <w:spacing w:line="580" w:lineRule="exact"/>
        <w:ind w:firstLine="640" w:firstLineChars="200"/>
        <w:outlineLvl w:val="1"/>
        <w:rPr>
          <w:rFonts w:eastAsia="黑体"/>
        </w:rPr>
      </w:pPr>
      <w:r>
        <w:rPr>
          <w:rFonts w:hint="eastAsia" w:eastAsia="黑体"/>
        </w:rPr>
        <w:t>十、国有资本经营预算情况说明</w:t>
      </w:r>
    </w:p>
    <w:p>
      <w:pPr>
        <w:suppressAutoHyphens/>
        <w:spacing w:line="580" w:lineRule="exact"/>
        <w:ind w:firstLine="640" w:firstLineChars="200"/>
      </w:pPr>
      <w:r>
        <w:rPr>
          <w:rFonts w:hint="eastAsia"/>
        </w:rPr>
        <w:t>西区公务服务中心2024年没有使用国有资本经营预算拨款安排的支出。</w:t>
      </w:r>
    </w:p>
    <w:p>
      <w:pPr>
        <w:spacing w:line="600" w:lineRule="exact"/>
        <w:ind w:firstLine="640" w:firstLineChars="200"/>
        <w:rPr>
          <w:rFonts w:eastAsia="黑体"/>
        </w:rPr>
      </w:pPr>
      <w:r>
        <w:rPr>
          <w:rFonts w:hint="eastAsia" w:eastAsia="黑体"/>
        </w:rPr>
        <w:t>十一</w:t>
      </w:r>
      <w:r>
        <w:rPr>
          <w:rFonts w:eastAsia="黑体"/>
        </w:rPr>
        <w:t>、其他重要事项的情况说明</w:t>
      </w:r>
    </w:p>
    <w:p>
      <w:pPr>
        <w:spacing w:line="600" w:lineRule="exact"/>
        <w:ind w:firstLine="643" w:firstLineChars="200"/>
        <w:rPr>
          <w:rFonts w:eastAsia="楷体_GB2312"/>
          <w:b/>
        </w:rPr>
      </w:pPr>
      <w:r>
        <w:rPr>
          <w:rFonts w:eastAsia="楷体_GB2312"/>
          <w:b/>
        </w:rPr>
        <w:t>（一）机关运行经费。</w:t>
      </w:r>
    </w:p>
    <w:p>
      <w:pPr>
        <w:spacing w:line="600" w:lineRule="exact"/>
        <w:ind w:firstLine="640" w:firstLineChars="200"/>
      </w:pPr>
      <w:r>
        <w:t>西区公务服务中心</w:t>
      </w:r>
      <w:r>
        <w:rPr>
          <w:rFonts w:hint="eastAsia"/>
        </w:rPr>
        <w:t>为事业单位，按规定未使用机关运行的相关科目。</w:t>
      </w:r>
    </w:p>
    <w:p>
      <w:pPr>
        <w:spacing w:line="600" w:lineRule="exact"/>
        <w:ind w:firstLine="643" w:firstLineChars="200"/>
        <w:rPr>
          <w:rFonts w:eastAsia="楷体_GB2312"/>
          <w:b/>
        </w:rPr>
      </w:pPr>
      <w:r>
        <w:rPr>
          <w:rFonts w:eastAsia="楷体_GB2312"/>
          <w:b/>
        </w:rPr>
        <w:t>（</w:t>
      </w:r>
      <w:r>
        <w:rPr>
          <w:rFonts w:hint="eastAsia" w:eastAsia="楷体_GB2312"/>
          <w:b/>
        </w:rPr>
        <w:t>二</w:t>
      </w:r>
      <w:r>
        <w:rPr>
          <w:rFonts w:eastAsia="楷体_GB2312"/>
          <w:b/>
        </w:rPr>
        <w:t>）</w:t>
      </w:r>
      <w:r>
        <w:rPr>
          <w:rFonts w:hint="eastAsia" w:eastAsia="楷体_GB2312"/>
          <w:b/>
        </w:rPr>
        <w:t>政府采购情况</w:t>
      </w:r>
      <w:r>
        <w:rPr>
          <w:rFonts w:eastAsia="楷体_GB2312"/>
          <w:b/>
        </w:rPr>
        <w:t>。</w:t>
      </w:r>
    </w:p>
    <w:p>
      <w:pPr>
        <w:suppressAutoHyphens/>
        <w:spacing w:line="580" w:lineRule="exact"/>
        <w:ind w:firstLine="640" w:firstLineChars="200"/>
      </w:pPr>
      <w:r>
        <w:rPr>
          <w:rFonts w:hint="eastAsia"/>
        </w:rPr>
        <w:t>西区公务服务中心2024年无政府采购项目，未安排政府采购预算。</w:t>
      </w:r>
    </w:p>
    <w:p>
      <w:pPr>
        <w:spacing w:line="600" w:lineRule="exact"/>
        <w:ind w:firstLine="643" w:firstLineChars="200"/>
        <w:rPr>
          <w:rFonts w:eastAsia="楷体_GB2312"/>
          <w:b/>
        </w:rPr>
      </w:pPr>
      <w:r>
        <w:rPr>
          <w:rFonts w:eastAsia="楷体_GB2312"/>
          <w:b/>
        </w:rPr>
        <w:t>（</w:t>
      </w:r>
      <w:r>
        <w:rPr>
          <w:rFonts w:hint="eastAsia" w:eastAsia="楷体_GB2312"/>
          <w:b/>
        </w:rPr>
        <w:t>三</w:t>
      </w:r>
      <w:r>
        <w:rPr>
          <w:rFonts w:eastAsia="楷体_GB2312"/>
          <w:b/>
        </w:rPr>
        <w:t>）国有资产占有使用情况。</w:t>
      </w:r>
    </w:p>
    <w:p>
      <w:pPr>
        <w:spacing w:line="600" w:lineRule="exact"/>
        <w:ind w:firstLine="640" w:firstLineChars="200"/>
      </w:pPr>
      <w:r>
        <w:t>截至</w:t>
      </w:r>
      <w:r>
        <w:rPr>
          <w:rFonts w:hint="eastAsia"/>
        </w:rPr>
        <w:t>2023</w:t>
      </w:r>
      <w:r>
        <w:t>年底，西区公务服务中心单位共有车辆</w:t>
      </w:r>
      <w:r>
        <w:rPr>
          <w:rFonts w:hint="eastAsia"/>
        </w:rPr>
        <w:t>1</w:t>
      </w:r>
      <w:r>
        <w:t>辆，其中，执法执勤用车</w:t>
      </w:r>
      <w:r>
        <w:rPr>
          <w:rFonts w:hint="eastAsia"/>
        </w:rPr>
        <w:t>0</w:t>
      </w:r>
      <w:r>
        <w:t>辆。单位价值200万元以上大型设备</w:t>
      </w:r>
      <w:r>
        <w:rPr>
          <w:rFonts w:hint="eastAsia"/>
        </w:rPr>
        <w:t>0</w:t>
      </w:r>
      <w:r>
        <w:t>台（套）。</w:t>
      </w:r>
    </w:p>
    <w:p>
      <w:pPr>
        <w:spacing w:line="600" w:lineRule="exact"/>
        <w:ind w:firstLine="643" w:firstLineChars="200"/>
        <w:rPr>
          <w:rFonts w:eastAsia="楷体_GB2312"/>
          <w:b/>
        </w:rPr>
      </w:pPr>
      <w:r>
        <w:rPr>
          <w:rFonts w:eastAsia="楷体_GB2312"/>
          <w:b/>
        </w:rPr>
        <w:t>（</w:t>
      </w:r>
      <w:r>
        <w:rPr>
          <w:rFonts w:hint="eastAsia" w:eastAsia="楷体_GB2312"/>
          <w:b/>
        </w:rPr>
        <w:t>四</w:t>
      </w:r>
      <w:r>
        <w:rPr>
          <w:rFonts w:eastAsia="楷体_GB2312"/>
          <w:b/>
        </w:rPr>
        <w:t>）预算绩效情况。</w:t>
      </w:r>
    </w:p>
    <w:p>
      <w:pPr>
        <w:spacing w:line="578" w:lineRule="exact"/>
        <w:ind w:firstLine="640" w:firstLineChars="200"/>
        <w:rPr>
          <w:rFonts w:cs="仿宋_GB2312"/>
        </w:rPr>
      </w:pPr>
      <w:r>
        <w:rPr>
          <w:rFonts w:hint="eastAsia" w:cs="仿宋_GB2312"/>
        </w:rPr>
        <w:t>2024年西区公务服务中心开展绩效目标管理的项目1个，涉及预算8万元。其中：人员类项目0个，涉及预算0万元；运转类项目0个，涉及预算0万元；特定目标类项目1个，涉及预算8万元。</w:t>
      </w:r>
    </w:p>
    <w:p>
      <w:pPr>
        <w:spacing w:line="600" w:lineRule="exact"/>
        <w:ind w:firstLine="640" w:firstLineChars="200"/>
        <w:rPr>
          <w:rFonts w:eastAsia="黑体"/>
        </w:rPr>
      </w:pPr>
      <w:r>
        <w:rPr>
          <w:rFonts w:eastAsia="黑体"/>
        </w:rPr>
        <w:t>十</w:t>
      </w:r>
      <w:r>
        <w:rPr>
          <w:rFonts w:hint="eastAsia" w:eastAsia="黑体"/>
        </w:rPr>
        <w:t>二</w:t>
      </w:r>
      <w:r>
        <w:rPr>
          <w:rFonts w:eastAsia="黑体"/>
        </w:rPr>
        <w:t>、名词解释</w:t>
      </w:r>
    </w:p>
    <w:p>
      <w:pPr>
        <w:spacing w:line="600" w:lineRule="exact"/>
        <w:ind w:firstLine="640" w:firstLineChars="200"/>
      </w:pPr>
      <w:r>
        <w:t>1.一般公共预算拨款收入：指</w:t>
      </w:r>
      <w:r>
        <w:rPr>
          <w:rFonts w:hint="eastAsia"/>
          <w:lang w:eastAsia="zh-CN"/>
        </w:rPr>
        <w:t>区</w:t>
      </w:r>
      <w:r>
        <w:t>级财政当年拨付的资金。</w:t>
      </w:r>
    </w:p>
    <w:p>
      <w:pPr>
        <w:spacing w:line="600" w:lineRule="exact"/>
        <w:ind w:firstLine="640" w:firstLineChars="200"/>
      </w:pPr>
      <w:r>
        <w:t>2.</w:t>
      </w:r>
      <w:r>
        <w:rPr>
          <w:rFonts w:hint="eastAsia"/>
        </w:rPr>
        <w:t>一般公共服务支出（类）政府办公厅（室）及相关机构事务（款）事业运行（项）：反映事业单位的基本支出，不包括行政单位（包括实行公务员管理的事业单位）后勤服务中心、医务室等附属事业单位</w:t>
      </w:r>
      <w:r>
        <w:t>。</w:t>
      </w:r>
    </w:p>
    <w:p>
      <w:pPr>
        <w:spacing w:line="600" w:lineRule="exact"/>
        <w:ind w:firstLine="640" w:firstLineChars="200"/>
      </w:pPr>
      <w:r>
        <w:t>3.</w:t>
      </w:r>
      <w:r>
        <w:rPr>
          <w:rFonts w:hint="eastAsia"/>
        </w:rPr>
        <w:t>社会保障和就业（类）行政事业单位养老支出（款）机关事业单位基本养老保险缴费支出（项）：指行政事业单位在职人员的基本养老保险缴费支出。</w:t>
      </w:r>
    </w:p>
    <w:p>
      <w:pPr>
        <w:spacing w:line="600" w:lineRule="exact"/>
        <w:ind w:firstLine="640" w:firstLineChars="200"/>
      </w:pPr>
      <w:r>
        <w:rPr>
          <w:rFonts w:hint="eastAsia"/>
        </w:rPr>
        <w:t>4.卫生健康支出（类）行政事业单位医疗（款）事业单位医疗（项）：指行政事业单位用于缴纳单位在职人员基本医疗保险的支出。</w:t>
      </w:r>
    </w:p>
    <w:p>
      <w:pPr>
        <w:spacing w:line="600" w:lineRule="exact"/>
        <w:ind w:firstLine="640" w:firstLineChars="200"/>
      </w:pPr>
      <w:r>
        <w:rPr>
          <w:rFonts w:hint="eastAsia"/>
        </w:rPr>
        <w:t>5.卫生健康支出（类）行政事业单位医疗（款）其他行政事业单位医疗支出（项）：指行政事业单位用于缴纳单位在职人员基本医疗保险的支出。</w:t>
      </w:r>
    </w:p>
    <w:p>
      <w:pPr>
        <w:spacing w:line="600" w:lineRule="exact"/>
        <w:ind w:firstLine="640" w:firstLineChars="200"/>
      </w:pPr>
      <w:r>
        <w:rPr>
          <w:rFonts w:hint="eastAsia"/>
        </w:rPr>
        <w:t>6.城乡社区支出（类）国有土地使用权出让收入安排的支出（款）土地开发支出（项）：反映新疆生产建设兵团和地方政府用于前期土地开发性支出以及前期土地开发相关的费用支出。</w:t>
      </w:r>
    </w:p>
    <w:p>
      <w:pPr>
        <w:spacing w:line="600" w:lineRule="exact"/>
        <w:ind w:firstLine="640" w:firstLineChars="200"/>
      </w:pPr>
      <w:r>
        <w:rPr>
          <w:rFonts w:hint="eastAsia"/>
        </w:rPr>
        <w:t>7.住房保障（类）住房改革支出（款）住房公积金（项）：指按照《住房公积金管理条例》的规定，由单位及其在职职工缴存的长期住房储金</w:t>
      </w:r>
    </w:p>
    <w:p>
      <w:pPr>
        <w:spacing w:line="600" w:lineRule="exact"/>
        <w:ind w:firstLine="640" w:firstLineChars="200"/>
      </w:pPr>
      <w:r>
        <w:rPr>
          <w:rFonts w:hint="eastAsia"/>
        </w:rPr>
        <w:t>8.</w:t>
      </w:r>
      <w:r>
        <w:t>基本支出：指为保证机构正常运转，完成日常工作任务而发生的人员支出和公用支出。</w:t>
      </w:r>
    </w:p>
    <w:p>
      <w:pPr>
        <w:spacing w:line="600" w:lineRule="exact"/>
        <w:ind w:firstLine="640" w:firstLineChars="200"/>
      </w:pPr>
      <w:r>
        <w:rPr>
          <w:rFonts w:hint="eastAsia"/>
        </w:rPr>
        <w:t>9</w:t>
      </w:r>
      <w:r>
        <w:t>.项目支出：指在基本支出之外为完成特定的工作任务和事业发展目标所发生的支出。</w:t>
      </w:r>
    </w:p>
    <w:p>
      <w:pPr>
        <w:spacing w:line="600" w:lineRule="exact"/>
        <w:ind w:firstLine="640" w:firstLineChars="200"/>
      </w:pPr>
      <w:r>
        <w:rPr>
          <w:rFonts w:hint="eastAsia"/>
        </w:rPr>
        <w:t>10</w:t>
      </w:r>
      <w: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spacing w:line="600" w:lineRule="exact"/>
        <w:ind w:firstLine="640" w:firstLineChars="200"/>
      </w:pPr>
      <w:r>
        <w:rPr>
          <w:rFonts w:hint="eastAsia"/>
        </w:rPr>
        <w:t>11</w:t>
      </w:r>
      <w:r>
        <w:t>.机关运行经费：为保障行政单位（包含参照公务员法管理的事业单位）运行用于购买货物和服务的各项资金。包括办公及办公费、水费、电费、印刷费、邮电费、差旅费、会议费等费用开支。</w:t>
      </w:r>
    </w:p>
    <w:p>
      <w:pPr>
        <w:spacing w:line="600" w:lineRule="exact"/>
        <w:ind w:firstLine="640" w:firstLineChars="200"/>
      </w:pPr>
      <w:r>
        <w:t>附件：表1.部门收支总表</w:t>
      </w:r>
    </w:p>
    <w:p>
      <w:pPr>
        <w:spacing w:line="600" w:lineRule="exact"/>
      </w:pPr>
      <w:r>
        <w:t xml:space="preserve">          表1-1.部门收入总表</w:t>
      </w:r>
    </w:p>
    <w:p>
      <w:pPr>
        <w:spacing w:line="600" w:lineRule="exact"/>
      </w:pPr>
      <w:r>
        <w:t xml:space="preserve">          表1-2.部门支出总表</w:t>
      </w:r>
    </w:p>
    <w:p>
      <w:pPr>
        <w:spacing w:line="600" w:lineRule="exact"/>
        <w:ind w:firstLine="1600" w:firstLineChars="500"/>
      </w:pPr>
      <w:r>
        <w:t>表2.财政拨款收支预算总表</w:t>
      </w:r>
    </w:p>
    <w:p>
      <w:pPr>
        <w:spacing w:line="600" w:lineRule="exact"/>
        <w:ind w:firstLine="1600" w:firstLineChars="500"/>
      </w:pPr>
      <w:r>
        <w:t>表2-1.财政拨款支出预算表</w:t>
      </w:r>
    </w:p>
    <w:p>
      <w:pPr>
        <w:spacing w:line="600" w:lineRule="exact"/>
        <w:ind w:firstLine="1600" w:firstLineChars="500"/>
      </w:pPr>
      <w:r>
        <w:t>表3.一般公共预算支出预算表</w:t>
      </w:r>
    </w:p>
    <w:p>
      <w:pPr>
        <w:spacing w:line="600" w:lineRule="exact"/>
        <w:ind w:firstLine="1600" w:firstLineChars="500"/>
      </w:pPr>
      <w:r>
        <w:t>表3-1.一般公共预算基本支出预算表</w:t>
      </w:r>
    </w:p>
    <w:p>
      <w:pPr>
        <w:spacing w:line="600" w:lineRule="exact"/>
        <w:ind w:firstLine="1600" w:firstLineChars="500"/>
      </w:pPr>
      <w:r>
        <w:t>表3-2.一般公共预算项目支出预算表</w:t>
      </w:r>
    </w:p>
    <w:p>
      <w:pPr>
        <w:spacing w:line="600" w:lineRule="exact"/>
        <w:ind w:firstLine="1600" w:firstLineChars="500"/>
      </w:pPr>
      <w:r>
        <w:t>表3-3.一般公共预算“三公”经费支出预算表</w:t>
      </w:r>
    </w:p>
    <w:p>
      <w:pPr>
        <w:spacing w:line="600" w:lineRule="exact"/>
        <w:ind w:firstLine="1600" w:firstLineChars="500"/>
      </w:pPr>
      <w:r>
        <w:t>表4.政府性基金支出预算表</w:t>
      </w:r>
    </w:p>
    <w:p>
      <w:pPr>
        <w:spacing w:line="600" w:lineRule="exact"/>
        <w:ind w:firstLine="1600" w:firstLineChars="500"/>
      </w:pPr>
      <w:r>
        <w:t>表4-1.政府性基金预算“三公”经费支出预算表</w:t>
      </w:r>
    </w:p>
    <w:p>
      <w:pPr>
        <w:spacing w:line="600" w:lineRule="exact"/>
        <w:ind w:firstLine="1600" w:firstLineChars="500"/>
      </w:pPr>
      <w:r>
        <w:t>表5.国有资本经营预算支出预算表</w:t>
      </w:r>
    </w:p>
    <w:p>
      <w:pPr>
        <w:spacing w:line="600" w:lineRule="exact"/>
        <w:ind w:firstLine="1600" w:firstLineChars="500"/>
      </w:pPr>
      <w:r>
        <w:t>表6.部门预算项目绩效目标表</w:t>
      </w:r>
    </w:p>
    <w:p>
      <w:pPr>
        <w:spacing w:line="600" w:lineRule="exact"/>
        <w:ind w:firstLine="1600" w:firstLineChars="500"/>
      </w:pPr>
      <w:r>
        <w:t>表7.部门整体支出绩效目标表</w:t>
      </w:r>
    </w:p>
    <w:sectPr>
      <w:footerReference r:id="rId5" w:type="default"/>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30"/>
        <w:szCs w:val="30"/>
      </w:rPr>
    </w:pPr>
    <w:r>
      <w:rPr>
        <w:rFonts w:ascii="宋体" w:hAnsi="宋体"/>
        <w:sz w:val="30"/>
        <w:szCs w:val="30"/>
      </w:rPr>
      <w:fldChar w:fldCharType="begin"/>
    </w:r>
    <w:r>
      <w:rPr>
        <w:rStyle w:val="10"/>
        <w:rFonts w:ascii="宋体" w:hAnsi="宋体"/>
        <w:sz w:val="30"/>
        <w:szCs w:val="30"/>
      </w:rPr>
      <w:instrText xml:space="preserve">PAGE  </w:instrText>
    </w:r>
    <w:r>
      <w:rPr>
        <w:rFonts w:ascii="宋体" w:hAnsi="宋体"/>
        <w:sz w:val="30"/>
        <w:szCs w:val="30"/>
      </w:rPr>
      <w:fldChar w:fldCharType="separate"/>
    </w:r>
    <w:r>
      <w:rPr>
        <w:rStyle w:val="10"/>
        <w:rFonts w:ascii="宋体" w:hAnsi="宋体"/>
        <w:sz w:val="30"/>
        <w:szCs w:val="30"/>
      </w:rPr>
      <w:t>- 4 -</w:t>
    </w:r>
    <w:r>
      <w:rPr>
        <w:rFonts w:ascii="宋体" w:hAnsi="宋体"/>
        <w:sz w:val="30"/>
        <w:szCs w:val="3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jI0ZmYzZTBiN2Q5ZWI5ZjBmMTY5ZmE1MmRmMDQifQ=="/>
  </w:docVars>
  <w:rsids>
    <w:rsidRoot w:val="00172A27"/>
    <w:rsid w:val="0015000C"/>
    <w:rsid w:val="00172A27"/>
    <w:rsid w:val="00252DAE"/>
    <w:rsid w:val="002B6D16"/>
    <w:rsid w:val="003A56B6"/>
    <w:rsid w:val="004509AF"/>
    <w:rsid w:val="00483E8C"/>
    <w:rsid w:val="00495AC6"/>
    <w:rsid w:val="004D24FB"/>
    <w:rsid w:val="00502571"/>
    <w:rsid w:val="00546F67"/>
    <w:rsid w:val="00627D9F"/>
    <w:rsid w:val="00B7451E"/>
    <w:rsid w:val="00D53306"/>
    <w:rsid w:val="00E20FFF"/>
    <w:rsid w:val="00FA201C"/>
    <w:rsid w:val="026D50A3"/>
    <w:rsid w:val="06CC0D67"/>
    <w:rsid w:val="0C3A0095"/>
    <w:rsid w:val="0DD324B6"/>
    <w:rsid w:val="10E0290C"/>
    <w:rsid w:val="13B925F8"/>
    <w:rsid w:val="14117320"/>
    <w:rsid w:val="17174C81"/>
    <w:rsid w:val="17910EAF"/>
    <w:rsid w:val="17BB1A9C"/>
    <w:rsid w:val="1BD0283F"/>
    <w:rsid w:val="1F6009CC"/>
    <w:rsid w:val="1FC61705"/>
    <w:rsid w:val="294F38DF"/>
    <w:rsid w:val="2A7A4CF5"/>
    <w:rsid w:val="2EEC52B7"/>
    <w:rsid w:val="31E6052A"/>
    <w:rsid w:val="32483DF0"/>
    <w:rsid w:val="357F58F8"/>
    <w:rsid w:val="35A63982"/>
    <w:rsid w:val="36641C2D"/>
    <w:rsid w:val="37B578D9"/>
    <w:rsid w:val="37BB10B5"/>
    <w:rsid w:val="3AC04E69"/>
    <w:rsid w:val="3CD05F17"/>
    <w:rsid w:val="484B3B49"/>
    <w:rsid w:val="4B270992"/>
    <w:rsid w:val="50A14292"/>
    <w:rsid w:val="559A08A5"/>
    <w:rsid w:val="590402F8"/>
    <w:rsid w:val="60CC3123"/>
    <w:rsid w:val="6592617F"/>
    <w:rsid w:val="717C16C3"/>
    <w:rsid w:val="73A008DD"/>
    <w:rsid w:val="75BC76E9"/>
    <w:rsid w:val="7792547C"/>
    <w:rsid w:val="77A24230"/>
    <w:rsid w:val="7ADC7036"/>
    <w:rsid w:val="7C3D6891"/>
    <w:rsid w:val="7E6243A5"/>
    <w:rsid w:val="7F04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beforeLines="30"/>
    </w:pPr>
    <w:rPr>
      <w:rFonts w:ascii="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Char Char Char Char Char Char Char Char"/>
    <w:basedOn w:val="1"/>
    <w:qFormat/>
    <w:uiPriority w:val="0"/>
    <w:rPr>
      <w:szCs w:val="21"/>
    </w:rPr>
  </w:style>
  <w:style w:type="paragraph" w:customStyle="1" w:styleId="12">
    <w:name w:val="Char Char1 Char Char Char Char Char Char Char Char"/>
    <w:basedOn w:val="1"/>
    <w:next w:val="1"/>
    <w:uiPriority w:val="0"/>
    <w:pPr>
      <w:spacing w:line="240" w:lineRule="atLeast"/>
      <w:ind w:left="420" w:firstLine="420"/>
      <w:jc w:val="left"/>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928</Words>
  <Characters>5294</Characters>
  <Lines>44</Lines>
  <Paragraphs>12</Paragraphs>
  <TotalTime>114</TotalTime>
  <ScaleCrop>false</ScaleCrop>
  <LinksUpToDate>false</LinksUpToDate>
  <CharactersWithSpaces>6210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2014-03-03T08:31:00Z</dcterms:created>
  <dc:creator>赵树子</dc:creator>
  <cp:lastModifiedBy>lenovo</cp:lastModifiedBy>
  <cp:lastPrinted>2017-02-23T08:48:00Z</cp:lastPrinted>
  <dcterms:modified xsi:type="dcterms:W3CDTF">2024-07-02T05:46:25Z</dcterms:modified>
  <dc:title>四川省财政厅2011年部门预算编制说明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313B6452414D4D3C8B57E7D96819D1AD</vt:lpwstr>
  </property>
</Properties>
</file>