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p>
    <w:p>
      <w:pPr>
        <w:spacing w:line="30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spacing w:line="300" w:lineRule="auto"/>
        <w:jc w:val="center"/>
        <w:rPr>
          <w:rFonts w:ascii="方正小标宋_GBK" w:hAnsi="方正小标宋简体" w:eastAsia="方正小标宋_GBK"/>
          <w:sz w:val="44"/>
          <w:szCs w:val="44"/>
          <w:lang w:val="zh-CN"/>
        </w:rPr>
      </w:pPr>
      <w:r>
        <w:rPr>
          <w:rFonts w:hint="eastAsia" w:ascii="方正小标宋_GBK" w:hAnsi="方正小标宋简体" w:eastAsia="方正小标宋_GBK"/>
          <w:sz w:val="44"/>
          <w:szCs w:val="44"/>
          <w:lang w:val="en-US" w:eastAsia="zh-CN"/>
        </w:rPr>
        <w:t>上级</w:t>
      </w:r>
      <w:r>
        <w:rPr>
          <w:rFonts w:hint="eastAsia" w:ascii="方正小标宋_GBK" w:hAnsi="方正小标宋简体" w:eastAsia="方正小标宋_GBK"/>
          <w:sz w:val="44"/>
          <w:szCs w:val="44"/>
          <w:lang w:val="zh-CN"/>
        </w:rPr>
        <w:t>就业创业补助资金</w:t>
      </w:r>
    </w:p>
    <w:p>
      <w:pPr>
        <w:spacing w:line="300" w:lineRule="auto"/>
        <w:ind w:firstLine="640"/>
        <w:jc w:val="center"/>
        <w:rPr>
          <w:rFonts w:ascii="宋体" w:hAnsi="宋体"/>
          <w:lang w:val="zh-CN"/>
        </w:rPr>
      </w:pPr>
    </w:p>
    <w:p>
      <w:pPr>
        <w:spacing w:line="353" w:lineRule="auto"/>
        <w:ind w:firstLine="640" w:firstLineChars="200"/>
        <w:rPr>
          <w:rFonts w:ascii="黑体" w:hAnsi="黑体" w:eastAsia="黑体"/>
        </w:rPr>
      </w:pPr>
      <w:r>
        <w:rPr>
          <w:rFonts w:hint="eastAsia" w:ascii="黑体" w:hAnsi="黑体" w:eastAsia="黑体"/>
        </w:rPr>
        <w:t>一、项目概况</w:t>
      </w:r>
    </w:p>
    <w:p>
      <w:pPr>
        <w:spacing w:line="353" w:lineRule="auto"/>
        <w:ind w:firstLine="640" w:firstLineChars="200"/>
        <w:rPr>
          <w:rFonts w:ascii="楷体_GB2312" w:eastAsia="楷体_GB2312"/>
        </w:rPr>
      </w:pPr>
      <w:r>
        <w:rPr>
          <w:rFonts w:hint="eastAsia" w:ascii="楷体_GB2312" w:eastAsia="楷体_GB2312"/>
        </w:rPr>
        <w:t>（一）项目资金申报及批复情况。</w:t>
      </w:r>
    </w:p>
    <w:p>
      <w:pPr>
        <w:spacing w:line="353" w:lineRule="auto"/>
        <w:ind w:firstLine="640" w:firstLineChars="200"/>
        <w:rPr>
          <w:rFonts w:ascii="仿宋_GB2312"/>
        </w:rPr>
      </w:pPr>
      <w:r>
        <w:rPr>
          <w:rFonts w:hint="eastAsia" w:ascii="仿宋_GB2312"/>
        </w:rPr>
        <w:t>我中心及时制定了部门绩效目标，申报了该项目，接到财政下达预算批复后，严格支出控制、预算全面，无违规记录。</w:t>
      </w:r>
    </w:p>
    <w:p>
      <w:pPr>
        <w:spacing w:line="353" w:lineRule="auto"/>
        <w:ind w:firstLine="640" w:firstLineChars="200"/>
        <w:rPr>
          <w:rFonts w:ascii="楷体_GB2312" w:eastAsia="楷体_GB2312"/>
        </w:rPr>
      </w:pPr>
      <w:r>
        <w:rPr>
          <w:rFonts w:hint="eastAsia" w:ascii="楷体_GB2312" w:eastAsia="楷体_GB2312"/>
        </w:rPr>
        <w:t>（二）项目绩效目标。</w:t>
      </w:r>
    </w:p>
    <w:p>
      <w:pPr>
        <w:spacing w:line="353" w:lineRule="auto"/>
        <w:ind w:firstLine="643" w:firstLineChars="200"/>
        <w:rPr>
          <w:rFonts w:ascii="仿宋_GB2312"/>
        </w:rPr>
      </w:pPr>
      <w:r>
        <w:rPr>
          <w:rFonts w:hint="eastAsia" w:ascii="仿宋_GB2312"/>
          <w:b/>
        </w:rPr>
        <w:t>1．项目主要内容。</w:t>
      </w:r>
      <w:r>
        <w:rPr>
          <w:rFonts w:hint="eastAsia" w:ascii="仿宋_GB2312"/>
        </w:rPr>
        <w:t>上级就业创业补助资金。</w:t>
      </w:r>
    </w:p>
    <w:p>
      <w:pPr>
        <w:spacing w:line="353" w:lineRule="auto"/>
        <w:ind w:firstLine="643" w:firstLineChars="200"/>
        <w:rPr>
          <w:rFonts w:hint="eastAsia" w:ascii="仿宋_GB2312" w:eastAsia="仿宋_GB2312"/>
          <w:lang w:eastAsia="zh-CN"/>
        </w:rPr>
      </w:pPr>
      <w:r>
        <w:rPr>
          <w:rFonts w:hint="eastAsia" w:ascii="仿宋_GB2312"/>
          <w:b/>
        </w:rPr>
        <w:t>2. 计划实施的具体绩效目标。</w:t>
      </w:r>
      <w:r>
        <w:rPr>
          <w:rFonts w:hint="eastAsia" w:ascii="仿宋_GB2312"/>
        </w:rPr>
        <w:t>通过落实培训补贴、社会保险补贴、公益性岗位补贴、就业见习补贴、求职创业补贴、就业创业服务补助等补助政策，确保完成年度城镇新增就业目标任务</w:t>
      </w:r>
      <w:r>
        <w:rPr>
          <w:rFonts w:hint="eastAsia" w:ascii="仿宋_GB2312"/>
          <w:lang w:eastAsia="zh-CN"/>
        </w:rPr>
        <w:t>，</w:t>
      </w:r>
      <w:r>
        <w:rPr>
          <w:rFonts w:hint="eastAsia" w:ascii="仿宋_GB2312"/>
        </w:rPr>
        <w:t>努力实现全区就业局势基本稳定。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3" w:firstLineChars="250"/>
        <w:textAlignment w:val="auto"/>
        <w:rPr>
          <w:rFonts w:ascii="仿宋_GB2312"/>
        </w:rPr>
      </w:pPr>
      <w:r>
        <w:rPr>
          <w:rFonts w:hint="eastAsia" w:ascii="仿宋_GB2312"/>
          <w:b/>
        </w:rPr>
        <w:t>3.项目实施进度。</w:t>
      </w:r>
      <w:r>
        <w:rPr>
          <w:rFonts w:hint="eastAsia" w:ascii="仿宋_GB2312"/>
        </w:rPr>
        <w:t>项目全年执行数为</w:t>
      </w:r>
      <w:r>
        <w:rPr>
          <w:rFonts w:hint="eastAsia" w:ascii="仿宋_GB2312"/>
          <w:lang w:val="en-US" w:eastAsia="zh-CN"/>
        </w:rPr>
        <w:t>1522.86</w:t>
      </w:r>
      <w:r>
        <w:rPr>
          <w:rFonts w:hint="eastAsia" w:ascii="仿宋_GB2312"/>
        </w:rPr>
        <w:t>万元，通过项目实施，为大学生、农民工、贫困家庭劳动力、退役军人、残疾人等重点群体，特别是就业困难人员提供职业技能培训、公益性岗位安置和灵活就业社保补贴，启蒙大学生的创业意识，为全面落实积极的就业创业政策、实现新增就业、帮助困难人员就业提供了坚实的制度和资金保障，</w:t>
      </w:r>
      <w:r>
        <w:rPr>
          <w:rFonts w:hint="eastAsia" w:ascii="Times New Roman" w:hAnsi="Times New Roman"/>
          <w:color w:val="000000"/>
          <w:szCs w:val="32"/>
          <w:lang w:val="en-US" w:eastAsia="zh-CN"/>
        </w:rPr>
        <w:t>实现城镇新增就业3366人，</w:t>
      </w:r>
      <w:r>
        <w:rPr>
          <w:rFonts w:hint="eastAsia"/>
          <w:color w:val="000000"/>
          <w:szCs w:val="32"/>
          <w:lang w:val="en-US" w:eastAsia="zh-CN"/>
        </w:rPr>
        <w:t>失</w:t>
      </w:r>
      <w:r>
        <w:rPr>
          <w:rFonts w:hint="eastAsia" w:ascii="Times New Roman" w:hAnsi="Times New Roman"/>
          <w:color w:val="000000"/>
          <w:szCs w:val="32"/>
          <w:lang w:val="en-US" w:eastAsia="zh-CN"/>
        </w:rPr>
        <w:t>业人员再就业1658人，就业困难人员再就业585人，分别完成目标任务的124.67%（省级）/102%（市级）、150.73%、195%</w:t>
      </w:r>
      <w:r>
        <w:rPr>
          <w:rFonts w:hint="eastAsia"/>
          <w:color w:val="000000"/>
          <w:szCs w:val="32"/>
          <w:lang w:val="en-US" w:eastAsia="zh-CN"/>
        </w:rPr>
        <w:t>，</w:t>
      </w:r>
      <w:r>
        <w:rPr>
          <w:rFonts w:hint="eastAsia" w:ascii="仿宋_GB2312"/>
        </w:rPr>
        <w:t>圆满完成各项目标任务，有力促进了经济发展和社会稳定。</w:t>
      </w:r>
    </w:p>
    <w:p>
      <w:pPr>
        <w:spacing w:line="353" w:lineRule="auto"/>
        <w:ind w:firstLine="640" w:firstLineChars="200"/>
        <w:rPr>
          <w:rFonts w:ascii="楷体_GB2312" w:eastAsia="楷体_GB2312"/>
        </w:rPr>
      </w:pPr>
      <w:r>
        <w:rPr>
          <w:rFonts w:hint="eastAsia" w:ascii="楷体_GB2312" w:eastAsia="楷体_GB2312"/>
        </w:rPr>
        <w:t xml:space="preserve"> （三）项目资金申报相符性。</w:t>
      </w:r>
    </w:p>
    <w:p>
      <w:pPr>
        <w:spacing w:line="353" w:lineRule="auto"/>
        <w:ind w:firstLine="640" w:firstLineChars="200"/>
        <w:rPr>
          <w:rFonts w:ascii="仿宋_GB2312"/>
        </w:rPr>
      </w:pPr>
      <w:r>
        <w:rPr>
          <w:rFonts w:hint="eastAsia" w:ascii="仿宋_GB2312"/>
        </w:rPr>
        <w:t>项目申报内容与具体实施内容相符，申报目标合理可行。一是我中心将 “上级就业创业补助资金”项目纳入事前绩效评估。评价指标包括数量指标、质量指标、时效指标、成本指标、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w:t>
      </w:r>
      <w:r>
        <w:rPr>
          <w:rFonts w:hint="eastAsia" w:ascii="仿宋_GB2312"/>
          <w:lang w:eastAsia="zh-CN"/>
        </w:rPr>
        <w:t>，</w:t>
      </w:r>
      <w:r>
        <w:rPr>
          <w:rFonts w:hint="eastAsia" w:ascii="仿宋_GB2312"/>
          <w:lang w:val="en-US" w:eastAsia="zh-CN"/>
        </w:rPr>
        <w:t>事中监控、</w:t>
      </w:r>
      <w:r>
        <w:rPr>
          <w:rFonts w:hint="eastAsia" w:ascii="仿宋_GB2312"/>
        </w:rPr>
        <w:t>事后结算，保证预算支出的有效性。四是如遇突发事件或不可抗力因素引起的突然情况，立即启动应急预案，上报上级单位，妥善处理。</w:t>
      </w:r>
    </w:p>
    <w:p>
      <w:pPr>
        <w:spacing w:line="353" w:lineRule="auto"/>
        <w:ind w:firstLine="640" w:firstLineChars="200"/>
        <w:rPr>
          <w:rFonts w:ascii="黑体" w:hAnsi="黑体" w:eastAsia="黑体"/>
        </w:rPr>
      </w:pPr>
      <w:r>
        <w:rPr>
          <w:rFonts w:hint="eastAsia" w:ascii="黑体" w:hAnsi="黑体" w:eastAsia="黑体"/>
        </w:rPr>
        <w:t>二、项目实施及管理情况</w:t>
      </w:r>
    </w:p>
    <w:p>
      <w:pPr>
        <w:spacing w:line="353" w:lineRule="auto"/>
        <w:ind w:firstLine="640" w:firstLineChars="200"/>
        <w:rPr>
          <w:rFonts w:ascii="楷体_GB2312" w:eastAsia="楷体_GB2312"/>
        </w:rPr>
      </w:pPr>
      <w:r>
        <w:rPr>
          <w:rFonts w:hint="eastAsia" w:ascii="楷体_GB2312" w:eastAsia="楷体_GB2312"/>
        </w:rPr>
        <w:t>（一）资金计划、到位及使用情况。</w:t>
      </w:r>
    </w:p>
    <w:p>
      <w:pPr>
        <w:spacing w:line="353" w:lineRule="auto"/>
        <w:ind w:firstLine="643" w:firstLineChars="200"/>
        <w:rPr>
          <w:rFonts w:ascii="仿宋_GB2312"/>
        </w:rPr>
      </w:pPr>
      <w:r>
        <w:rPr>
          <w:rFonts w:hint="eastAsia" w:ascii="仿宋_GB2312"/>
          <w:b/>
        </w:rPr>
        <w:t>1．资金计划。</w:t>
      </w:r>
      <w:r>
        <w:rPr>
          <w:rFonts w:hint="eastAsia" w:ascii="仿宋_GB2312"/>
        </w:rPr>
        <w:t>已纳入年度预算。</w:t>
      </w:r>
    </w:p>
    <w:p>
      <w:pPr>
        <w:spacing w:line="353" w:lineRule="auto"/>
        <w:ind w:firstLine="643" w:firstLineChars="200"/>
        <w:rPr>
          <w:rFonts w:ascii="仿宋_GB2312"/>
        </w:rPr>
      </w:pPr>
      <w:r>
        <w:rPr>
          <w:rFonts w:hint="eastAsia" w:ascii="仿宋_GB2312"/>
          <w:b/>
        </w:rPr>
        <w:t>2．资金到位。</w:t>
      </w:r>
      <w:r>
        <w:rPr>
          <w:rFonts w:hint="eastAsia" w:ascii="仿宋_GB2312"/>
        </w:rPr>
        <w:t>202</w:t>
      </w:r>
      <w:r>
        <w:rPr>
          <w:rFonts w:hint="eastAsia" w:ascii="仿宋_GB2312"/>
          <w:lang w:val="en-US" w:eastAsia="zh-CN"/>
        </w:rPr>
        <w:t>3</w:t>
      </w:r>
      <w:r>
        <w:rPr>
          <w:rFonts w:hint="eastAsia" w:ascii="仿宋_GB2312"/>
        </w:rPr>
        <w:t>年当年预算资金已及时到位，资金到位率100%。</w:t>
      </w:r>
      <w:r>
        <w:rPr>
          <w:rFonts w:hint="default" w:ascii="Times New Roman" w:hAnsi="Times New Roman" w:eastAsia="仿宋_GB2312" w:cs="Times New Roman"/>
          <w:sz w:val="32"/>
          <w:szCs w:val="32"/>
        </w:rPr>
        <w:t>2023年度中央</w:t>
      </w:r>
      <w:r>
        <w:rPr>
          <w:rFonts w:hint="eastAsia" w:cs="Times New Roman"/>
          <w:sz w:val="32"/>
          <w:szCs w:val="32"/>
          <w:lang w:val="en-US" w:eastAsia="zh-CN"/>
        </w:rPr>
        <w:t>和省级</w:t>
      </w:r>
      <w:r>
        <w:rPr>
          <w:rFonts w:hint="default" w:ascii="Times New Roman" w:hAnsi="Times New Roman" w:eastAsia="仿宋_GB2312" w:cs="Times New Roman"/>
          <w:sz w:val="32"/>
          <w:szCs w:val="32"/>
        </w:rPr>
        <w:t>下达</w:t>
      </w:r>
      <w:r>
        <w:rPr>
          <w:rFonts w:hint="eastAsia" w:cs="Times New Roman"/>
          <w:sz w:val="32"/>
          <w:szCs w:val="32"/>
          <w:lang w:eastAsia="zh-CN"/>
        </w:rPr>
        <w:t>就业</w:t>
      </w:r>
      <w:r>
        <w:rPr>
          <w:rFonts w:hint="default" w:ascii="Times New Roman" w:hAnsi="Times New Roman" w:eastAsia="仿宋_GB2312" w:cs="Times New Roman"/>
          <w:sz w:val="32"/>
          <w:szCs w:val="32"/>
        </w:rPr>
        <w:t>补助资金转移支付预算</w:t>
      </w:r>
      <w:r>
        <w:rPr>
          <w:rFonts w:hint="eastAsia" w:cs="Times New Roman"/>
          <w:sz w:val="32"/>
          <w:szCs w:val="32"/>
          <w:lang w:val="en-US" w:eastAsia="zh-CN"/>
        </w:rPr>
        <w:t>552.47</w:t>
      </w:r>
      <w:r>
        <w:rPr>
          <w:rFonts w:hint="default" w:ascii="Times New Roman" w:hAnsi="Times New Roman" w:eastAsia="仿宋_GB2312" w:cs="Times New Roman"/>
          <w:sz w:val="32"/>
          <w:szCs w:val="32"/>
        </w:rPr>
        <w:t>万元</w:t>
      </w:r>
      <w:r>
        <w:rPr>
          <w:rFonts w:hint="eastAsia" w:ascii="仿宋_GB2312"/>
        </w:rPr>
        <w:t>，</w:t>
      </w:r>
      <w:r>
        <w:rPr>
          <w:rFonts w:hint="eastAsia" w:cs="Times New Roman"/>
          <w:sz w:val="32"/>
          <w:szCs w:val="32"/>
          <w:lang w:val="en-US" w:eastAsia="zh-CN"/>
        </w:rPr>
        <w:t>以前年度的</w:t>
      </w:r>
      <w:r>
        <w:rPr>
          <w:rFonts w:hint="default" w:cs="Times New Roman"/>
          <w:sz w:val="32"/>
          <w:szCs w:val="32"/>
          <w:lang w:val="en-US" w:eastAsia="zh-CN"/>
        </w:rPr>
        <w:t>结转结余资金</w:t>
      </w:r>
      <w:r>
        <w:rPr>
          <w:rFonts w:hint="eastAsia" w:cs="Times New Roman"/>
          <w:sz w:val="32"/>
          <w:szCs w:val="32"/>
          <w:lang w:val="en-US" w:eastAsia="zh-CN"/>
        </w:rPr>
        <w:t>970.39万元</w:t>
      </w:r>
      <w:r>
        <w:rPr>
          <w:rFonts w:hint="eastAsia" w:ascii="仿宋_GB2312"/>
        </w:rPr>
        <w:t>，合计</w:t>
      </w:r>
      <w:r>
        <w:rPr>
          <w:rFonts w:hint="eastAsia" w:ascii="仿宋_GB2312"/>
          <w:lang w:val="en-US" w:eastAsia="zh-CN"/>
        </w:rPr>
        <w:t>1522.86</w:t>
      </w:r>
      <w:r>
        <w:rPr>
          <w:rFonts w:hint="eastAsia" w:ascii="仿宋_GB2312"/>
        </w:rPr>
        <w:t>万元。</w:t>
      </w:r>
    </w:p>
    <w:p>
      <w:pPr>
        <w:spacing w:line="353" w:lineRule="auto"/>
        <w:ind w:firstLine="643" w:firstLineChars="200"/>
        <w:rPr>
          <w:rFonts w:ascii="仿宋_GB2312"/>
        </w:rPr>
      </w:pPr>
      <w:r>
        <w:rPr>
          <w:rFonts w:hint="eastAsia" w:ascii="仿宋_GB2312"/>
          <w:b/>
        </w:rPr>
        <w:t>3．资金使用。</w:t>
      </w:r>
      <w:r>
        <w:rPr>
          <w:rFonts w:hint="eastAsia" w:ascii="仿宋_GB2312"/>
        </w:rPr>
        <w:t>资金支出</w:t>
      </w:r>
      <w:r>
        <w:rPr>
          <w:rFonts w:hint="eastAsia" w:ascii="仿宋_GB2312"/>
          <w:lang w:val="en-US" w:eastAsia="zh-CN"/>
        </w:rPr>
        <w:t>1522.86</w:t>
      </w:r>
      <w:r>
        <w:rPr>
          <w:rFonts w:hint="eastAsia" w:ascii="仿宋_GB2312"/>
        </w:rPr>
        <w:t>万元，我单对资金使用的安全性、规范性及有效性进行重点分析，包括资金支付范围、支付标准、支付进度、支付依据等合法、与预算相符。</w:t>
      </w:r>
    </w:p>
    <w:p>
      <w:pPr>
        <w:spacing w:line="353" w:lineRule="auto"/>
        <w:ind w:firstLine="640" w:firstLineChars="200"/>
        <w:rPr>
          <w:rFonts w:ascii="楷体_GB2312" w:eastAsia="楷体_GB2312"/>
        </w:rPr>
      </w:pPr>
      <w:r>
        <w:rPr>
          <w:rFonts w:hint="eastAsia" w:ascii="楷体_GB2312" w:eastAsia="楷体_GB2312"/>
        </w:rPr>
        <w:t>（二）项目财务管理情况。</w:t>
      </w:r>
    </w:p>
    <w:p>
      <w:pPr>
        <w:spacing w:line="353" w:lineRule="auto"/>
        <w:ind w:firstLine="640" w:firstLineChars="200"/>
        <w:rPr>
          <w:rFonts w:ascii="仿宋_GB2312"/>
        </w:rPr>
      </w:pPr>
      <w:r>
        <w:rPr>
          <w:rFonts w:hint="eastAsia" w:ascii="仿宋_GB2312"/>
        </w:rPr>
        <w:t>我单位财务管理制度健全，严格执行财务管理制度，账务处理及时，会计核算规范。</w:t>
      </w:r>
    </w:p>
    <w:p>
      <w:pPr>
        <w:spacing w:line="353" w:lineRule="auto"/>
        <w:ind w:firstLine="640" w:firstLineChars="200"/>
        <w:rPr>
          <w:rFonts w:ascii="楷体_GB2312" w:eastAsia="楷体_GB2312"/>
        </w:rPr>
      </w:pPr>
      <w:r>
        <w:rPr>
          <w:rFonts w:hint="eastAsia" w:ascii="楷体_GB2312" w:eastAsia="楷体_GB2312"/>
        </w:rPr>
        <w:t>（三）项目组织实施情况。</w:t>
      </w:r>
    </w:p>
    <w:p>
      <w:pPr>
        <w:spacing w:line="353" w:lineRule="auto"/>
        <w:ind w:firstLine="630" w:firstLineChars="196"/>
        <w:rPr>
          <w:rFonts w:ascii="仿宋_GB2312"/>
          <w:b/>
        </w:rPr>
      </w:pPr>
      <w:r>
        <w:rPr>
          <w:rFonts w:hint="eastAsia" w:ascii="仿宋_GB2312"/>
          <w:b/>
        </w:rPr>
        <w:t>1.项目组织架构及实施流程。</w:t>
      </w:r>
      <w:r>
        <w:rPr>
          <w:rFonts w:hint="eastAsia" w:ascii="仿宋_GB2312"/>
        </w:rPr>
        <w:t>根据《就业创业补助资金管理使用办法》（川财社〔2019〕38 号）文件精神，为贯彻落实好各项就业创业政策，全面落实“我为群众办实事”部署要求，做好资金审核拨付工作，保证各项惠企惠民政策落实到位。</w:t>
      </w:r>
    </w:p>
    <w:p>
      <w:pPr>
        <w:spacing w:line="353" w:lineRule="auto"/>
        <w:ind w:firstLine="643" w:firstLineChars="200"/>
        <w:rPr>
          <w:rFonts w:ascii="仿宋_GB2312"/>
        </w:rPr>
      </w:pPr>
      <w:r>
        <w:rPr>
          <w:rFonts w:hint="eastAsia" w:ascii="仿宋_GB2312"/>
          <w:b/>
        </w:rPr>
        <w:t>2.项目管理情况。</w:t>
      </w:r>
      <w:r>
        <w:rPr>
          <w:rFonts w:hint="eastAsia" w:ascii="仿宋_GB2312"/>
        </w:rPr>
        <w:t>上级就业创业补助资金项目严格按照资金管理办法执行，专款专用，严格实行报账制，严格使用范围，无违规违纪现象。</w:t>
      </w:r>
    </w:p>
    <w:p>
      <w:pPr>
        <w:spacing w:line="353" w:lineRule="auto"/>
        <w:ind w:firstLine="643" w:firstLineChars="200"/>
        <w:rPr>
          <w:rFonts w:ascii="仿宋_GB2312"/>
        </w:rPr>
      </w:pPr>
      <w:r>
        <w:rPr>
          <w:rFonts w:hint="eastAsia" w:ascii="仿宋_GB2312"/>
          <w:b/>
        </w:rPr>
        <w:t>3.项目监管情况。</w:t>
      </w:r>
      <w:r>
        <w:rPr>
          <w:rFonts w:hint="eastAsia" w:ascii="仿宋_GB2312"/>
        </w:rPr>
        <w:t>采用工作考勤、日常检查、财务监督的方式执行，项目建立档案资料和图片资料，严格执行公示制度，严禁挪作他用，无违规违纪现象。</w:t>
      </w:r>
    </w:p>
    <w:p>
      <w:pPr>
        <w:spacing w:line="353" w:lineRule="auto"/>
        <w:ind w:firstLine="640" w:firstLineChars="200"/>
        <w:rPr>
          <w:rFonts w:ascii="黑体" w:hAnsi="黑体" w:eastAsia="黑体"/>
        </w:rPr>
      </w:pPr>
      <w:r>
        <w:rPr>
          <w:rFonts w:hint="eastAsia" w:ascii="黑体" w:hAnsi="黑体" w:eastAsia="黑体"/>
        </w:rPr>
        <w:t>三、项目绩效情况</w:t>
      </w:r>
      <w:r>
        <w:rPr>
          <w:rFonts w:hint="eastAsia" w:ascii="黑体" w:hAnsi="黑体" w:eastAsia="黑体"/>
        </w:rPr>
        <w:tab/>
      </w:r>
    </w:p>
    <w:p>
      <w:pPr>
        <w:spacing w:line="353" w:lineRule="auto"/>
        <w:ind w:firstLine="640" w:firstLineChars="200"/>
        <w:rPr>
          <w:rFonts w:ascii="楷体_GB2312" w:hAnsi="楷体" w:eastAsia="楷体_GB2312"/>
        </w:rPr>
      </w:pPr>
      <w:r>
        <w:rPr>
          <w:rFonts w:hint="eastAsia" w:ascii="楷体_GB2312" w:hAnsi="楷体" w:eastAsia="楷体_GB2312"/>
        </w:rPr>
        <w:t>（一）项目完成情况。</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1.数量指标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享受职业培训补贴人员数量完成目标的0.0688万人次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享受社会保险补贴人员数量完成目标的0.</w:t>
      </w:r>
      <w:r>
        <w:rPr>
          <w:rFonts w:hint="eastAsia" w:cs="Times New Roman"/>
          <w:kern w:val="2"/>
          <w:sz w:val="32"/>
          <w:szCs w:val="32"/>
          <w:lang w:val="en-US" w:eastAsia="zh-CN" w:bidi="ar-SA"/>
        </w:rPr>
        <w:t>2244</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享受公益性岗位补贴人员数量完成目标的0.</w:t>
      </w:r>
      <w:r>
        <w:rPr>
          <w:rFonts w:hint="eastAsia" w:cs="Times New Roman"/>
          <w:kern w:val="2"/>
          <w:sz w:val="32"/>
          <w:szCs w:val="32"/>
          <w:lang w:val="en-US" w:eastAsia="zh-CN" w:bidi="ar-SA"/>
        </w:rPr>
        <w:t>2630</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享受就业见习补贴人员数量完成目标的0.</w:t>
      </w:r>
      <w:r>
        <w:rPr>
          <w:rFonts w:hint="eastAsia" w:cs="Times New Roman"/>
          <w:kern w:val="2"/>
          <w:sz w:val="32"/>
          <w:szCs w:val="32"/>
          <w:lang w:val="en-US" w:eastAsia="zh-CN" w:bidi="ar-SA"/>
        </w:rPr>
        <w:t>0213</w:t>
      </w:r>
      <w:r>
        <w:rPr>
          <w:rFonts w:hint="eastAsia" w:ascii="Times New Roman" w:hAnsi="Times New Roman" w:eastAsia="仿宋_GB2312" w:cs="Times New Roman"/>
          <w:kern w:val="2"/>
          <w:sz w:val="32"/>
          <w:szCs w:val="32"/>
          <w:lang w:val="en-US" w:eastAsia="zh-CN" w:bidi="ar-SA"/>
        </w:rPr>
        <w:t>万人</w:t>
      </w:r>
      <w:r>
        <w:rPr>
          <w:rFonts w:hint="eastAsia" w:cs="Times New Roman"/>
          <w:kern w:val="2"/>
          <w:sz w:val="32"/>
          <w:szCs w:val="32"/>
          <w:lang w:val="en-US" w:eastAsia="zh-CN" w:bidi="ar-SA"/>
        </w:rPr>
        <w:t>次</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符合政策规定的毕业年度高校毕业生享受求职创业补贴比例完成目标的100%</w:t>
      </w:r>
      <w:r>
        <w:rPr>
          <w:rFonts w:hint="eastAsia" w:ascii="Times New Roman" w:hAnsi="Times New Roman"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rPr>
        <w:t>质量指标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职业培训补贴发放准确率</w:t>
      </w:r>
      <w:r>
        <w:rPr>
          <w:rFonts w:hint="eastAsia" w:ascii="Times New Roman" w:hAnsi="Times New Roman" w:eastAsia="仿宋_GB2312" w:cs="Times New Roman"/>
          <w:kern w:val="2"/>
          <w:sz w:val="32"/>
          <w:szCs w:val="32"/>
          <w:lang w:val="en-US" w:eastAsia="zh-CN" w:bidi="ar-SA"/>
        </w:rPr>
        <w:t>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接受职业培训后取得职业资格证书（或职业技能等级证书、专项职业能力证书、培训合格证书）人员的比例</w:t>
      </w:r>
      <w:r>
        <w:rPr>
          <w:rFonts w:hint="eastAsia" w:ascii="Times New Roman" w:hAnsi="Times New Roman" w:eastAsia="仿宋_GB2312" w:cs="Times New Roman"/>
          <w:kern w:val="2"/>
          <w:sz w:val="32"/>
          <w:szCs w:val="32"/>
          <w:lang w:val="en-US" w:eastAsia="zh-CN" w:bidi="ar-SA"/>
        </w:rPr>
        <w:t>社会保险补贴发放准确率完成目标的≥80%</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公益性岗位补贴发放准确率完成目标的≥98%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就业见习补贴发放准确率</w:t>
      </w:r>
      <w:r>
        <w:rPr>
          <w:rFonts w:hint="eastAsia" w:ascii="Times New Roman" w:hAnsi="Times New Roman" w:eastAsia="仿宋_GB2312" w:cs="Times New Roman"/>
          <w:kern w:val="2"/>
          <w:sz w:val="32"/>
          <w:szCs w:val="32"/>
          <w:lang w:val="en-US" w:eastAsia="zh-CN" w:bidi="ar-SA"/>
        </w:rPr>
        <w:t>完成目标的≥98%</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求职创业补贴发放准确率完成目标的≥98%</w:t>
      </w:r>
      <w:r>
        <w:rPr>
          <w:rFonts w:hint="eastAsia" w:ascii="Times New Roman" w:hAnsi="Times New Roman"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3.</w:t>
      </w:r>
      <w:r>
        <w:rPr>
          <w:rFonts w:hint="eastAsia" w:cs="Times New Roman"/>
          <w:b/>
          <w:bCs/>
          <w:sz w:val="32"/>
          <w:szCs w:val="32"/>
          <w:lang w:eastAsia="zh-CN"/>
        </w:rPr>
        <w:t>时效指标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补贴资金在规定时间内支付到位率完成目标的≥98%</w:t>
      </w:r>
      <w:r>
        <w:rPr>
          <w:rFonts w:hint="eastAsia"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cs="Times New Roman"/>
          <w:b/>
          <w:bCs/>
          <w:sz w:val="32"/>
          <w:szCs w:val="32"/>
          <w:lang w:val="en-US" w:eastAsia="zh-CN"/>
        </w:rPr>
        <w:t>4.</w:t>
      </w:r>
      <w:r>
        <w:rPr>
          <w:rFonts w:hint="eastAsia" w:ascii="Times New Roman" w:hAnsi="Times New Roman" w:eastAsia="仿宋_GB2312" w:cs="Times New Roman"/>
          <w:b/>
          <w:bCs/>
          <w:sz w:val="32"/>
          <w:szCs w:val="32"/>
          <w:lang w:val="en-US" w:eastAsia="zh-CN"/>
        </w:rPr>
        <w:t>成本指标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社会保险补贴人均标准单按照位应缴纳的三项社会保险费或原则上不超过社会保险费实际缴费金额的2/3规定执行</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公益性岗位补贴人均标准按照当地最低工资标准执行</w:t>
      </w:r>
      <w:r>
        <w:rPr>
          <w:rFonts w:hint="eastAsia" w:ascii="Times New Roman" w:hAnsi="Times New Roman" w:cs="Times New Roman"/>
          <w:kern w:val="2"/>
          <w:sz w:val="32"/>
          <w:szCs w:val="32"/>
          <w:lang w:val="en-US" w:eastAsia="zh-CN" w:bidi="ar-SA"/>
        </w:rPr>
        <w:t>。</w:t>
      </w:r>
    </w:p>
    <w:p>
      <w:pPr>
        <w:spacing w:line="353" w:lineRule="auto"/>
        <w:ind w:firstLine="640" w:firstLineChars="200"/>
        <w:rPr>
          <w:rFonts w:ascii="楷体_GB2312" w:hAnsi="楷体" w:eastAsia="楷体_GB2312"/>
        </w:rPr>
      </w:pPr>
      <w:r>
        <w:rPr>
          <w:rFonts w:hint="eastAsia" w:ascii="楷体_GB2312" w:hAnsi="楷体" w:eastAsia="楷体_GB2312"/>
        </w:rPr>
        <w:t>（二）项目效益情况。</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城镇新增就业人数完成目标的0.3366万人。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失业人员再就业人数完成目标的0.1658万人</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年末高校毕业生总体就业率完成目标的保持稳定</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就业困难人员就业人数完成目标的0.0585万人</w:t>
      </w:r>
      <w:r>
        <w:rPr>
          <w:rFonts w:hint="eastAsia" w:ascii="Times New Roman" w:hAnsi="Times New Roman"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零就业家庭帮扶率完成目标的100%</w:t>
      </w:r>
      <w:r>
        <w:rPr>
          <w:rFonts w:hint="eastAsia"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640" w:leftChars="200" w:firstLine="0" w:firstLineChars="0"/>
        <w:textAlignment w:val="auto"/>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仿宋_GB2312" w:cs="Times New Roman"/>
          <w:kern w:val="2"/>
          <w:sz w:val="32"/>
          <w:szCs w:val="32"/>
          <w:lang w:val="en-US" w:eastAsia="zh-CN" w:bidi="ar-SA"/>
        </w:rPr>
        <w:t>因就业问题发生重大群体性事件数量完成目标的0起</w:t>
      </w:r>
      <w:r>
        <w:rPr>
          <w:rFonts w:hint="eastAsia" w:cs="Times New Roman"/>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服务对象满意度指标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公共就业服务满意度</w:t>
      </w:r>
      <w:r>
        <w:rPr>
          <w:rFonts w:hint="eastAsia" w:ascii="Times New Roman" w:hAnsi="Times New Roman" w:cs="Times New Roman"/>
          <w:kern w:val="2"/>
          <w:sz w:val="32"/>
          <w:szCs w:val="32"/>
          <w:lang w:val="en-US" w:eastAsia="zh-CN" w:bidi="ar-SA"/>
        </w:rPr>
        <w:t>超过</w:t>
      </w:r>
      <w:r>
        <w:rPr>
          <w:rFonts w:hint="eastAsia" w:ascii="Times New Roman" w:hAnsi="Times New Roman" w:eastAsia="仿宋_GB2312" w:cs="Times New Roman"/>
          <w:kern w:val="2"/>
          <w:sz w:val="32"/>
          <w:szCs w:val="32"/>
          <w:lang w:val="en-US" w:eastAsia="zh-CN" w:bidi="ar-SA"/>
        </w:rPr>
        <w:t>目标的</w:t>
      </w:r>
      <w:r>
        <w:rPr>
          <w:rFonts w:hint="eastAsia" w:ascii="Times New Roman" w:hAnsi="Times New Roman" w:cs="Times New Roman"/>
          <w:kern w:val="2"/>
          <w:sz w:val="32"/>
          <w:szCs w:val="32"/>
          <w:lang w:val="en-US" w:eastAsia="zh-CN" w:bidi="ar-SA"/>
        </w:rPr>
        <w:t>85</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w:t>
      </w:r>
    </w:p>
    <w:p>
      <w:pPr>
        <w:spacing w:line="353" w:lineRule="auto"/>
        <w:ind w:firstLine="640" w:firstLineChars="200"/>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就业扶持政策经办服务满意度</w:t>
      </w:r>
      <w:r>
        <w:rPr>
          <w:rFonts w:hint="eastAsia" w:ascii="Times New Roman" w:hAnsi="Times New Roman" w:cs="Times New Roman"/>
          <w:kern w:val="2"/>
          <w:sz w:val="32"/>
          <w:szCs w:val="32"/>
          <w:lang w:val="en-US" w:eastAsia="zh-CN" w:bidi="ar-SA"/>
        </w:rPr>
        <w:t>超过</w:t>
      </w:r>
      <w:r>
        <w:rPr>
          <w:rFonts w:hint="eastAsia" w:ascii="Times New Roman" w:hAnsi="Times New Roman" w:eastAsia="仿宋_GB2312" w:cs="Times New Roman"/>
          <w:kern w:val="2"/>
          <w:sz w:val="32"/>
          <w:szCs w:val="32"/>
          <w:lang w:val="en-US" w:eastAsia="zh-CN" w:bidi="ar-SA"/>
        </w:rPr>
        <w:t>目标的9</w:t>
      </w:r>
      <w:r>
        <w:rPr>
          <w:rFonts w:hint="eastAsia" w:ascii="Times New Roman" w:hAnsi="Times New Roman"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w:t>
      </w:r>
    </w:p>
    <w:p>
      <w:pPr>
        <w:spacing w:line="353" w:lineRule="auto"/>
        <w:ind w:firstLine="640" w:firstLineChars="200"/>
        <w:rPr>
          <w:rFonts w:ascii="黑体" w:hAnsi="黑体" w:eastAsia="黑体"/>
        </w:rPr>
      </w:pPr>
      <w:r>
        <w:rPr>
          <w:rFonts w:hint="eastAsia" w:ascii="黑体" w:hAnsi="黑体" w:eastAsia="黑体"/>
        </w:rPr>
        <w:t>四、问题及建议</w:t>
      </w:r>
    </w:p>
    <w:p>
      <w:pPr>
        <w:spacing w:line="353" w:lineRule="auto"/>
        <w:ind w:firstLine="640" w:firstLineChars="200"/>
        <w:rPr>
          <w:rFonts w:ascii="楷体_GB2312" w:eastAsia="楷体_GB2312"/>
        </w:rPr>
      </w:pPr>
      <w:r>
        <w:rPr>
          <w:rFonts w:hint="eastAsia" w:ascii="楷体_GB2312" w:eastAsia="楷体_GB2312"/>
        </w:rPr>
        <w:t>（一）存在的问题。</w:t>
      </w:r>
    </w:p>
    <w:p>
      <w:pPr>
        <w:spacing w:line="353" w:lineRule="auto"/>
        <w:ind w:firstLine="640" w:firstLineChars="200"/>
        <w:rPr>
          <w:rFonts w:ascii="仿宋_GB2312"/>
        </w:rPr>
      </w:pPr>
      <w:r>
        <w:rPr>
          <w:rFonts w:hint="eastAsia" w:ascii="仿宋_GB2312"/>
        </w:rPr>
        <w:t>一是还需进一步加强预算编制的准确性和规范性，项目预算及专项经费执行情况受就业创业政策性影响较大，还需结合就业创业发展计划的统筹规划，提升预算编制质量和水平。二是还需要进一步加强项目经费事前、事中、事后监管。就业创业补助项目属于动态管理项目，补贴要根据符合条件的对象的申报情况来拨付，含不定性因素，开展绩效管理还有一定的难度。</w:t>
      </w:r>
    </w:p>
    <w:p>
      <w:pPr>
        <w:spacing w:line="353" w:lineRule="auto"/>
        <w:ind w:firstLine="640" w:firstLineChars="200"/>
        <w:rPr>
          <w:rFonts w:ascii="楷体_GB2312" w:eastAsia="楷体_GB2312"/>
        </w:rPr>
      </w:pPr>
      <w:r>
        <w:rPr>
          <w:rFonts w:hint="eastAsia" w:ascii="楷体_GB2312" w:eastAsia="楷体_GB2312"/>
        </w:rPr>
        <w:t>（二）相关建议。</w:t>
      </w:r>
    </w:p>
    <w:p>
      <w:pPr>
        <w:spacing w:line="353" w:lineRule="auto"/>
        <w:ind w:firstLine="640" w:firstLineChars="200"/>
        <w:rPr>
          <w:rFonts w:ascii="仿宋_GB2312"/>
        </w:rPr>
      </w:pPr>
      <w:r>
        <w:rPr>
          <w:rFonts w:hint="eastAsia" w:ascii="仿宋_GB2312"/>
        </w:rPr>
        <w:t>一是科学合理编制部门预算，推进预算编制科学化、准确化。加强事前、事中、事后监管，定期做好预算分析，加快预算执行进度。二是加大就业创业政策宣传力度，通过多媒体、网络、印制宣传资料等方式。三是多部门联合协作，信息共享，充分发挥主动性，主动联系符合申报条件的补贴对象前来申报补贴。三是推进制度规范化建设。学习先进单位的经验和做法，完善绩效评价制度和管理办法，充实绩效评价指标体系，提高财政资金使用效益。实现“及时纠偏、约束有力，全面覆盖、突出重点，信息共享、运用结果”的预算绩效目标。</w:t>
      </w:r>
    </w:p>
    <w:p>
      <w:pPr>
        <w:spacing w:line="300" w:lineRule="auto"/>
        <w:jc w:val="center"/>
        <w:rPr>
          <w:rFonts w:hint="eastAsia" w:ascii="方正小标宋简体" w:hAnsi="宋体" w:eastAsia="方正小标宋简体"/>
          <w:sz w:val="44"/>
          <w:szCs w:val="44"/>
        </w:rPr>
      </w:pPr>
    </w:p>
    <w:p>
      <w:pPr>
        <w:spacing w:line="30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spacing w:line="300" w:lineRule="auto"/>
        <w:jc w:val="center"/>
        <w:rPr>
          <w:rFonts w:ascii="方正小标宋_GBK" w:hAnsi="方正小标宋简体" w:eastAsia="方正小标宋_GBK"/>
          <w:sz w:val="44"/>
          <w:szCs w:val="44"/>
          <w:lang w:val="zh-CN"/>
        </w:rPr>
      </w:pPr>
      <w:r>
        <w:rPr>
          <w:rFonts w:hint="eastAsia" w:ascii="方正小标宋_GBK" w:hAnsi="方正小标宋简体" w:eastAsia="方正小标宋_GBK"/>
          <w:sz w:val="44"/>
          <w:szCs w:val="44"/>
          <w:lang w:val="en-US" w:eastAsia="zh-CN"/>
        </w:rPr>
        <w:t>区级高校毕业生创业工作经费</w:t>
      </w:r>
    </w:p>
    <w:p>
      <w:pPr>
        <w:spacing w:line="300" w:lineRule="auto"/>
        <w:ind w:firstLine="640"/>
        <w:jc w:val="center"/>
        <w:rPr>
          <w:rFonts w:ascii="宋体" w:hAnsi="宋体"/>
          <w:lang w:val="zh-CN"/>
        </w:rPr>
      </w:pPr>
    </w:p>
    <w:p>
      <w:pPr>
        <w:spacing w:line="353" w:lineRule="auto"/>
        <w:ind w:firstLine="640" w:firstLineChars="200"/>
        <w:rPr>
          <w:rFonts w:ascii="黑体" w:hAnsi="黑体" w:eastAsia="黑体"/>
        </w:rPr>
      </w:pPr>
      <w:r>
        <w:rPr>
          <w:rFonts w:hint="eastAsia" w:ascii="黑体" w:hAnsi="黑体" w:eastAsia="黑体"/>
        </w:rPr>
        <w:t>一、项目概况</w:t>
      </w:r>
    </w:p>
    <w:p>
      <w:pPr>
        <w:spacing w:line="353" w:lineRule="auto"/>
        <w:ind w:firstLine="640" w:firstLineChars="200"/>
        <w:rPr>
          <w:rFonts w:ascii="楷体_GB2312" w:eastAsia="楷体_GB2312"/>
        </w:rPr>
      </w:pPr>
      <w:r>
        <w:rPr>
          <w:rFonts w:hint="eastAsia" w:ascii="楷体_GB2312" w:eastAsia="楷体_GB2312"/>
        </w:rPr>
        <w:t>（一）项目资金申报及批复情况。</w:t>
      </w:r>
    </w:p>
    <w:p>
      <w:pPr>
        <w:spacing w:line="353" w:lineRule="auto"/>
        <w:ind w:firstLine="640" w:firstLineChars="200"/>
        <w:rPr>
          <w:rFonts w:ascii="仿宋_GB2312"/>
        </w:rPr>
      </w:pPr>
      <w:r>
        <w:rPr>
          <w:rFonts w:hint="eastAsia" w:ascii="仿宋_GB2312"/>
        </w:rPr>
        <w:t>我中心及时制定了部门绩效目标，申报了该项目，接到财政下达预算批复后，严格支出控制、预算全面，无违规记录。</w:t>
      </w:r>
    </w:p>
    <w:p>
      <w:pPr>
        <w:spacing w:line="353" w:lineRule="auto"/>
        <w:ind w:firstLine="640" w:firstLineChars="200"/>
        <w:rPr>
          <w:rFonts w:ascii="楷体_GB2312" w:eastAsia="楷体_GB2312"/>
        </w:rPr>
      </w:pPr>
      <w:r>
        <w:rPr>
          <w:rFonts w:hint="eastAsia" w:ascii="楷体_GB2312" w:eastAsia="楷体_GB2312"/>
        </w:rPr>
        <w:t>（二）项目绩效目标。</w:t>
      </w:r>
    </w:p>
    <w:p>
      <w:pPr>
        <w:spacing w:line="353" w:lineRule="auto"/>
        <w:ind w:firstLine="643" w:firstLineChars="200"/>
        <w:rPr>
          <w:rFonts w:hint="eastAsia" w:ascii="仿宋_GB2312"/>
          <w:lang w:val="en-US" w:eastAsia="zh-CN"/>
        </w:rPr>
      </w:pPr>
      <w:r>
        <w:rPr>
          <w:rFonts w:hint="eastAsia" w:ascii="仿宋_GB2312"/>
          <w:b/>
        </w:rPr>
        <w:t>1．项目主要内容。</w:t>
      </w:r>
      <w:r>
        <w:rPr>
          <w:rFonts w:hint="eastAsia" w:ascii="仿宋_GB2312"/>
          <w:lang w:val="en-US" w:eastAsia="zh-CN"/>
        </w:rPr>
        <w:t>高校毕业生创业工作经费</w:t>
      </w:r>
    </w:p>
    <w:p>
      <w:pPr>
        <w:spacing w:line="353" w:lineRule="auto"/>
        <w:ind w:firstLine="643" w:firstLineChars="200"/>
        <w:rPr>
          <w:rFonts w:hint="eastAsia" w:ascii="仿宋_GB2312"/>
        </w:rPr>
      </w:pPr>
      <w:r>
        <w:rPr>
          <w:rFonts w:hint="eastAsia" w:ascii="仿宋_GB2312"/>
          <w:b/>
        </w:rPr>
        <w:t>2. 计划实施的具体绩效目标。</w:t>
      </w:r>
      <w:r>
        <w:rPr>
          <w:rFonts w:hint="eastAsia" w:ascii="仿宋_GB2312"/>
        </w:rPr>
        <w:t>进一步落实以创新带动就业，以创业带动就业，促进高校毕业生创业比例和就业质量不断提高，保持我区高校毕业生就业局势总体稳定。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textAlignment w:val="auto"/>
        <w:rPr>
          <w:rFonts w:ascii="仿宋_GB2312"/>
        </w:rPr>
      </w:pPr>
      <w:r>
        <w:rPr>
          <w:rFonts w:hint="eastAsia" w:ascii="仿宋_GB2312"/>
          <w:b/>
        </w:rPr>
        <w:t>3.项目实施进度。</w:t>
      </w:r>
      <w:r>
        <w:rPr>
          <w:rFonts w:hint="eastAsia" w:ascii="仿宋_GB2312"/>
        </w:rPr>
        <w:t>项目全年执行数为</w:t>
      </w:r>
      <w:r>
        <w:rPr>
          <w:rFonts w:hint="eastAsia" w:ascii="仿宋_GB2312"/>
          <w:lang w:val="en-US" w:eastAsia="zh-CN"/>
        </w:rPr>
        <w:t>3.94</w:t>
      </w:r>
      <w:r>
        <w:rPr>
          <w:rFonts w:hint="eastAsia" w:ascii="仿宋_GB2312"/>
        </w:rPr>
        <w:t>万元，通过项目实施，</w:t>
      </w:r>
      <w:r>
        <w:rPr>
          <w:rFonts w:hint="eastAsia" w:ascii="Times New Roman" w:hAnsi="Times New Roman"/>
          <w:b/>
          <w:bCs w:val="0"/>
          <w:lang w:val="en-US" w:eastAsia="zh-CN"/>
        </w:rPr>
        <w:t>一是</w:t>
      </w:r>
      <w:r>
        <w:rPr>
          <w:rFonts w:hint="eastAsia" w:ascii="Times New Roman" w:hAnsi="Times New Roman"/>
          <w:b w:val="0"/>
          <w:bCs/>
          <w:lang w:val="en-US" w:eastAsia="zh-CN"/>
        </w:rPr>
        <w:t>西区共收到各渠道反馈的2023年离校未就业高校毕业生347人，通过区级、街道、社区三级协作，采取电话、网络方式逐一联系，掌握其就业情况，为有就业意愿的落实“1311”服务（1次职业指导、3次岗位推介、1次技能培训或1次就业见习机会）。截至年底，联系率100%，处于就业330人，帮扶就业率97.5%（其中，对10名困难毕业生结对帮扶率100%，帮扶就业率100%）。</w:t>
      </w:r>
      <w:r>
        <w:rPr>
          <w:rFonts w:hint="eastAsia" w:ascii="Times New Roman" w:hAnsi="Times New Roman"/>
          <w:b/>
          <w:bCs w:val="0"/>
          <w:lang w:val="en-US" w:eastAsia="zh-CN"/>
        </w:rPr>
        <w:t>二是</w:t>
      </w:r>
      <w:r>
        <w:rPr>
          <w:rFonts w:hint="eastAsia" w:ascii="仿宋_GB2312" w:eastAsia="仿宋_GB2312"/>
          <w:sz w:val="32"/>
          <w:szCs w:val="32"/>
        </w:rPr>
        <w:t>主动对接</w:t>
      </w:r>
      <w:r>
        <w:rPr>
          <w:rFonts w:hint="eastAsia" w:ascii="仿宋_GB2312" w:eastAsia="仿宋_GB2312"/>
          <w:sz w:val="32"/>
          <w:szCs w:val="32"/>
          <w:lang w:eastAsia="zh-CN"/>
        </w:rPr>
        <w:t>辖区</w:t>
      </w:r>
      <w:r>
        <w:rPr>
          <w:rFonts w:hint="eastAsia" w:ascii="仿宋_GB2312" w:eastAsia="仿宋_GB2312"/>
          <w:sz w:val="32"/>
          <w:szCs w:val="32"/>
        </w:rPr>
        <w:t>攀枝花市建筑工程学校、攀枝花电子科技学校</w:t>
      </w:r>
      <w:r>
        <w:rPr>
          <w:rFonts w:hint="eastAsia" w:ascii="仿宋_GB2312"/>
          <w:sz w:val="32"/>
          <w:szCs w:val="32"/>
          <w:lang w:eastAsia="zh-CN"/>
        </w:rPr>
        <w:t>，为</w:t>
      </w:r>
      <w:bookmarkStart w:id="0" w:name="_GoBack"/>
      <w:bookmarkEnd w:id="0"/>
      <w:r>
        <w:rPr>
          <w:rFonts w:hint="eastAsia" w:ascii="仿宋_GB2312" w:eastAsia="仿宋_GB2312"/>
          <w:sz w:val="32"/>
          <w:szCs w:val="32"/>
        </w:rPr>
        <w:t>困难高校毕业生</w:t>
      </w:r>
      <w:r>
        <w:rPr>
          <w:rFonts w:hint="eastAsia" w:ascii="仿宋_GB2312"/>
          <w:sz w:val="32"/>
          <w:szCs w:val="32"/>
          <w:lang w:eastAsia="zh-CN"/>
        </w:rPr>
        <w:t>落实</w:t>
      </w:r>
      <w:r>
        <w:rPr>
          <w:rFonts w:hint="eastAsia" w:ascii="仿宋_GB2312"/>
          <w:sz w:val="32"/>
          <w:szCs w:val="32"/>
          <w:lang w:val="en-US" w:eastAsia="zh-CN"/>
        </w:rPr>
        <w:t>1500元/人的</w:t>
      </w:r>
      <w:r>
        <w:rPr>
          <w:rFonts w:hint="eastAsia" w:ascii="仿宋_GB2312"/>
          <w:sz w:val="32"/>
          <w:szCs w:val="32"/>
          <w:lang w:eastAsia="zh-CN"/>
        </w:rPr>
        <w:t>一次性求职创业补贴</w:t>
      </w:r>
      <w:r>
        <w:rPr>
          <w:rFonts w:hint="eastAsia" w:ascii="仿宋_GB2312"/>
          <w:sz w:val="32"/>
          <w:szCs w:val="32"/>
          <w:lang w:val="en-US" w:eastAsia="zh-CN"/>
        </w:rPr>
        <w:t>惠及66人。</w:t>
      </w:r>
      <w:r>
        <w:rPr>
          <w:rFonts w:hint="eastAsia" w:ascii="仿宋_GB2312"/>
          <w:b/>
          <w:bCs/>
          <w:sz w:val="32"/>
          <w:szCs w:val="32"/>
          <w:lang w:eastAsia="zh-CN"/>
        </w:rPr>
        <w:t>三是</w:t>
      </w:r>
      <w:r>
        <w:rPr>
          <w:rFonts w:hint="eastAsia" w:ascii="仿宋_GB2312"/>
          <w:sz w:val="32"/>
          <w:szCs w:val="32"/>
          <w:lang w:eastAsia="zh-CN"/>
        </w:rPr>
        <w:t>深化就业见习，拓宽青年就业空间。主动对接园区管委会、事业单位等符合申报就业见习基地的企事业单位，指导其申报就业见习基地，进一步扩大就业见习规模，帮助毕业大学生和16—24岁登记失业青年积累实际工作经验，增强就业竞争力。2023年，西区新增认定就业见习基地9家，开发见习岗位40个，服务青年见习</w:t>
      </w:r>
      <w:r>
        <w:rPr>
          <w:rFonts w:hint="eastAsia" w:ascii="仿宋_GB2312"/>
          <w:sz w:val="32"/>
          <w:szCs w:val="32"/>
          <w:lang w:val="en-US" w:eastAsia="zh-CN"/>
        </w:rPr>
        <w:t>70</w:t>
      </w:r>
      <w:r>
        <w:rPr>
          <w:rFonts w:hint="eastAsia" w:ascii="仿宋_GB2312"/>
          <w:sz w:val="32"/>
          <w:szCs w:val="32"/>
          <w:lang w:eastAsia="zh-CN"/>
        </w:rPr>
        <w:t>人，落实就业见习补贴惠及</w:t>
      </w:r>
      <w:r>
        <w:rPr>
          <w:rFonts w:hint="eastAsia" w:ascii="仿宋_GB2312"/>
          <w:sz w:val="32"/>
          <w:szCs w:val="32"/>
          <w:lang w:val="en-US" w:eastAsia="zh-CN"/>
        </w:rPr>
        <w:t>213</w:t>
      </w:r>
      <w:r>
        <w:rPr>
          <w:rFonts w:hint="eastAsia" w:ascii="仿宋_GB2312"/>
          <w:sz w:val="32"/>
          <w:szCs w:val="32"/>
          <w:lang w:eastAsia="zh-CN"/>
        </w:rPr>
        <w:t>人次见习人员。</w:t>
      </w:r>
    </w:p>
    <w:p>
      <w:pPr>
        <w:spacing w:line="353" w:lineRule="auto"/>
        <w:ind w:firstLine="640" w:firstLineChars="200"/>
        <w:rPr>
          <w:rFonts w:ascii="楷体_GB2312" w:eastAsia="楷体_GB2312"/>
        </w:rPr>
      </w:pPr>
      <w:r>
        <w:rPr>
          <w:rFonts w:hint="eastAsia" w:ascii="楷体_GB2312" w:eastAsia="楷体_GB2312"/>
        </w:rPr>
        <w:t xml:space="preserve"> （三）项目资金申报相符性。</w:t>
      </w:r>
    </w:p>
    <w:p>
      <w:pPr>
        <w:spacing w:line="353" w:lineRule="auto"/>
        <w:ind w:firstLine="640" w:firstLineChars="200"/>
        <w:rPr>
          <w:rFonts w:ascii="仿宋_GB2312"/>
        </w:rPr>
      </w:pPr>
      <w:r>
        <w:rPr>
          <w:rFonts w:hint="eastAsia" w:ascii="仿宋_GB2312"/>
        </w:rPr>
        <w:t>项目申报内容与具体实施内容相符评，申报目标合理可行。一是我中心将 “</w:t>
      </w:r>
      <w:r>
        <w:rPr>
          <w:rFonts w:hint="eastAsia" w:ascii="仿宋_GB2312"/>
          <w:lang w:val="en-US" w:eastAsia="zh-CN"/>
        </w:rPr>
        <w:t>高校毕业生创业工作经费</w:t>
      </w:r>
      <w:r>
        <w:rPr>
          <w:rFonts w:hint="eastAsia" w:ascii="仿宋_GB2312"/>
        </w:rPr>
        <w:t>”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保证预算支出的有效性。四是如遇突发事件或不可抗力因素引起的突然情况，立即启动应急预案，上报上级单位，妥善处理。</w:t>
      </w:r>
    </w:p>
    <w:p>
      <w:pPr>
        <w:spacing w:line="353" w:lineRule="auto"/>
        <w:ind w:firstLine="640" w:firstLineChars="200"/>
        <w:rPr>
          <w:rFonts w:ascii="黑体" w:hAnsi="黑体" w:eastAsia="黑体"/>
        </w:rPr>
      </w:pPr>
      <w:r>
        <w:rPr>
          <w:rFonts w:hint="eastAsia" w:ascii="黑体" w:hAnsi="黑体" w:eastAsia="黑体"/>
        </w:rPr>
        <w:t>二、项目实施及管理情况</w:t>
      </w:r>
    </w:p>
    <w:p>
      <w:pPr>
        <w:spacing w:line="353" w:lineRule="auto"/>
        <w:ind w:firstLine="640" w:firstLineChars="200"/>
        <w:rPr>
          <w:rFonts w:ascii="楷体_GB2312" w:eastAsia="楷体_GB2312"/>
        </w:rPr>
      </w:pPr>
      <w:r>
        <w:rPr>
          <w:rFonts w:hint="eastAsia" w:ascii="楷体_GB2312" w:eastAsia="楷体_GB2312"/>
        </w:rPr>
        <w:t>（一）资金计划、到位及使用情况。</w:t>
      </w:r>
    </w:p>
    <w:p>
      <w:pPr>
        <w:spacing w:line="353" w:lineRule="auto"/>
        <w:ind w:firstLine="643" w:firstLineChars="200"/>
        <w:rPr>
          <w:rFonts w:ascii="仿宋_GB2312"/>
        </w:rPr>
      </w:pPr>
      <w:r>
        <w:rPr>
          <w:rFonts w:hint="eastAsia" w:ascii="仿宋_GB2312"/>
          <w:b/>
        </w:rPr>
        <w:t>1．资金计划。</w:t>
      </w:r>
      <w:r>
        <w:rPr>
          <w:rFonts w:hint="eastAsia" w:ascii="仿宋_GB2312"/>
        </w:rPr>
        <w:t>已纳入年度预算。</w:t>
      </w:r>
    </w:p>
    <w:p>
      <w:pPr>
        <w:spacing w:line="353" w:lineRule="auto"/>
        <w:ind w:firstLine="643" w:firstLineChars="200"/>
        <w:rPr>
          <w:rFonts w:hint="eastAsia" w:cs="Times New Roman"/>
          <w:sz w:val="32"/>
          <w:szCs w:val="32"/>
          <w:lang w:val="en-US" w:eastAsia="zh-CN"/>
        </w:rPr>
      </w:pPr>
      <w:r>
        <w:rPr>
          <w:rFonts w:hint="eastAsia" w:ascii="仿宋_GB2312"/>
          <w:b/>
        </w:rPr>
        <w:t>2．资金到位。</w:t>
      </w:r>
      <w:r>
        <w:rPr>
          <w:rFonts w:hint="eastAsia" w:ascii="仿宋_GB2312"/>
        </w:rPr>
        <w:t>202</w:t>
      </w:r>
      <w:r>
        <w:rPr>
          <w:rFonts w:hint="eastAsia" w:ascii="仿宋_GB2312"/>
          <w:lang w:val="en-US" w:eastAsia="zh-CN"/>
        </w:rPr>
        <w:t>3</w:t>
      </w:r>
      <w:r>
        <w:rPr>
          <w:rFonts w:hint="eastAsia" w:ascii="仿宋_GB2312"/>
        </w:rPr>
        <w:t>年当年预算资金已及时到位，资金到位率</w:t>
      </w:r>
      <w:r>
        <w:rPr>
          <w:rFonts w:hint="eastAsia" w:ascii="仿宋_GB2312"/>
          <w:lang w:val="en-US" w:eastAsia="zh-CN"/>
        </w:rPr>
        <w:t>100</w:t>
      </w:r>
      <w:r>
        <w:rPr>
          <w:rFonts w:hint="eastAsia" w:ascii="仿宋_GB2312"/>
        </w:rPr>
        <w:t>%。</w:t>
      </w:r>
      <w:r>
        <w:rPr>
          <w:rFonts w:hint="default" w:ascii="Times New Roman" w:hAnsi="Times New Roman" w:eastAsia="仿宋_GB2312" w:cs="Times New Roman"/>
          <w:sz w:val="32"/>
          <w:szCs w:val="32"/>
        </w:rPr>
        <w:t>2023年度下达</w:t>
      </w:r>
      <w:r>
        <w:rPr>
          <w:rFonts w:hint="eastAsia" w:cs="Times New Roman"/>
          <w:sz w:val="32"/>
          <w:szCs w:val="32"/>
          <w:lang w:val="en-US" w:eastAsia="zh-CN"/>
        </w:rPr>
        <w:t>区级部门预算高校毕业生创业工作经费5万元</w:t>
      </w:r>
    </w:p>
    <w:p>
      <w:pPr>
        <w:spacing w:line="353" w:lineRule="auto"/>
        <w:ind w:firstLine="643" w:firstLineChars="200"/>
        <w:rPr>
          <w:rFonts w:ascii="仿宋_GB2312"/>
        </w:rPr>
      </w:pPr>
      <w:r>
        <w:rPr>
          <w:rFonts w:hint="eastAsia" w:ascii="仿宋_GB2312"/>
          <w:b/>
        </w:rPr>
        <w:t>3．资金使用。</w:t>
      </w:r>
      <w:r>
        <w:rPr>
          <w:rFonts w:hint="eastAsia" w:ascii="仿宋_GB2312"/>
        </w:rPr>
        <w:t>资金支出</w:t>
      </w:r>
      <w:r>
        <w:rPr>
          <w:rFonts w:hint="eastAsia" w:ascii="仿宋_GB2312"/>
          <w:lang w:val="en-US" w:eastAsia="zh-CN"/>
        </w:rPr>
        <w:t>3.94</w:t>
      </w:r>
      <w:r>
        <w:rPr>
          <w:rFonts w:hint="eastAsia" w:ascii="仿宋_GB2312"/>
        </w:rPr>
        <w:t>万元，我单对资金使用的安全性、规范性及有效性进行重点分析，包括资金支付范围、支付标准、支付进度、支付依据等合法、与预算相符。</w:t>
      </w:r>
    </w:p>
    <w:p>
      <w:pPr>
        <w:spacing w:line="353" w:lineRule="auto"/>
        <w:ind w:firstLine="640" w:firstLineChars="200"/>
        <w:rPr>
          <w:rFonts w:ascii="楷体_GB2312" w:eastAsia="楷体_GB2312"/>
        </w:rPr>
      </w:pPr>
      <w:r>
        <w:rPr>
          <w:rFonts w:hint="eastAsia" w:ascii="楷体_GB2312" w:eastAsia="楷体_GB2312"/>
        </w:rPr>
        <w:t>（二）项目财务管理情况。</w:t>
      </w:r>
    </w:p>
    <w:p>
      <w:pPr>
        <w:spacing w:line="353" w:lineRule="auto"/>
        <w:ind w:firstLine="640" w:firstLineChars="200"/>
        <w:rPr>
          <w:rFonts w:ascii="仿宋_GB2312"/>
        </w:rPr>
      </w:pPr>
      <w:r>
        <w:rPr>
          <w:rFonts w:hint="eastAsia" w:ascii="仿宋_GB2312"/>
        </w:rPr>
        <w:t>我单位财务管理制度健全，严格执行财务管理制度，账务处理及时，会计核算规范。</w:t>
      </w:r>
    </w:p>
    <w:p>
      <w:pPr>
        <w:spacing w:line="353" w:lineRule="auto"/>
        <w:ind w:firstLine="640" w:firstLineChars="200"/>
        <w:rPr>
          <w:rFonts w:ascii="楷体_GB2312" w:eastAsia="楷体_GB2312"/>
        </w:rPr>
      </w:pPr>
      <w:r>
        <w:rPr>
          <w:rFonts w:hint="eastAsia" w:ascii="楷体_GB2312" w:eastAsia="楷体_GB2312"/>
        </w:rPr>
        <w:t>（三）项目组织实施情况。</w:t>
      </w:r>
    </w:p>
    <w:p>
      <w:pPr>
        <w:spacing w:line="353" w:lineRule="auto"/>
        <w:ind w:firstLine="630" w:firstLineChars="196"/>
        <w:rPr>
          <w:rFonts w:ascii="仿宋_GB2312"/>
          <w:b/>
        </w:rPr>
      </w:pPr>
      <w:r>
        <w:rPr>
          <w:rFonts w:hint="eastAsia" w:ascii="仿宋_GB2312"/>
          <w:b/>
        </w:rPr>
        <w:t>1.项目组织架构及实施流程。</w:t>
      </w:r>
      <w:r>
        <w:rPr>
          <w:rFonts w:hint="eastAsia" w:ascii="仿宋_GB2312"/>
        </w:rPr>
        <w:t>全面落实“我为群众办实事”部署要求，做好资金审核拨付工作。</w:t>
      </w:r>
    </w:p>
    <w:p>
      <w:pPr>
        <w:spacing w:line="353" w:lineRule="auto"/>
        <w:ind w:firstLine="643" w:firstLineChars="200"/>
        <w:rPr>
          <w:rFonts w:ascii="仿宋_GB2312"/>
        </w:rPr>
      </w:pPr>
      <w:r>
        <w:rPr>
          <w:rFonts w:hint="eastAsia" w:ascii="仿宋_GB2312"/>
          <w:b/>
        </w:rPr>
        <w:t>2.项目管理情况。</w:t>
      </w:r>
      <w:r>
        <w:rPr>
          <w:rFonts w:hint="eastAsia" w:cs="Times New Roman"/>
          <w:sz w:val="32"/>
          <w:szCs w:val="32"/>
          <w:lang w:val="en-US" w:eastAsia="zh-CN"/>
        </w:rPr>
        <w:t>高校毕业生创业工作经费</w:t>
      </w:r>
      <w:r>
        <w:rPr>
          <w:rFonts w:hint="eastAsia" w:ascii="仿宋_GB2312"/>
        </w:rPr>
        <w:t>项目严格按照资金管理办法执行，专款专用，严格实行报账制，严格使用范围，无违规违纪现象。</w:t>
      </w:r>
    </w:p>
    <w:p>
      <w:pPr>
        <w:spacing w:line="353" w:lineRule="auto"/>
        <w:ind w:firstLine="643" w:firstLineChars="200"/>
        <w:rPr>
          <w:rFonts w:ascii="仿宋_GB2312"/>
        </w:rPr>
      </w:pPr>
      <w:r>
        <w:rPr>
          <w:rFonts w:hint="eastAsia" w:ascii="仿宋_GB2312"/>
          <w:b/>
        </w:rPr>
        <w:t>3.项目监管情况。</w:t>
      </w:r>
      <w:r>
        <w:rPr>
          <w:rFonts w:hint="eastAsia" w:ascii="仿宋_GB2312"/>
        </w:rPr>
        <w:t>采用工作考勤、日常检查、财务监督的方式执行，项目建立档案资料和图片资料，严格执行公示制度，严禁挪作他用，无违规违纪现象。</w:t>
      </w:r>
    </w:p>
    <w:p>
      <w:pPr>
        <w:spacing w:line="353" w:lineRule="auto"/>
        <w:ind w:firstLine="640" w:firstLineChars="200"/>
        <w:rPr>
          <w:rFonts w:ascii="黑体" w:hAnsi="黑体" w:eastAsia="黑体"/>
        </w:rPr>
      </w:pPr>
      <w:r>
        <w:rPr>
          <w:rFonts w:hint="eastAsia" w:ascii="黑体" w:hAnsi="黑体" w:eastAsia="黑体"/>
        </w:rPr>
        <w:t>三、项目绩效情况</w:t>
      </w:r>
      <w:r>
        <w:rPr>
          <w:rFonts w:hint="eastAsia" w:ascii="黑体" w:hAnsi="黑体" w:eastAsia="黑体"/>
        </w:rPr>
        <w:tab/>
      </w:r>
    </w:p>
    <w:p>
      <w:pPr>
        <w:spacing w:line="353" w:lineRule="auto"/>
        <w:ind w:firstLine="640" w:firstLineChars="200"/>
        <w:rPr>
          <w:rFonts w:ascii="楷体_GB2312" w:hAnsi="楷体" w:eastAsia="楷体_GB2312"/>
        </w:rPr>
      </w:pPr>
      <w:r>
        <w:rPr>
          <w:rFonts w:hint="eastAsia" w:ascii="楷体_GB2312" w:hAnsi="楷体" w:eastAsia="楷体_GB2312"/>
        </w:rPr>
        <w:t>（一）项目完成情况。</w:t>
      </w:r>
    </w:p>
    <w:p>
      <w:pPr>
        <w:spacing w:line="353" w:lineRule="auto"/>
        <w:ind w:firstLine="640" w:firstLineChars="200"/>
        <w:rPr>
          <w:rFonts w:ascii="仿宋_GB2312"/>
        </w:rPr>
      </w:pPr>
      <w:r>
        <w:rPr>
          <w:rFonts w:hint="eastAsia" w:ascii="仿宋_GB2312"/>
        </w:rPr>
        <w:t>数量指标：促进了多名人员就业创业。质量指标 ：严格审批程序，拨付准确率的100%。时效指标：全年按计划进行。成本指标：资金支出</w:t>
      </w:r>
      <w:r>
        <w:rPr>
          <w:rFonts w:hint="eastAsia" w:ascii="仿宋_GB2312"/>
          <w:lang w:val="en-US" w:eastAsia="zh-CN"/>
        </w:rPr>
        <w:t>3.94</w:t>
      </w:r>
      <w:r>
        <w:rPr>
          <w:rFonts w:hint="eastAsia" w:ascii="仿宋_GB2312"/>
        </w:rPr>
        <w:t>万元，执行率</w:t>
      </w:r>
      <w:r>
        <w:rPr>
          <w:rFonts w:hint="eastAsia" w:ascii="仿宋_GB2312"/>
          <w:lang w:val="en-US" w:eastAsia="zh-CN"/>
        </w:rPr>
        <w:t>79</w:t>
      </w:r>
      <w:r>
        <w:rPr>
          <w:rFonts w:hint="eastAsia" w:ascii="仿宋_GB2312"/>
        </w:rPr>
        <w:t xml:space="preserve">%。高校毕业创业补贴项目属于动态管理项目，含不定性因素，加强宣传力度，加快资金落实 。 </w:t>
      </w:r>
    </w:p>
    <w:p>
      <w:pPr>
        <w:spacing w:line="353" w:lineRule="auto"/>
        <w:ind w:firstLine="640" w:firstLineChars="200"/>
        <w:rPr>
          <w:rFonts w:hint="eastAsia" w:ascii="仿宋_GB2312" w:eastAsia="仿宋_GB2312"/>
          <w:lang w:eastAsia="zh-CN"/>
        </w:rPr>
      </w:pPr>
      <w:r>
        <w:rPr>
          <w:rFonts w:hint="eastAsia" w:ascii="仿宋_GB2312"/>
        </w:rPr>
        <w:t>二是效益指标完成情况分析。完成了对202</w:t>
      </w:r>
      <w:r>
        <w:rPr>
          <w:rFonts w:hint="eastAsia" w:ascii="仿宋_GB2312"/>
          <w:lang w:val="en-US" w:eastAsia="zh-CN"/>
        </w:rPr>
        <w:t>3</w:t>
      </w:r>
      <w:r>
        <w:rPr>
          <w:rFonts w:hint="eastAsia" w:ascii="仿宋_GB2312"/>
        </w:rPr>
        <w:t>届离校未就业高校毕业生</w:t>
      </w:r>
      <w:r>
        <w:rPr>
          <w:rFonts w:hint="eastAsia" w:ascii="Times New Roman" w:hAnsi="Times New Roman"/>
          <w:b w:val="0"/>
          <w:bCs/>
          <w:lang w:val="en-US" w:eastAsia="zh-CN"/>
        </w:rPr>
        <w:t>347人</w:t>
      </w:r>
      <w:r>
        <w:rPr>
          <w:rFonts w:hint="eastAsia" w:ascii="仿宋_GB2312"/>
        </w:rPr>
        <w:t>开展实名制登记回访工作，离校未就业高校毕业生就业率达标；促进多名高校毕业生等群体就业，促进</w:t>
      </w:r>
      <w:r>
        <w:rPr>
          <w:rFonts w:hint="eastAsia" w:ascii="仿宋_GB2312"/>
          <w:lang w:val="en-US" w:eastAsia="zh-CN"/>
        </w:rPr>
        <w:t>2</w:t>
      </w:r>
      <w:r>
        <w:rPr>
          <w:rFonts w:hint="eastAsia" w:ascii="仿宋_GB2312"/>
        </w:rPr>
        <w:t>名高校毕业生成功自主创业；对暂未实现就业的高校毕业生向其宣传就业创业扶持政策</w:t>
      </w:r>
      <w:r>
        <w:rPr>
          <w:rFonts w:hint="eastAsia" w:ascii="仿宋_GB2312"/>
          <w:lang w:eastAsia="zh-CN"/>
        </w:rPr>
        <w:t>，</w:t>
      </w:r>
      <w:r>
        <w:rPr>
          <w:rFonts w:hint="eastAsia" w:ascii="仿宋_GB2312"/>
        </w:rPr>
        <w:t>为毕业生提供就业指引</w:t>
      </w:r>
      <w:r>
        <w:rPr>
          <w:rFonts w:hint="eastAsia" w:ascii="仿宋_GB2312"/>
          <w:lang w:eastAsia="zh-CN"/>
        </w:rPr>
        <w:t>。为困难高校毕业生落实一次性求职创业补贴惠及66人。深化就业见习，拓宽青年就业空间，进一步扩大就业见习规模，帮助毕业大学生和16—24岁登记失业青年积累实际工作经验，增强就业竞争力，惠及213人次。</w:t>
      </w:r>
    </w:p>
    <w:p>
      <w:pPr>
        <w:spacing w:line="353" w:lineRule="auto"/>
        <w:ind w:firstLine="640" w:firstLineChars="200"/>
        <w:rPr>
          <w:rFonts w:ascii="仿宋_GB2312"/>
        </w:rPr>
      </w:pPr>
      <w:r>
        <w:rPr>
          <w:rFonts w:hint="eastAsia" w:ascii="仿宋_GB2312"/>
        </w:rPr>
        <w:t>三是满意度指标完成情况分析。服务对象满意度达标。</w:t>
      </w:r>
    </w:p>
    <w:p>
      <w:pPr>
        <w:spacing w:line="353" w:lineRule="auto"/>
        <w:ind w:firstLine="640" w:firstLineChars="200"/>
        <w:rPr>
          <w:rFonts w:ascii="黑体" w:hAnsi="黑体" w:eastAsia="黑体"/>
        </w:rPr>
      </w:pPr>
      <w:r>
        <w:rPr>
          <w:rFonts w:hint="eastAsia" w:ascii="黑体" w:hAnsi="黑体" w:eastAsia="黑体"/>
        </w:rPr>
        <w:t>四、问题及建议</w:t>
      </w:r>
    </w:p>
    <w:p>
      <w:pPr>
        <w:spacing w:line="353" w:lineRule="auto"/>
        <w:ind w:firstLine="640" w:firstLineChars="200"/>
        <w:rPr>
          <w:rFonts w:ascii="楷体_GB2312" w:eastAsia="楷体_GB2312"/>
        </w:rPr>
      </w:pPr>
      <w:r>
        <w:rPr>
          <w:rFonts w:hint="eastAsia" w:ascii="楷体_GB2312" w:eastAsia="楷体_GB2312"/>
        </w:rPr>
        <w:t>（一）存在的问题。</w:t>
      </w:r>
    </w:p>
    <w:p>
      <w:pPr>
        <w:spacing w:line="353" w:lineRule="auto"/>
        <w:ind w:firstLine="640" w:firstLineChars="200"/>
        <w:rPr>
          <w:rFonts w:ascii="仿宋_GB2312"/>
        </w:rPr>
      </w:pPr>
      <w:r>
        <w:rPr>
          <w:rFonts w:hint="eastAsia" w:ascii="仿宋_GB2312"/>
        </w:rPr>
        <w:t>一是还需进一步加强预算编制的准确性和规范性，项目预算及专项经费执行情况受就业创业政策性影响较大，还需结合就业创业发展计划的统筹规划，提升预算编制质量和水平。二是还需要进一步加强项目经费事前、事中、事后监管。就业创业补助项目属于动态管理项目，补贴要根据符合条件的对象的申报情况来拨付，含不定性因素，开展绩效管理还有一定的难度。</w:t>
      </w:r>
    </w:p>
    <w:p>
      <w:pPr>
        <w:spacing w:line="353" w:lineRule="auto"/>
        <w:ind w:firstLine="640" w:firstLineChars="200"/>
        <w:rPr>
          <w:rFonts w:ascii="楷体_GB2312" w:eastAsia="楷体_GB2312"/>
        </w:rPr>
      </w:pPr>
      <w:r>
        <w:rPr>
          <w:rFonts w:hint="eastAsia" w:ascii="楷体_GB2312" w:eastAsia="楷体_GB2312"/>
        </w:rPr>
        <w:t>（二）相关建议。</w:t>
      </w:r>
    </w:p>
    <w:p>
      <w:pPr>
        <w:spacing w:line="353" w:lineRule="auto"/>
        <w:ind w:firstLine="640" w:firstLineChars="200"/>
        <w:rPr>
          <w:rFonts w:ascii="仿宋_GB2312"/>
        </w:rPr>
      </w:pPr>
      <w:r>
        <w:rPr>
          <w:rFonts w:hint="eastAsia" w:ascii="仿宋_GB2312"/>
        </w:rPr>
        <w:t>一是科学合理编制部门预算，推进预算编制科学化、准确化。加强事前、事中、事后监管，定期做好预算分析，加快预算执行进度。二是加大就业创业政策宣传力度，通过多媒体、网络、印制宣传资料等方式。三是多部门联合协作，信息共享，充分发挥主动性，主动联系符合申报条件的补贴对象前来申报补贴。三是推进制度规范化建设。学习先进单位的经验和做法，完善绩效评价制度和管理办法，充实绩效评价指标体系，提高财政资金使用效益。实现“及时纠偏、约束有力，全面覆盖、突出重点，信息共享、运用结果”的预算绩效目标。</w:t>
      </w:r>
    </w:p>
    <w:p>
      <w:pPr>
        <w:ind w:firstLine="640" w:firstLineChars="200"/>
        <w:rPr>
          <w:rFonts w:ascii="仿宋_GB2312"/>
        </w:rPr>
      </w:pPr>
    </w:p>
    <w:p>
      <w:pPr>
        <w:ind w:firstLine="640" w:firstLineChars="200"/>
        <w:rPr>
          <w:rFonts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0A618F"/>
    <w:rsid w:val="00126F08"/>
    <w:rsid w:val="001F56ED"/>
    <w:rsid w:val="002F35BB"/>
    <w:rsid w:val="003414A3"/>
    <w:rsid w:val="0038715E"/>
    <w:rsid w:val="00392185"/>
    <w:rsid w:val="003C7A1E"/>
    <w:rsid w:val="004904EE"/>
    <w:rsid w:val="00492C4B"/>
    <w:rsid w:val="00515A0C"/>
    <w:rsid w:val="00526D09"/>
    <w:rsid w:val="007E3A8B"/>
    <w:rsid w:val="00866E99"/>
    <w:rsid w:val="008A472B"/>
    <w:rsid w:val="008F19CC"/>
    <w:rsid w:val="00955FA6"/>
    <w:rsid w:val="00983FB9"/>
    <w:rsid w:val="009C100C"/>
    <w:rsid w:val="009E7ABF"/>
    <w:rsid w:val="00AA6D3D"/>
    <w:rsid w:val="00D35833"/>
    <w:rsid w:val="00DC1F36"/>
    <w:rsid w:val="00E43087"/>
    <w:rsid w:val="00EC79BF"/>
    <w:rsid w:val="03BB7E8F"/>
    <w:rsid w:val="059840EA"/>
    <w:rsid w:val="0EDB478C"/>
    <w:rsid w:val="15C575D7"/>
    <w:rsid w:val="291C455A"/>
    <w:rsid w:val="291F2805"/>
    <w:rsid w:val="36926D0C"/>
    <w:rsid w:val="405508F2"/>
    <w:rsid w:val="4A091ED0"/>
    <w:rsid w:val="4DAF2BCF"/>
    <w:rsid w:val="4DDB6F66"/>
    <w:rsid w:val="52AD31C9"/>
    <w:rsid w:val="774D68C4"/>
    <w:rsid w:val="77F02FD2"/>
    <w:rsid w:val="792F2AEE"/>
    <w:rsid w:val="7C5A733A"/>
    <w:rsid w:val="BFFE83F2"/>
    <w:rsid w:val="D7FDD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 w:type="character" w:customStyle="1" w:styleId="8">
    <w:name w:val="页眉 Char"/>
    <w:basedOn w:val="6"/>
    <w:link w:val="4"/>
    <w:qFormat/>
    <w:uiPriority w:val="0"/>
    <w:rPr>
      <w:rFonts w:ascii="Times New Roman" w:hAnsi="Times New Roman" w:eastAsia="仿宋_GB2312" w:cs="Times New Roman"/>
      <w:kern w:val="2"/>
      <w:sz w:val="18"/>
      <w:szCs w:val="18"/>
    </w:rPr>
  </w:style>
  <w:style w:type="character" w:customStyle="1" w:styleId="9">
    <w:name w:val="页脚 Char"/>
    <w:basedOn w:val="6"/>
    <w:link w:val="3"/>
    <w:uiPriority w:val="0"/>
    <w:rPr>
      <w:rFonts w:ascii="Times New Roman" w:hAnsi="Times New Roman" w:eastAsia="仿宋_GB2312" w:cs="Times New Roman"/>
      <w:kern w:val="2"/>
      <w:sz w:val="18"/>
      <w:szCs w:val="18"/>
    </w:rPr>
  </w:style>
  <w:style w:type="paragraph" w:styleId="10">
    <w:name w:val="List Paragraph"/>
    <w:basedOn w:val="1"/>
    <w:qFormat/>
    <w:uiPriority w:val="34"/>
    <w:pPr>
      <w:ind w:firstLine="420" w:firstLineChars="200"/>
    </w:pPr>
    <w:rPr>
      <w:rFonts w:eastAsia="宋体"/>
      <w:sz w:val="21"/>
      <w:szCs w:val="24"/>
    </w:rPr>
  </w:style>
  <w:style w:type="character" w:customStyle="1" w:styleId="11">
    <w:name w:val="fontstyle01"/>
    <w:qFormat/>
    <w:uiPriority w:val="0"/>
    <w:rPr>
      <w:rFonts w:hint="eastAsia" w:ascii="方正小标宋_GBK" w:eastAsia="方正小标宋_GBK"/>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362</Words>
  <Characters>2065</Characters>
  <Lines>17</Lines>
  <Paragraphs>4</Paragraphs>
  <TotalTime>1</TotalTime>
  <ScaleCrop>false</ScaleCrop>
  <LinksUpToDate>false</LinksUpToDate>
  <CharactersWithSpaces>2423</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cp:lastPrinted>2023-05-17T07:33:00Z</cp:lastPrinted>
  <dcterms:modified xsi:type="dcterms:W3CDTF">2024-06-07T08:27:05Z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7C76A339D1A94CF2B0FD520B6DB7315E</vt:lpwstr>
  </property>
</Properties>
</file>