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jc w:val="center"/>
        <w:textAlignment w:val="auto"/>
        <w:rPr>
          <w:rFonts w:ascii="宋体" w:hAnsi="宋体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项目资金申报及批复情况。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河门口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2023年省级安全生产专项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算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元，按年度进行申报。资金及时批复到位，符合资金管理办法等相关规定。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720" w:firstLineChars="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2023年省级安全生产专项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经费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用于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完成苏铁社区创建省级安全社区复评工作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充分发挥苏铁社区全国综合减灾示范社区示范效应。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720" w:firstLineChars="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项目资金申报相符性。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该项目资金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基层防范应对灾害能力得到有效提升，促进工作正常有序开展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该项目资金使用与实际相符，合理可行。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仿宋_GB2312" w:eastAsia="仿宋_GB2312" w:cs="仿宋_GB2312"/>
          <w:b/>
          <w:bCs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lang w:val="zh-CN"/>
        </w:rPr>
        <w:t>1</w:t>
      </w:r>
      <w:r>
        <w:rPr>
          <w:rFonts w:hint="eastAsia" w:ascii="仿宋_GB2312" w:hAnsi="仿宋_GB2312" w:cs="仿宋_GB2312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lang w:val="zh-CN"/>
        </w:rPr>
        <w:t>资金计划及到位。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截止202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年12月底，所有计划资金全部到位，共计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20万元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到位率100%，到位及时。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lang w:val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lang w:val="zh-CN"/>
        </w:rPr>
        <w:t>资金使用。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zh-CN"/>
        </w:rPr>
        <w:t>截至评价时点项目资金的实际支出</w:t>
      </w:r>
      <w:r>
        <w:rPr>
          <w:rFonts w:hint="eastAsia" w:ascii="仿宋_GB2312" w:hAnsi="宋体"/>
          <w:lang w:val="en-US" w:eastAsia="zh-CN"/>
        </w:rPr>
        <w:t>0元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  <w:lang w:val="en-US" w:eastAsia="zh-CN"/>
        </w:rPr>
        <w:t>使用率0%，</w:t>
      </w:r>
      <w:r>
        <w:rPr>
          <w:rFonts w:hint="eastAsia" w:ascii="仿宋_GB2312" w:hAnsi="宋体"/>
          <w:lang w:val="zh-CN"/>
        </w:rPr>
        <w:t>资金</w:t>
      </w:r>
      <w:r>
        <w:rPr>
          <w:rFonts w:hint="eastAsia" w:ascii="仿宋_GB2312" w:hAnsi="宋体"/>
          <w:lang w:val="en-US" w:eastAsia="zh-CN"/>
        </w:rPr>
        <w:t>未</w:t>
      </w:r>
      <w:r>
        <w:rPr>
          <w:rFonts w:hint="eastAsia" w:ascii="仿宋_GB2312" w:hAnsi="宋体"/>
          <w:lang w:val="zh-CN"/>
        </w:rPr>
        <w:t>支付，</w:t>
      </w:r>
      <w:r>
        <w:rPr>
          <w:rFonts w:hint="eastAsia" w:ascii="仿宋_GB2312" w:hAnsi="宋体"/>
          <w:lang w:val="en-US" w:eastAsia="zh-CN"/>
        </w:rPr>
        <w:t>原因是项目实施单位未提供相关报账资料。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2023年省级安全生产专项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经费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采取授权支付形式，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财政所年初拟定用款计划，分期严格按照项目资金管理办法对资金进行计划申请、划拨、使用，及时、规范对收支进行财务处理和会计核算。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项目资金由街道财政所具体管理，按预算计划，制定管理制度，对项目资金按项目单独核算实行“转款专用、专人管理”，不得挤占挪用项目资金。强化监督，项目的正常实施监督检查是保障，指派专人长期对项目的实施定期或不定期的进行现场检查和监督，及时协调解决困难和问题，保证工作顺利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lang w:val="zh-CN"/>
        </w:rPr>
        <w:t>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苏铁社区圆满完成了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四川省安全社区复评工作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仿宋_GB2312" w:eastAsia="仿宋_GB2312" w:cs="仿宋_GB2312"/>
          <w:b/>
          <w:bCs w:val="0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lang w:val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lang w:val="zh-CN"/>
        </w:rPr>
        <w:t>）项目效益情况。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充分发挥苏铁社区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全国综合减灾示范社区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示范效应，以四川省安全社区复评工作为契机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以点带面，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扎实推进隐患治理、基础设施建设、应急物资保障、应急力量建设等各项工作，基层防范应对灾害能力得到有效提升。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仿宋_GB2312" w:hAnsi="宋体" w:cs="Times New Roman"/>
          <w:lang w:val="en-US" w:eastAsia="zh-CN"/>
        </w:rPr>
        <w:t>项目实施较慢，导致资金使用率低。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</w:t>
      </w:r>
      <w:r>
        <w:rPr>
          <w:rFonts w:hint="eastAsia" w:ascii="楷体_GB2312" w:hAnsi="宋体" w:eastAsia="楷体_GB2312"/>
          <w:b w:val="0"/>
          <w:bCs/>
          <w:lang w:val="en-US" w:eastAsia="zh-CN"/>
        </w:rPr>
        <w:t>二</w:t>
      </w:r>
      <w:r>
        <w:rPr>
          <w:rFonts w:hint="eastAsia" w:ascii="楷体_GB2312" w:hAnsi="宋体" w:eastAsia="楷体_GB2312"/>
          <w:b w:val="0"/>
          <w:bCs/>
          <w:lang w:val="zh-CN"/>
        </w:rPr>
        <w:t>）相关建议。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640" w:firstLineChars="200"/>
        <w:textAlignment w:val="auto"/>
      </w:pPr>
      <w:r>
        <w:rPr>
          <w:rFonts w:hint="eastAsia" w:ascii="仿宋_GB2312" w:hAnsi="宋体" w:cs="Times New Roman"/>
          <w:lang w:val="en-US" w:eastAsia="zh-CN"/>
        </w:rPr>
        <w:t>及时跟进项目实施进度，加快报账流程。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ADBC1"/>
    <w:multiLevelType w:val="singleLevel"/>
    <w:tmpl w:val="84DADBC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47102BA"/>
    <w:rsid w:val="0EDB478C"/>
    <w:rsid w:val="18935DFD"/>
    <w:rsid w:val="1DA35E8D"/>
    <w:rsid w:val="274D3E1C"/>
    <w:rsid w:val="28565FC3"/>
    <w:rsid w:val="291C455A"/>
    <w:rsid w:val="35045109"/>
    <w:rsid w:val="35A24894"/>
    <w:rsid w:val="35EF6FCF"/>
    <w:rsid w:val="36926D0C"/>
    <w:rsid w:val="373C284E"/>
    <w:rsid w:val="38FE2ABF"/>
    <w:rsid w:val="46993DE6"/>
    <w:rsid w:val="4A091ED0"/>
    <w:rsid w:val="4B504A6F"/>
    <w:rsid w:val="4DAF2BCF"/>
    <w:rsid w:val="4DDB6F66"/>
    <w:rsid w:val="5220694C"/>
    <w:rsid w:val="561979F0"/>
    <w:rsid w:val="590033EA"/>
    <w:rsid w:val="66A32DF3"/>
    <w:rsid w:val="68002C12"/>
    <w:rsid w:val="74F152DB"/>
    <w:rsid w:val="757A4E96"/>
    <w:rsid w:val="75F77D1A"/>
    <w:rsid w:val="76B276E8"/>
    <w:rsid w:val="78461D3F"/>
    <w:rsid w:val="792F2AEE"/>
    <w:rsid w:val="7B282DED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14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河门口街道收发文</cp:lastModifiedBy>
  <dcterms:modified xsi:type="dcterms:W3CDTF">2024-06-07T08:12:25Z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