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省预算内基本建设投资计划220万元</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cs="Times New Roman"/>
          <w:sz w:val="44"/>
          <w:szCs w:val="44"/>
        </w:rPr>
        <w:t>(川煤集团攀枝花采煤沉陷区综合治理项目)</w:t>
      </w: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攀枝花市西区发展改革局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w:t>
      </w:r>
      <w:r>
        <w:rPr>
          <w:rFonts w:hint="eastAsia" w:cs="Times New Roman"/>
          <w:color w:val="000000" w:themeColor="text1"/>
          <w:sz w:val="32"/>
          <w:szCs w:val="32"/>
          <w:lang w:eastAsia="zh-CN"/>
          <w14:textFill>
            <w14:solidFill>
              <w14:schemeClr w14:val="tx1"/>
            </w14:solidFill>
          </w14:textFill>
        </w:rPr>
        <w:t>代为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bookmarkStart w:id="0" w:name="_GoBack"/>
      <w:bookmarkEnd w:id="0"/>
      <w:r>
        <w:rPr>
          <w:rFonts w:hint="eastAsia"/>
          <w:color w:val="000000" w:themeColor="text1"/>
          <w:lang w:val="zh-CN"/>
          <w14:textFill>
            <w14:solidFill>
              <w14:schemeClr w14:val="tx1"/>
            </w14:solidFill>
          </w14:textFill>
        </w:rPr>
        <w:t>为</w:t>
      </w:r>
      <w:r>
        <w:rPr>
          <w:rFonts w:hint="eastAsia" w:ascii="仿宋_GB2312" w:eastAsia="仿宋_GB2312"/>
          <w:sz w:val="32"/>
          <w:szCs w:val="32"/>
        </w:rPr>
        <w:t>攀</w:t>
      </w:r>
      <w:r>
        <w:rPr>
          <w:rFonts w:hint="eastAsia" w:ascii="仿宋_GB2312"/>
          <w:sz w:val="32"/>
          <w:szCs w:val="32"/>
          <w:lang w:eastAsia="zh-CN"/>
        </w:rPr>
        <w:t>川财建</w:t>
      </w:r>
      <w:r>
        <w:rPr>
          <w:rFonts w:hint="eastAsia" w:ascii="仿宋_GB2312" w:eastAsia="仿宋_GB2312"/>
          <w:sz w:val="32"/>
          <w:szCs w:val="32"/>
        </w:rPr>
        <w:t>〔20</w:t>
      </w:r>
      <w:r>
        <w:rPr>
          <w:rFonts w:hint="eastAsia" w:ascii="仿宋_GB2312"/>
          <w:sz w:val="32"/>
          <w:szCs w:val="32"/>
          <w:lang w:val="en-US" w:eastAsia="zh-CN"/>
        </w:rPr>
        <w:t>23</w:t>
      </w:r>
      <w:r>
        <w:rPr>
          <w:rFonts w:hint="eastAsia" w:ascii="仿宋_GB2312" w:eastAsia="仿宋_GB2312"/>
          <w:sz w:val="32"/>
          <w:szCs w:val="32"/>
        </w:rPr>
        <w:t>〕</w:t>
      </w:r>
      <w:r>
        <w:rPr>
          <w:rFonts w:hint="eastAsia" w:ascii="仿宋_GB2312"/>
          <w:sz w:val="32"/>
          <w:szCs w:val="32"/>
          <w:lang w:val="en-US" w:eastAsia="zh-CN"/>
        </w:rPr>
        <w:t>96</w:t>
      </w:r>
      <w:r>
        <w:rPr>
          <w:rFonts w:hint="eastAsia" w:ascii="仿宋_GB2312" w:eastAsia="仿宋_GB2312"/>
          <w:sz w:val="32"/>
          <w:szCs w:val="32"/>
        </w:rPr>
        <w:t>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lang w:val="zh-CN"/>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仿宋_GB2312" w:eastAsia="仿宋_GB2312"/>
          <w:sz w:val="32"/>
          <w:szCs w:val="32"/>
        </w:rPr>
        <w:t>攀</w:t>
      </w:r>
      <w:r>
        <w:rPr>
          <w:rFonts w:hint="eastAsia" w:ascii="仿宋_GB2312"/>
          <w:sz w:val="32"/>
          <w:szCs w:val="32"/>
          <w:lang w:eastAsia="zh-CN"/>
        </w:rPr>
        <w:t>川财建</w:t>
      </w:r>
      <w:r>
        <w:rPr>
          <w:rFonts w:hint="eastAsia" w:ascii="仿宋_GB2312" w:eastAsia="仿宋_GB2312"/>
          <w:sz w:val="32"/>
          <w:szCs w:val="32"/>
        </w:rPr>
        <w:t>〔20</w:t>
      </w:r>
      <w:r>
        <w:rPr>
          <w:rFonts w:hint="eastAsia" w:ascii="仿宋_GB2312"/>
          <w:sz w:val="32"/>
          <w:szCs w:val="32"/>
          <w:lang w:val="en-US" w:eastAsia="zh-CN"/>
        </w:rPr>
        <w:t>23</w:t>
      </w:r>
      <w:r>
        <w:rPr>
          <w:rFonts w:hint="eastAsia" w:ascii="仿宋_GB2312" w:eastAsia="仿宋_GB2312"/>
          <w:sz w:val="32"/>
          <w:szCs w:val="32"/>
        </w:rPr>
        <w:t>〕</w:t>
      </w:r>
      <w:r>
        <w:rPr>
          <w:rFonts w:hint="eastAsia" w:ascii="仿宋_GB2312"/>
          <w:sz w:val="32"/>
          <w:szCs w:val="32"/>
          <w:lang w:val="en-US" w:eastAsia="zh-CN"/>
        </w:rPr>
        <w:t>96</w:t>
      </w:r>
      <w:r>
        <w:rPr>
          <w:rFonts w:hint="eastAsia" w:ascii="仿宋_GB2312" w:eastAsia="仿宋_GB2312"/>
          <w:sz w:val="32"/>
          <w:szCs w:val="32"/>
        </w:rPr>
        <w:t>号</w:t>
      </w:r>
      <w:r>
        <w:rPr>
          <w:rFonts w:hint="eastAsia"/>
          <w:color w:val="000000" w:themeColor="text1"/>
          <w:lang w:val="en-US" w:eastAsia="zh-CN"/>
          <w14:textFill>
            <w14:solidFill>
              <w14:schemeClr w14:val="tx1"/>
            </w14:solidFill>
          </w14:textFill>
        </w:rPr>
        <w:t>文件</w:t>
      </w:r>
      <w:r>
        <w:rPr>
          <w:rFonts w:hint="eastAsia" w:cs="Times New Roman"/>
          <w:color w:val="000000" w:themeColor="text1"/>
          <w:sz w:val="32"/>
          <w:szCs w:val="32"/>
          <w:lang w:val="en-US" w:eastAsia="zh-CN"/>
          <w14:textFill>
            <w14:solidFill>
              <w14:schemeClr w14:val="tx1"/>
            </w14:solidFill>
          </w14:textFill>
        </w:rPr>
        <w:t>制定。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hint="eastAsia" w:ascii="仿宋_GB2312" w:hAnsi="宋体"/>
          <w:lang w:val="en-US" w:eastAsia="zh-CN"/>
        </w:rPr>
      </w:pPr>
      <w:r>
        <w:rPr>
          <w:rFonts w:hint="eastAsia" w:ascii="仿宋_GB2312" w:hAnsi="宋体"/>
          <w:lang w:val="en-US" w:eastAsia="zh-CN"/>
        </w:rPr>
        <w:t>1.主要内容。灰家所矸石山东南角从排矸索道站至其向北400米范围，堆场地形南高北低，标高为1112至1231m，占地面积225亩。现堆积大量矸石，其高度达到110-120米，东侧边坡较陡，坡度近50°。远远不满足矸石堆放的安全标准。而且矸石山东侧紧邻矸石山生产道路（该段道路基本与矸石山用地红线重合），坡脚与生产道路间距平均不足8米。本次治理主要是对225亩矸石山削坡分阶形成9个平台，覆盖种植土，喷撒草籽和栽植树木，同时修建约2000米挡墙及5000米左右截洪沟。</w:t>
      </w:r>
    </w:p>
    <w:p>
      <w:pPr>
        <w:ind w:firstLine="640" w:firstLineChars="200"/>
        <w:rPr>
          <w:rFonts w:hint="eastAsia" w:ascii="仿宋_GB2312" w:hAnsi="宋体" w:cs="Times New Roman"/>
          <w:lang w:val="en-US" w:eastAsia="zh-CN"/>
        </w:rPr>
      </w:pPr>
      <w:r>
        <w:rPr>
          <w:rFonts w:hint="eastAsia" w:ascii="仿宋_GB2312" w:hAnsi="宋体" w:cs="Times New Roman"/>
          <w:lang w:val="en-US" w:eastAsia="zh-CN"/>
        </w:rPr>
        <w:t>2.项目已基本完成</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2023年收到省预算内基本建设投资计划220万元(川煤集团攀枝花采煤沉陷区综合治理项目)220万元，到位率100%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w:t>
      </w:r>
      <w:r>
        <w:rPr>
          <w:rFonts w:hint="eastAsia" w:ascii="仿宋_GB2312" w:hAnsi="宋体"/>
          <w:lang w:val="en-US" w:eastAsia="zh-CN"/>
        </w:rPr>
        <w:t>省预算内基本建设投资计划220万元(川煤集团攀枝花采煤沉陷区综合治理项目)未支付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p>
      <w:pPr>
        <w:numPr>
          <w:ilvl w:val="0"/>
          <w:numId w:val="0"/>
        </w:numPr>
        <w:adjustRightInd w:val="0"/>
        <w:snapToGrid w:val="0"/>
        <w:spacing w:line="560" w:lineRule="exact"/>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B412C98"/>
    <w:rsid w:val="207D242B"/>
    <w:rsid w:val="22003DFB"/>
    <w:rsid w:val="274D3E1C"/>
    <w:rsid w:val="291C455A"/>
    <w:rsid w:val="317909ED"/>
    <w:rsid w:val="36926D0C"/>
    <w:rsid w:val="4A091ED0"/>
    <w:rsid w:val="4BA40904"/>
    <w:rsid w:val="4DAF2BCF"/>
    <w:rsid w:val="4DDB6F66"/>
    <w:rsid w:val="4F0A0A7E"/>
    <w:rsid w:val="54EA310D"/>
    <w:rsid w:val="599D630C"/>
    <w:rsid w:val="5D0B701C"/>
    <w:rsid w:val="616D55C9"/>
    <w:rsid w:val="655B398A"/>
    <w:rsid w:val="72F86CBC"/>
    <w:rsid w:val="792F2AEE"/>
    <w:rsid w:val="7A236D15"/>
    <w:rsid w:val="7FF2C152"/>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1</TotalTime>
  <ScaleCrop>false</ScaleCrop>
  <LinksUpToDate>false</LinksUpToDate>
  <CharactersWithSpaces>894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HUAWEI</cp:lastModifiedBy>
  <dcterms:modified xsi:type="dcterms:W3CDTF">2024-05-21T16:05:47Z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3D42420EA0774209A6FFD59441CBC083</vt:lpwstr>
  </property>
</Properties>
</file>