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cs="Times New Roman"/>
          <w:sz w:val="44"/>
          <w:szCs w:val="44"/>
        </w:rPr>
        <w:t>省级工业发展资金（钒钛特色优势产业试点专项资金）</w:t>
      </w: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ascii="Times New Roman" w:hAnsi="Times New Roman" w:cs="Times New Roman"/>
          <w:b w:val="0"/>
          <w:bCs w:val="0"/>
          <w:sz w:val="32"/>
          <w:szCs w:val="32"/>
          <w:lang w:val="en-US" w:eastAsia="zh-CN"/>
        </w:rPr>
        <w:t>川财建〔2022〕104号</w:t>
      </w:r>
      <w:r>
        <w:rPr>
          <w:rFonts w:hint="eastAsia" w:cs="Times New Roman"/>
          <w:b w:val="0"/>
          <w:bCs w:val="0"/>
          <w:sz w:val="32"/>
          <w:szCs w:val="32"/>
          <w:lang w:val="en-US" w:eastAsia="zh-CN"/>
        </w:rPr>
        <w:t>、攀财资建〔2022〕67号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640" w:firstLineChars="20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default"/>
          <w:lang w:val="en-US"/>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川财建〔2022〕104号</w:t>
      </w:r>
      <w:r>
        <w:rPr>
          <w:rFonts w:hint="eastAsia" w:cs="Times New Roman"/>
          <w:b w:val="0"/>
          <w:bCs w:val="0"/>
          <w:sz w:val="32"/>
          <w:szCs w:val="32"/>
          <w:lang w:val="en-US" w:eastAsia="zh-CN"/>
        </w:rPr>
        <w:t>、攀财资建〔2022〕67号</w:t>
      </w:r>
      <w:r>
        <w:rPr>
          <w:rFonts w:hint="eastAsia" w:cs="Times New Roman"/>
          <w:color w:val="000000" w:themeColor="text1"/>
          <w:sz w:val="32"/>
          <w:szCs w:val="32"/>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hint="eastAsia" w:ascii="Times New Roman" w:hAnsi="Times New Roman" w:cs="Times New Roman"/>
          <w:color w:val="000000" w:themeColor="text1"/>
          <w:lang w:val="en-US" w:eastAsia="zh-CN"/>
          <w14:textFill>
            <w14:solidFill>
              <w14:schemeClr w14:val="tx1"/>
            </w14:solidFill>
          </w14:textFill>
        </w:rPr>
      </w:pPr>
      <w:r>
        <w:rPr>
          <w:rFonts w:hint="eastAsia" w:ascii="仿宋_GB2312" w:hAnsi="宋体"/>
          <w:lang w:val="en-US" w:eastAsia="zh-CN"/>
        </w:rPr>
        <w:t>1.主要内容。</w:t>
      </w:r>
      <w:r>
        <w:rPr>
          <w:rFonts w:hint="eastAsia" w:ascii="Times New Roman" w:hAnsi="Times New Roman" w:cs="Times New Roman"/>
          <w:color w:val="000000" w:themeColor="text1"/>
          <w:lang w:val="en-US" w:eastAsia="zh-CN"/>
          <w14:textFill>
            <w14:solidFill>
              <w14:schemeClr w14:val="tx1"/>
            </w14:solidFill>
          </w14:textFill>
        </w:rPr>
        <w:t>一是标准化厂房，项目占地约38.56亩，新建厂房约9687平方米，门卫用房约30平方米，配套建设厂房内水、电、路等基础设施。二是新建一栋内设创业孵化服务中心、人力资源服务中心、精神文明建设活动中心、信息共享中心等服务为一体的公共服务中心。项目总用地面积约13000m，总建筑面积约7000平方米，六层钢框架结构，并购置软件设备，配套建设水、电、绿化等附属设施。三是西区格里坪特色产业园区水资源开发项目，本项目为3个取水点位，100立方米沉砂池2口、3000立方米蓄水池1口、6000立方米蓄水池2口、泵站2座、输水管道约3000米、其它附属设施等。</w:t>
      </w:r>
    </w:p>
    <w:p>
      <w:pPr>
        <w:ind w:firstLine="640" w:firstLineChars="200"/>
        <w:rPr>
          <w:rFonts w:hint="default" w:ascii="仿宋_GB2312" w:hAnsi="宋体" w:eastAsia="仿宋_GB2312"/>
          <w:lang w:val="en-US" w:eastAsia="zh-CN"/>
        </w:rPr>
      </w:pPr>
      <w:r>
        <w:rPr>
          <w:rFonts w:hint="eastAsia" w:ascii="仿宋_GB2312" w:hAnsi="宋体"/>
          <w:lang w:val="en-US" w:eastAsia="zh-CN"/>
        </w:rPr>
        <w:t>2.一是标准化厂房已建成，目前等待验收；二是园区</w:t>
      </w:r>
      <w:r>
        <w:rPr>
          <w:rFonts w:hint="eastAsia" w:ascii="Times New Roman" w:hAnsi="Times New Roman" w:cs="Times New Roman"/>
          <w:color w:val="000000" w:themeColor="text1"/>
          <w:lang w:val="en-US" w:eastAsia="zh-CN"/>
          <w14:textFill>
            <w14:solidFill>
              <w14:schemeClr w14:val="tx1"/>
            </w14:solidFill>
          </w14:textFill>
        </w:rPr>
        <w:t>新建一栋内设创业孵化服务中心、人力资源服务中心、精神文明建设活动中心、信息共享中心等服务为一体的公共服务中心已建成，目前等待验收；三是西区格里坪特色产业园区水资源开发项目正常推进。</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2023年收到省级工业发展资金（钒钛特色优势产业试点专项资金）250万元，到位率100%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w:t>
      </w:r>
      <w:r>
        <w:rPr>
          <w:rFonts w:hint="eastAsia" w:ascii="Times New Roman" w:hAnsi="Times New Roman" w:eastAsia="仿宋_GB2312" w:cs="Times New Roman"/>
          <w:color w:val="auto"/>
          <w:kern w:val="2"/>
          <w:sz w:val="32"/>
          <w:szCs w:val="32"/>
          <w:lang w:val="en-US" w:eastAsia="zh-CN" w:bidi="ar-SA"/>
        </w:rPr>
        <w:t>省级工业发展资金（钒钛特色优势产业试点专项资金）</w:t>
      </w:r>
      <w:r>
        <w:rPr>
          <w:rFonts w:hint="eastAsia" w:ascii="仿宋_GB2312" w:hAnsi="宋体"/>
          <w:lang w:val="en-US" w:eastAsia="zh-CN"/>
        </w:rPr>
        <w:t>未支付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w:t>
      </w:r>
      <w:bookmarkStart w:id="0" w:name="_GoBack"/>
      <w:bookmarkEnd w:id="0"/>
      <w:r>
        <w:rPr>
          <w:rFonts w:hint="eastAsia" w:ascii="楷体_GB2312" w:hAnsi="宋体" w:eastAsia="楷体_GB2312"/>
          <w:b/>
          <w:lang w:val="zh-CN"/>
        </w:rPr>
        <w:t>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numPr>
          <w:ilvl w:val="0"/>
          <w:numId w:val="0"/>
        </w:numPr>
        <w:adjustRightInd w:val="0"/>
        <w:snapToGrid w:val="0"/>
        <w:spacing w:line="560" w:lineRule="exact"/>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07D242B"/>
    <w:rsid w:val="22003DFB"/>
    <w:rsid w:val="274D3E1C"/>
    <w:rsid w:val="291C455A"/>
    <w:rsid w:val="317909ED"/>
    <w:rsid w:val="36926D0C"/>
    <w:rsid w:val="4A091ED0"/>
    <w:rsid w:val="4DAF2BCF"/>
    <w:rsid w:val="4DDB6F66"/>
    <w:rsid w:val="4F0A0A7E"/>
    <w:rsid w:val="54EA310D"/>
    <w:rsid w:val="599D630C"/>
    <w:rsid w:val="5D0B701C"/>
    <w:rsid w:val="616D55C9"/>
    <w:rsid w:val="655B398A"/>
    <w:rsid w:val="792F2AEE"/>
    <w:rsid w:val="7A236D15"/>
    <w:rsid w:val="BFFE83F2"/>
    <w:rsid w:val="D7FDD76B"/>
    <w:rsid w:val="FDC8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0</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HUAWEI</cp:lastModifiedBy>
  <dcterms:modified xsi:type="dcterms:W3CDTF">2024-05-21T16:09:46Z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294E6C1722CD49969FE0132D566F23FF</vt:lpwstr>
  </property>
</Properties>
</file>