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lang w:eastAsia="zh-CN"/>
        </w:rPr>
      </w:pPr>
      <w:r>
        <w:rPr>
          <w:rFonts w:hint="eastAsia" w:ascii="黑体" w:hAnsi="黑体" w:eastAsia="黑体"/>
        </w:rPr>
        <w:t>附件</w:t>
      </w:r>
      <w:r>
        <w:rPr>
          <w:rFonts w:hint="eastAsia" w:ascii="黑体" w:hAnsi="黑体" w:eastAsia="黑体"/>
          <w:lang w:val="en-US" w:eastAsia="zh-CN"/>
        </w:rPr>
        <w:t>5</w:t>
      </w:r>
    </w:p>
    <w:p>
      <w:pPr>
        <w:pStyle w:val="5"/>
        <w:spacing w:line="560" w:lineRule="exact"/>
        <w:jc w:val="center"/>
        <w:rPr>
          <w:rFonts w:ascii="方正小标宋简体" w:hAnsi="宋体" w:eastAsia="方正小标宋简体"/>
          <w:sz w:val="44"/>
          <w:szCs w:val="44"/>
        </w:rPr>
      </w:pPr>
      <w:r>
        <w:rPr>
          <w:rFonts w:hint="eastAsia" w:ascii="方正小标宋简体" w:hAnsi="宋体" w:eastAsia="方正小标宋简体" w:cs="Times New Roman"/>
          <w:sz w:val="44"/>
          <w:szCs w:val="44"/>
        </w:rPr>
        <w:t>省级财政重大项目招商引资激励奖补资金（城府旗正）</w:t>
      </w:r>
      <w:r>
        <w:rPr>
          <w:rFonts w:hint="eastAsia" w:ascii="方正小标宋简体" w:hAnsi="宋体" w:eastAsia="方正小标宋简体"/>
          <w:sz w:val="44"/>
          <w:szCs w:val="44"/>
        </w:rPr>
        <w:t>项目支出绩效自评报告</w:t>
      </w:r>
    </w:p>
    <w:p>
      <w:pPr>
        <w:pStyle w:val="5"/>
        <w:spacing w:line="560" w:lineRule="exact"/>
        <w:jc w:val="center"/>
        <w:rPr>
          <w:rFonts w:ascii="仿宋_GB2312" w:hAnsi="宋体" w:eastAsia="仿宋_GB2312"/>
          <w:color w:val="auto"/>
          <w:kern w:val="2"/>
          <w:sz w:val="32"/>
          <w:szCs w:val="32"/>
        </w:rPr>
      </w:pPr>
      <w:r>
        <w:rPr>
          <w:rFonts w:hint="eastAsia" w:ascii="仿宋_GB2312" w:hAnsi="宋体" w:eastAsia="仿宋_GB2312"/>
          <w:color w:val="auto"/>
          <w:kern w:val="2"/>
          <w:sz w:val="32"/>
          <w:szCs w:val="32"/>
        </w:rPr>
        <w:t>（项目单位自评）</w:t>
      </w:r>
    </w:p>
    <w:p>
      <w:pPr>
        <w:pStyle w:val="5"/>
        <w:spacing w:line="560" w:lineRule="exact"/>
        <w:ind w:firstLine="640"/>
        <w:jc w:val="center"/>
        <w:rPr>
          <w:rFonts w:ascii="宋体" w:hAnsi="宋体"/>
          <w:color w:val="auto"/>
          <w:kern w:val="2"/>
          <w:sz w:val="32"/>
          <w:szCs w:val="32"/>
        </w:rPr>
      </w:pPr>
    </w:p>
    <w:p>
      <w:pPr>
        <w:adjustRightInd w:val="0"/>
        <w:snapToGrid w:val="0"/>
        <w:spacing w:line="560" w:lineRule="exact"/>
        <w:ind w:firstLine="72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adjustRightInd w:val="0"/>
        <w:snapToGrid w:val="0"/>
        <w:spacing w:line="560" w:lineRule="exact"/>
        <w:ind w:firstLine="720"/>
        <w:rPr>
          <w:rFonts w:ascii="仿宋_GB2312" w:hAnsi="宋体"/>
          <w:lang w:val="zh-CN"/>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该项目实施单位为</w:t>
      </w:r>
      <w:r>
        <w:rPr>
          <w:rFonts w:hint="eastAsia"/>
          <w:color w:val="000000" w:themeColor="text1"/>
          <w:kern w:val="2"/>
          <w:sz w:val="32"/>
          <w:szCs w:val="32"/>
          <w:lang w:eastAsia="zh-CN"/>
          <w14:textFill>
            <w14:solidFill>
              <w14:schemeClr w14:val="tx1"/>
            </w14:solidFill>
          </w14:textFill>
        </w:rPr>
        <w:t>攀枝花市西区经济和信息化局</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，由我局统一编制预算、统一制定绩效目标、统一项目资金管理、统一资金安排使用，</w:t>
      </w:r>
      <w:r>
        <w:rPr>
          <w:rFonts w:hint="eastAsia" w:cs="Times New Roman"/>
          <w:color w:val="000000" w:themeColor="text1"/>
          <w:sz w:val="32"/>
          <w:szCs w:val="32"/>
          <w:lang w:eastAsia="zh-CN"/>
          <w14:textFill>
            <w14:solidFill>
              <w14:schemeClr w14:val="tx1"/>
            </w14:solidFill>
          </w14:textFill>
        </w:rPr>
        <w:t>按照相关资金管理办法</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对资金使用进行监督管理与审核、审批</w:t>
      </w:r>
      <w:r>
        <w:rPr>
          <w:rFonts w:hint="eastAsia" w:ascii="Times New Roman" w:hAnsi="Times New Roman" w:cs="Times New Roman"/>
          <w:color w:val="000000" w:themeColor="text1"/>
          <w:sz w:val="32"/>
          <w:szCs w:val="32"/>
          <w:lang w:eastAsia="zh-CN"/>
          <w14:textFill>
            <w14:solidFill>
              <w14:schemeClr w14:val="tx1"/>
            </w14:solidFill>
          </w14:textFill>
        </w:rPr>
        <w:t>。</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（一）项目资金申报及批复情况。</w:t>
      </w:r>
    </w:p>
    <w:p>
      <w:pPr>
        <w:adjustRightInd w:val="0"/>
        <w:snapToGrid w:val="0"/>
        <w:spacing w:line="600" w:lineRule="exact"/>
        <w:ind w:firstLine="72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r>
        <w:rPr>
          <w:color w:val="000000" w:themeColor="text1"/>
          <w:lang w:val="zh-CN"/>
          <w14:textFill>
            <w14:solidFill>
              <w14:schemeClr w14:val="tx1"/>
            </w14:solidFill>
          </w14:textFill>
        </w:rPr>
        <w:t>项目立项、资金申报的依据</w:t>
      </w:r>
      <w:r>
        <w:rPr>
          <w:rFonts w:hint="eastAsia"/>
          <w:color w:val="000000" w:themeColor="text1"/>
          <w:lang w:val="zh-CN"/>
          <w14:textFill>
            <w14:solidFill>
              <w14:schemeClr w14:val="tx1"/>
            </w14:solidFill>
          </w14:textFill>
        </w:rPr>
        <w:t>为</w:t>
      </w:r>
      <w:r>
        <w:rPr>
          <w:rFonts w:hint="eastAsia" w:ascii="Times New Roman" w:hAnsi="Times New Roman" w:cs="Times New Roman"/>
          <w:b w:val="0"/>
          <w:bCs w:val="0"/>
          <w:sz w:val="32"/>
          <w:szCs w:val="32"/>
          <w:lang w:val="en-US" w:eastAsia="zh-CN"/>
        </w:rPr>
        <w:t>攀经合〔2023〕29 号</w:t>
      </w:r>
      <w:r>
        <w:rPr>
          <w:rFonts w:hint="eastAsia" w:cs="Times New Roman"/>
          <w:b w:val="0"/>
          <w:bCs w:val="0"/>
          <w:sz w:val="32"/>
          <w:szCs w:val="32"/>
          <w:lang w:val="en-US" w:eastAsia="zh-CN"/>
        </w:rPr>
        <w:t>、</w:t>
      </w:r>
      <w:r>
        <w:rPr>
          <w:rFonts w:hint="eastAsia" w:ascii="仿宋_GB2312" w:eastAsia="仿宋_GB2312"/>
          <w:sz w:val="32"/>
          <w:szCs w:val="32"/>
        </w:rPr>
        <w:t>《</w:t>
      </w:r>
      <w:r>
        <w:rPr>
          <w:rFonts w:hint="eastAsia" w:ascii="仿宋_GB2312" w:eastAsia="仿宋_GB2312"/>
          <w:sz w:val="32"/>
          <w:szCs w:val="32"/>
          <w:lang w:val="en-US" w:eastAsia="zh-CN"/>
        </w:rPr>
        <w:t>攀枝花市西区人民政府关于印发</w:t>
      </w:r>
      <w:r>
        <w:rPr>
          <w:rFonts w:hint="eastAsia" w:ascii="仿宋_GB2312" w:hAnsi="仿宋_GB2312" w:eastAsia="仿宋_GB2312" w:cs="仿宋_GB2312"/>
          <w:sz w:val="32"/>
          <w:szCs w:val="32"/>
          <w:lang w:val="en-US" w:eastAsia="zh-CN"/>
        </w:rPr>
        <w:t>&lt;攀枝花市西区产业发展引导资金管理办法（试行）&gt;</w:t>
      </w:r>
      <w:r>
        <w:rPr>
          <w:rFonts w:hint="eastAsia" w:ascii="仿宋_GB2312" w:eastAsia="仿宋_GB2312"/>
          <w:sz w:val="32"/>
          <w:szCs w:val="32"/>
          <w:lang w:val="en-US" w:eastAsia="zh-CN"/>
        </w:rPr>
        <w:t xml:space="preserve"> 的通知</w:t>
      </w:r>
      <w:r>
        <w:rPr>
          <w:rFonts w:hint="eastAsia" w:ascii="仿宋_GB2312" w:eastAsia="仿宋_GB2312"/>
          <w:sz w:val="32"/>
          <w:szCs w:val="32"/>
        </w:rPr>
        <w:t>》（攀</w:t>
      </w:r>
      <w:r>
        <w:rPr>
          <w:rFonts w:hint="eastAsia" w:ascii="仿宋_GB2312" w:eastAsia="仿宋_GB2312"/>
          <w:sz w:val="32"/>
          <w:szCs w:val="32"/>
          <w:lang w:val="en-US" w:eastAsia="zh-CN"/>
        </w:rPr>
        <w:t>西府办</w:t>
      </w:r>
      <w:r>
        <w:rPr>
          <w:rFonts w:hint="eastAsia" w:ascii="仿宋_GB2312" w:eastAsia="仿宋_GB2312"/>
          <w:sz w:val="32"/>
          <w:szCs w:val="32"/>
        </w:rPr>
        <w:t>〔20</w:t>
      </w:r>
      <w:r>
        <w:rPr>
          <w:rFonts w:hint="eastAsia" w:ascii="仿宋_GB2312" w:eastAsia="仿宋_GB2312"/>
          <w:sz w:val="32"/>
          <w:szCs w:val="32"/>
          <w:lang w:val="en-US" w:eastAsia="zh-CN"/>
        </w:rPr>
        <w:t>16</w:t>
      </w:r>
      <w:r>
        <w:rPr>
          <w:rFonts w:hint="eastAsia" w:ascii="仿宋_GB2312" w:eastAsia="仿宋_GB2312"/>
          <w:sz w:val="32"/>
          <w:szCs w:val="32"/>
        </w:rPr>
        <w:t>〕</w:t>
      </w:r>
      <w:r>
        <w:rPr>
          <w:rFonts w:hint="eastAsia" w:ascii="仿宋_GB2312" w:eastAsia="仿宋_GB2312"/>
          <w:sz w:val="32"/>
          <w:szCs w:val="32"/>
          <w:lang w:val="en-US" w:eastAsia="zh-CN"/>
        </w:rPr>
        <w:t>55</w:t>
      </w:r>
      <w:r>
        <w:rPr>
          <w:rFonts w:hint="eastAsia" w:ascii="仿宋_GB2312" w:eastAsia="仿宋_GB2312"/>
          <w:sz w:val="32"/>
          <w:szCs w:val="32"/>
        </w:rPr>
        <w:t>号）</w:t>
      </w:r>
      <w:r>
        <w:rPr>
          <w:rFonts w:hint="eastAsia"/>
          <w:color w:val="000000" w:themeColor="text1"/>
          <w:lang w:val="en-US" w:eastAsia="zh-CN"/>
          <w14:textFill>
            <w14:solidFill>
              <w14:schemeClr w14:val="tx1"/>
            </w14:solidFill>
          </w14:textFill>
        </w:rPr>
        <w:t>文件。</w:t>
      </w:r>
    </w:p>
    <w:p>
      <w:pPr>
        <w:adjustRightInd w:val="0"/>
        <w:snapToGrid w:val="0"/>
        <w:spacing w:line="600" w:lineRule="exact"/>
        <w:ind w:firstLine="720"/>
        <w:rPr>
          <w:color w:val="000000" w:themeColor="text1"/>
          <w:lang w:val="zh-CN"/>
          <w14:textFill>
            <w14:solidFill>
              <w14:schemeClr w14:val="tx1"/>
            </w14:solidFill>
          </w14:textFill>
        </w:rPr>
      </w:pPr>
      <w:r>
        <w:rPr>
          <w:rFonts w:hint="eastAsia"/>
          <w:color w:val="000000" w:themeColor="text1"/>
          <w:lang w:val="en-US" w:eastAsia="zh-CN"/>
          <w14:textFill>
            <w14:solidFill>
              <w14:schemeClr w14:val="tx1"/>
            </w14:solidFill>
          </w14:textFill>
        </w:rPr>
        <w:t>2.</w:t>
      </w:r>
      <w:r>
        <w:rPr>
          <w:color w:val="000000" w:themeColor="text1"/>
          <w:lang w:val="zh-CN"/>
          <w14:textFill>
            <w14:solidFill>
              <w14:schemeClr w14:val="tx1"/>
            </w14:solidFill>
          </w14:textFill>
        </w:rPr>
        <w:t>资金管理办法制定情况，资金支持具体项目的条件、范围与支持方式概况。</w:t>
      </w:r>
    </w:p>
    <w:p>
      <w:pPr>
        <w:adjustRightInd w:val="0"/>
        <w:snapToGrid w:val="0"/>
        <w:spacing w:line="600" w:lineRule="exact"/>
        <w:ind w:firstLine="72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cs="Times New Roman"/>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制度制定情况。为加强对财政资金的管理，不断提高使用绩效，按照内部控制建设要求，制定了财务管理制度，在资金使用上，严格按照资金使用用途进行审核审批，项目管理规范有序，确保资金使用安全。</w:t>
      </w:r>
    </w:p>
    <w:p>
      <w:pPr>
        <w:adjustRightInd w:val="0"/>
        <w:snapToGrid w:val="0"/>
        <w:spacing w:line="600" w:lineRule="exact"/>
        <w:ind w:firstLine="720"/>
        <w:rPr>
          <w:rFonts w:ascii="仿宋_GB2312" w:hAnsi="宋体"/>
          <w:lang w:val="zh-CN"/>
        </w:rPr>
      </w:pPr>
      <w:r>
        <w:rPr>
          <w:rFonts w:hint="eastAsia" w:cs="Times New Roman"/>
          <w:color w:val="000000" w:themeColor="text1"/>
          <w:sz w:val="32"/>
          <w:szCs w:val="32"/>
          <w:lang w:val="en-US" w:eastAsia="zh-CN"/>
          <w14:textFill>
            <w14:solidFill>
              <w14:schemeClr w14:val="tx1"/>
            </w14:solidFill>
          </w14:textFill>
        </w:rPr>
        <w:t>（2）</w:t>
      </w:r>
      <w:r>
        <w:rPr>
          <w:color w:val="000000" w:themeColor="text1"/>
          <w:lang w:val="zh-CN"/>
          <w14:textFill>
            <w14:solidFill>
              <w14:schemeClr w14:val="tx1"/>
            </w14:solidFill>
          </w14:textFill>
        </w:rPr>
        <w:t>资金支持具体项目的条件、范围与支持方式概况</w:t>
      </w:r>
      <w:r>
        <w:rPr>
          <w:rFonts w:hint="eastAsia"/>
          <w:color w:val="000000" w:themeColor="text1"/>
          <w:lang w:val="zh-CN"/>
          <w14:textFill>
            <w14:solidFill>
              <w14:schemeClr w14:val="tx1"/>
            </w14:solidFill>
          </w14:textFill>
        </w:rPr>
        <w:t>。根据</w:t>
      </w:r>
      <w:r>
        <w:rPr>
          <w:rFonts w:hint="eastAsia" w:ascii="Times New Roman" w:hAnsi="Times New Roman" w:cs="Times New Roman"/>
          <w:b w:val="0"/>
          <w:bCs w:val="0"/>
          <w:sz w:val="32"/>
          <w:szCs w:val="32"/>
          <w:lang w:val="en-US" w:eastAsia="zh-CN"/>
        </w:rPr>
        <w:t>攀经合〔2023〕29 号</w:t>
      </w:r>
      <w:r>
        <w:rPr>
          <w:rFonts w:hint="eastAsia" w:cs="Times New Roman"/>
          <w:b w:val="0"/>
          <w:bCs w:val="0"/>
          <w:sz w:val="32"/>
          <w:szCs w:val="32"/>
          <w:lang w:val="en-US" w:eastAsia="zh-CN"/>
        </w:rPr>
        <w:t>、</w:t>
      </w:r>
      <w:r>
        <w:rPr>
          <w:rFonts w:hint="eastAsia" w:ascii="仿宋_GB2312" w:eastAsia="仿宋_GB2312"/>
          <w:sz w:val="32"/>
          <w:szCs w:val="32"/>
        </w:rPr>
        <w:t>《</w:t>
      </w:r>
      <w:r>
        <w:rPr>
          <w:rFonts w:hint="eastAsia" w:ascii="仿宋_GB2312" w:eastAsia="仿宋_GB2312"/>
          <w:sz w:val="32"/>
          <w:szCs w:val="32"/>
          <w:lang w:val="en-US" w:eastAsia="zh-CN"/>
        </w:rPr>
        <w:t>攀枝花市西区人民政府关于印发</w:t>
      </w:r>
      <w:r>
        <w:rPr>
          <w:rFonts w:hint="eastAsia" w:ascii="仿宋_GB2312" w:hAnsi="仿宋_GB2312" w:eastAsia="仿宋_GB2312" w:cs="仿宋_GB2312"/>
          <w:sz w:val="32"/>
          <w:szCs w:val="32"/>
          <w:lang w:val="en-US" w:eastAsia="zh-CN"/>
        </w:rPr>
        <w:t>&lt;攀枝花市西区产业发展引导资金管理办法（试行）&gt;</w:t>
      </w:r>
      <w:r>
        <w:rPr>
          <w:rFonts w:hint="eastAsia" w:ascii="仿宋_GB2312" w:eastAsia="仿宋_GB2312"/>
          <w:sz w:val="32"/>
          <w:szCs w:val="32"/>
          <w:lang w:val="en-US" w:eastAsia="zh-CN"/>
        </w:rPr>
        <w:t xml:space="preserve"> 的通知</w:t>
      </w:r>
      <w:r>
        <w:rPr>
          <w:rFonts w:hint="eastAsia" w:ascii="仿宋_GB2312" w:eastAsia="仿宋_GB2312"/>
          <w:sz w:val="32"/>
          <w:szCs w:val="32"/>
        </w:rPr>
        <w:t>》（攀</w:t>
      </w:r>
      <w:r>
        <w:rPr>
          <w:rFonts w:hint="eastAsia" w:ascii="仿宋_GB2312" w:eastAsia="仿宋_GB2312"/>
          <w:sz w:val="32"/>
          <w:szCs w:val="32"/>
          <w:lang w:val="en-US" w:eastAsia="zh-CN"/>
        </w:rPr>
        <w:t>西府办</w:t>
      </w:r>
      <w:r>
        <w:rPr>
          <w:rFonts w:hint="eastAsia" w:ascii="仿宋_GB2312" w:eastAsia="仿宋_GB2312"/>
          <w:sz w:val="32"/>
          <w:szCs w:val="32"/>
        </w:rPr>
        <w:t>〔20</w:t>
      </w:r>
      <w:r>
        <w:rPr>
          <w:rFonts w:hint="eastAsia" w:ascii="仿宋_GB2312" w:eastAsia="仿宋_GB2312"/>
          <w:sz w:val="32"/>
          <w:szCs w:val="32"/>
          <w:lang w:val="en-US" w:eastAsia="zh-CN"/>
        </w:rPr>
        <w:t>16</w:t>
      </w:r>
      <w:r>
        <w:rPr>
          <w:rFonts w:hint="eastAsia" w:ascii="仿宋_GB2312" w:eastAsia="仿宋_GB2312"/>
          <w:sz w:val="32"/>
          <w:szCs w:val="32"/>
        </w:rPr>
        <w:t>〕</w:t>
      </w:r>
      <w:r>
        <w:rPr>
          <w:rFonts w:hint="eastAsia" w:ascii="仿宋_GB2312" w:eastAsia="仿宋_GB2312"/>
          <w:sz w:val="32"/>
          <w:szCs w:val="32"/>
          <w:lang w:val="en-US" w:eastAsia="zh-CN"/>
        </w:rPr>
        <w:t>55</w:t>
      </w:r>
      <w:r>
        <w:rPr>
          <w:rFonts w:hint="eastAsia" w:ascii="仿宋_GB2312" w:eastAsia="仿宋_GB2312"/>
          <w:sz w:val="32"/>
          <w:szCs w:val="32"/>
        </w:rPr>
        <w:t>号）</w:t>
      </w:r>
      <w:r>
        <w:rPr>
          <w:rFonts w:hint="eastAsia"/>
          <w:color w:val="000000" w:themeColor="text1"/>
          <w:lang w:val="en-US" w:eastAsia="zh-CN"/>
          <w14:textFill>
            <w14:solidFill>
              <w14:schemeClr w14:val="tx1"/>
            </w14:solidFill>
          </w14:textFill>
        </w:rPr>
        <w:t>文件</w:t>
      </w:r>
      <w:r>
        <w:rPr>
          <w:rFonts w:hint="eastAsia" w:cs="Times New Roman"/>
          <w:color w:val="000000" w:themeColor="text1"/>
          <w:sz w:val="32"/>
          <w:szCs w:val="32"/>
          <w:lang w:val="en-US" w:eastAsia="zh-CN"/>
          <w14:textFill>
            <w14:solidFill>
              <w14:schemeClr w14:val="tx1"/>
            </w14:solidFill>
          </w14:textFill>
        </w:rPr>
        <w:t>制定。</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（二）项目绩效目标。</w:t>
      </w:r>
    </w:p>
    <w:p>
      <w:pPr>
        <w:pStyle w:val="6"/>
        <w:keepNext w:val="0"/>
        <w:keepLines w:val="0"/>
        <w:pageBreakBefore w:val="0"/>
        <w:kinsoku/>
        <w:wordWrap/>
        <w:overflowPunct/>
        <w:topLinePunct w:val="0"/>
        <w:bidi w:val="0"/>
        <w:snapToGrid/>
        <w:spacing w:line="353" w:lineRule="auto"/>
        <w:ind w:firstLine="640" w:firstLineChars="200"/>
        <w:textAlignment w:val="auto"/>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1.主要内容。根据招商引资协议约定，西区城府旗正能源有限公司取得一期土地，并获得土地产权后，奖补100万元。</w:t>
      </w:r>
    </w:p>
    <w:p>
      <w:pPr>
        <w:ind w:firstLine="640" w:firstLineChars="200"/>
        <w:rPr>
          <w:rFonts w:hint="default"/>
          <w:lang w:val="en-US" w:eastAsia="zh-CN"/>
        </w:rPr>
      </w:pPr>
      <w:r>
        <w:rPr>
          <w:rFonts w:hint="eastAsia" w:ascii="Times New Roman" w:hAnsi="Times New Roman" w:cs="Times New Roman"/>
          <w:color w:val="auto"/>
          <w:spacing w:val="0"/>
          <w:sz w:val="32"/>
          <w:szCs w:val="32"/>
          <w:lang w:val="en-US" w:eastAsia="zh-CN"/>
        </w:rPr>
        <w:t>2.目前，企业已获得项目一期建设土地，并办理了土地不动产权证。</w:t>
      </w:r>
    </w:p>
    <w:p>
      <w:pPr>
        <w:adjustRightInd w:val="0"/>
        <w:snapToGrid w:val="0"/>
        <w:spacing w:line="560" w:lineRule="exact"/>
        <w:ind w:firstLine="720"/>
        <w:rPr>
          <w:rFonts w:hint="eastAsia" w:ascii="楷体_GB2312" w:hAnsi="宋体" w:eastAsia="楷体_GB2312"/>
          <w:b/>
          <w:lang w:val="zh-CN"/>
        </w:rPr>
      </w:pPr>
      <w:bookmarkStart w:id="0" w:name="_GoBack"/>
      <w:bookmarkEnd w:id="0"/>
      <w:r>
        <w:rPr>
          <w:rFonts w:hint="eastAsia" w:ascii="楷体_GB2312" w:hAnsi="宋体" w:eastAsia="楷体_GB2312"/>
          <w:b/>
          <w:lang w:val="zh-CN"/>
        </w:rPr>
        <w:t>（三）项目资金申报相符性。</w:t>
      </w:r>
    </w:p>
    <w:p>
      <w:pPr>
        <w:ind w:firstLine="640" w:firstLineChars="200"/>
        <w:rPr>
          <w:rFonts w:ascii="仿宋_GB2312" w:hAnsi="宋体"/>
          <w:lang w:val="zh-CN"/>
        </w:rPr>
      </w:pPr>
      <w:r>
        <w:rPr>
          <w:rFonts w:hint="default" w:ascii="Times New Roman" w:hAnsi="Times New Roman" w:eastAsia="仿宋_GB2312" w:cs="Times New Roman"/>
          <w:sz w:val="32"/>
          <w:szCs w:val="32"/>
          <w:lang w:val="en-US" w:eastAsia="zh-CN"/>
        </w:rPr>
        <w:t>该项目的设立依据充分，符合政策文件</w:t>
      </w:r>
      <w:r>
        <w:rPr>
          <w:rFonts w:hint="default" w:ascii="Times New Roman" w:hAnsi="Times New Roman" w:cs="Times New Roman"/>
          <w:sz w:val="32"/>
          <w:szCs w:val="32"/>
          <w:lang w:val="en-US" w:eastAsia="zh-CN"/>
        </w:rPr>
        <w:t>有</w:t>
      </w:r>
      <w:r>
        <w:rPr>
          <w:rFonts w:hint="default" w:ascii="Times New Roman" w:hAnsi="Times New Roman" w:eastAsia="仿宋_GB2312" w:cs="Times New Roman"/>
          <w:sz w:val="32"/>
          <w:szCs w:val="32"/>
          <w:lang w:val="en-US" w:eastAsia="zh-CN"/>
        </w:rPr>
        <w:t>关要求，立项程序合规，目标设定切实可行，经费安排与工作相适应，资金用途明确</w:t>
      </w:r>
      <w:r>
        <w:rPr>
          <w:rFonts w:hint="eastAsia" w:ascii="仿宋_GB2312" w:hAnsi="宋体"/>
          <w:lang w:val="zh-CN"/>
        </w:rPr>
        <w:t>。</w:t>
      </w:r>
    </w:p>
    <w:p>
      <w:pPr>
        <w:adjustRightInd w:val="0"/>
        <w:snapToGrid w:val="0"/>
        <w:spacing w:line="560" w:lineRule="exact"/>
        <w:ind w:firstLine="720"/>
        <w:rPr>
          <w:rFonts w:ascii="黑体" w:hAnsi="宋体" w:eastAsia="黑体"/>
        </w:rPr>
      </w:pPr>
      <w:r>
        <w:rPr>
          <w:rFonts w:hint="eastAsia" w:ascii="黑体" w:hAnsi="宋体" w:eastAsia="黑体"/>
        </w:rPr>
        <w:t>二、项目实施及管理情况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zh-CN"/>
        </w:rPr>
        <w:tab/>
      </w:r>
      <w:r>
        <w:rPr>
          <w:rFonts w:hint="eastAsia" w:ascii="楷体_GB2312" w:hAnsi="宋体" w:eastAsia="楷体_GB2312"/>
          <w:b/>
          <w:lang w:val="zh-CN"/>
        </w:rPr>
        <w:t>（一）资金计划、到位及使用情况。</w:t>
      </w:r>
    </w:p>
    <w:p>
      <w:pPr>
        <w:adjustRightInd w:val="0"/>
        <w:snapToGrid w:val="0"/>
        <w:spacing w:line="560" w:lineRule="exact"/>
        <w:ind w:firstLine="720"/>
        <w:rPr>
          <w:rFonts w:hint="eastAsia" w:ascii="楷体_GB2312" w:hAnsi="宋体" w:eastAsia="楷体_GB2312"/>
          <w:lang w:val="zh-CN"/>
        </w:rPr>
      </w:pPr>
      <w:r>
        <w:rPr>
          <w:rFonts w:hint="eastAsia" w:ascii="楷体_GB2312" w:hAnsi="宋体" w:eastAsia="楷体_GB2312"/>
          <w:lang w:val="zh-CN"/>
        </w:rPr>
        <w:t>1．资金计划及到位。</w:t>
      </w:r>
    </w:p>
    <w:p>
      <w:pPr>
        <w:pStyle w:val="5"/>
        <w:spacing w:line="560" w:lineRule="exact"/>
        <w:ind w:firstLine="640" w:firstLineChars="200"/>
        <w:jc w:val="both"/>
        <w:rPr>
          <w:rFonts w:hint="eastAsia" w:ascii="Times New Roman" w:hAnsi="Times New Roman" w:eastAsia="仿宋_GB2312" w:cs="Times New Roman"/>
          <w:color w:val="auto"/>
          <w:kern w:val="2"/>
          <w:sz w:val="32"/>
          <w:szCs w:val="32"/>
          <w:lang w:val="zh-CN" w:eastAsia="zh-CN" w:bidi="ar-SA"/>
        </w:rPr>
      </w:pPr>
      <w:r>
        <w:rPr>
          <w:rFonts w:hint="eastAsia" w:ascii="Times New Roman" w:hAnsi="Times New Roman" w:eastAsia="仿宋_GB2312" w:cs="Times New Roman"/>
          <w:color w:val="auto"/>
          <w:kern w:val="2"/>
          <w:sz w:val="32"/>
          <w:szCs w:val="32"/>
          <w:lang w:val="en-US" w:eastAsia="zh-CN" w:bidi="ar-SA"/>
        </w:rPr>
        <w:t>2023年收到省级财政重大项目招商引资激励奖补资金（城府旗正）110万元，到位率100%</w:t>
      </w:r>
      <w:r>
        <w:rPr>
          <w:rFonts w:hint="eastAsia" w:ascii="Times New Roman" w:hAnsi="Times New Roman" w:eastAsia="仿宋_GB2312" w:cs="Times New Roman"/>
          <w:color w:val="auto"/>
          <w:kern w:val="2"/>
          <w:sz w:val="32"/>
          <w:szCs w:val="32"/>
          <w:lang w:val="zh-CN" w:eastAsia="zh-CN" w:bidi="ar-SA"/>
        </w:rPr>
        <w:t>。</w:t>
      </w:r>
    </w:p>
    <w:p>
      <w:pPr>
        <w:numPr>
          <w:ilvl w:val="0"/>
          <w:numId w:val="0"/>
        </w:numPr>
        <w:adjustRightInd w:val="0"/>
        <w:snapToGrid w:val="0"/>
        <w:spacing w:line="560" w:lineRule="exact"/>
        <w:ind w:firstLine="640" w:firstLineChars="200"/>
        <w:rPr>
          <w:rFonts w:hint="eastAsia" w:ascii="楷体_GB2312" w:hAnsi="宋体" w:eastAsia="楷体_GB2312"/>
          <w:lang w:val="zh-CN"/>
        </w:rPr>
      </w:pPr>
      <w:r>
        <w:rPr>
          <w:rFonts w:hint="eastAsia" w:ascii="楷体_GB2312" w:hAnsi="宋体" w:eastAsia="楷体_GB2312"/>
          <w:lang w:val="en-US" w:eastAsia="zh-CN"/>
        </w:rPr>
        <w:t>2.</w:t>
      </w:r>
      <w:r>
        <w:rPr>
          <w:rFonts w:hint="eastAsia" w:ascii="楷体_GB2312" w:hAnsi="宋体" w:eastAsia="楷体_GB2312"/>
          <w:lang w:val="zh-CN"/>
        </w:rPr>
        <w:t>资金使用。</w:t>
      </w:r>
    </w:p>
    <w:p>
      <w:pPr>
        <w:numPr>
          <w:ilvl w:val="0"/>
          <w:numId w:val="0"/>
        </w:numPr>
        <w:adjustRightInd w:val="0"/>
        <w:snapToGrid w:val="0"/>
        <w:spacing w:line="560" w:lineRule="exact"/>
        <w:ind w:firstLine="640" w:firstLineChars="200"/>
        <w:rPr>
          <w:rFonts w:ascii="仿宋_GB2312" w:hAnsi="宋体"/>
          <w:lang w:val="zh-CN"/>
        </w:rPr>
      </w:pPr>
      <w:r>
        <w:rPr>
          <w:rFonts w:hint="default" w:ascii="Times New Roman" w:hAnsi="Times New Roman" w:eastAsia="仿宋_GB2312" w:cs="Times New Roman"/>
          <w:sz w:val="32"/>
          <w:szCs w:val="32"/>
          <w:lang w:val="en-US" w:eastAsia="zh-CN"/>
        </w:rPr>
        <w:t>截止评价时点，支出</w:t>
      </w:r>
      <w:r>
        <w:rPr>
          <w:rFonts w:hint="eastAsia" w:ascii="Times New Roman" w:hAnsi="Times New Roman" w:eastAsia="仿宋_GB2312" w:cs="Times New Roman"/>
          <w:color w:val="auto"/>
          <w:kern w:val="2"/>
          <w:sz w:val="32"/>
          <w:szCs w:val="32"/>
          <w:lang w:val="en-US" w:eastAsia="zh-CN" w:bidi="ar-SA"/>
        </w:rPr>
        <w:t>重大项目招商引资激励奖补</w:t>
      </w:r>
      <w:r>
        <w:rPr>
          <w:rFonts w:hint="eastAsia" w:ascii="Times New Roman" w:hAnsi="Times New Roman" w:cs="Times New Roman"/>
          <w:color w:val="auto"/>
          <w:kern w:val="2"/>
          <w:sz w:val="32"/>
          <w:szCs w:val="32"/>
          <w:lang w:val="en-US" w:eastAsia="zh-CN" w:bidi="ar-SA"/>
        </w:rPr>
        <w:t>资金110</w:t>
      </w:r>
      <w:r>
        <w:rPr>
          <w:rFonts w:hint="default" w:ascii="Times New Roman" w:hAnsi="Times New Roman" w:eastAsia="仿宋_GB2312" w:cs="Times New Roman"/>
          <w:sz w:val="32"/>
          <w:szCs w:val="32"/>
          <w:lang w:val="en-US" w:eastAsia="zh-CN"/>
        </w:rPr>
        <w:t>万元</w:t>
      </w:r>
      <w:r>
        <w:rPr>
          <w:rFonts w:hint="eastAsia" w:cs="Times New Roman"/>
          <w:sz w:val="32"/>
          <w:szCs w:val="32"/>
          <w:lang w:val="en-US" w:eastAsia="zh-CN"/>
        </w:rPr>
        <w:t>。</w:t>
      </w:r>
      <w:r>
        <w:rPr>
          <w:rFonts w:hint="default" w:ascii="Times New Roman" w:hAnsi="Times New Roman" w:eastAsia="仿宋_GB2312" w:cs="Times New Roman"/>
          <w:sz w:val="32"/>
          <w:szCs w:val="32"/>
          <w:lang w:eastAsia="zh-CN"/>
        </w:rPr>
        <w:t>资金开支范围、标准及支付进度等符合规定，按实际发生额进行支付，并严格按照财务管理制度审核支付</w:t>
      </w:r>
      <w:r>
        <w:rPr>
          <w:rFonts w:hint="eastAsia" w:ascii="仿宋_GB2312" w:hAnsi="宋体"/>
          <w:lang w:val="zh-CN"/>
        </w:rPr>
        <w:t>。</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（二）项目财务管理情况。</w:t>
      </w:r>
    </w:p>
    <w:p>
      <w:pPr>
        <w:adjustRightInd w:val="0"/>
        <w:snapToGrid w:val="0"/>
        <w:spacing w:line="560" w:lineRule="exact"/>
        <w:ind w:firstLine="720"/>
        <w:rPr>
          <w:rFonts w:ascii="仿宋_GB2312" w:hAnsi="宋体"/>
          <w:lang w:val="zh-CN"/>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该项目在财务管理上，按照内部控制建设要求，制定了相关财务管理制度，在资金使用上，严格按照资金使用用途进行审核审批，项目管理规范有序，财务核算及时，会计信息真实</w:t>
      </w:r>
      <w:r>
        <w:rPr>
          <w:rFonts w:hint="eastAsia" w:ascii="仿宋_GB2312" w:hAnsi="宋体"/>
          <w:lang w:val="zh-CN"/>
        </w:rPr>
        <w:t>。</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（三）项目组织实施情况。</w:t>
      </w:r>
    </w:p>
    <w:p>
      <w:pPr>
        <w:adjustRightInd w:val="0"/>
        <w:snapToGrid w:val="0"/>
        <w:spacing w:line="560" w:lineRule="exact"/>
        <w:ind w:firstLine="720"/>
        <w:rPr>
          <w:rFonts w:ascii="仿宋_GB2312" w:hAnsi="宋体"/>
          <w:lang w:val="zh-CN"/>
        </w:rPr>
      </w:pPr>
      <w:r>
        <w:rPr>
          <w:rFonts w:hint="eastAsia" w:ascii="Times New Roman" w:hAnsi="Times New Roman" w:eastAsia="楷体_GB2312" w:cs="Times New Roman"/>
          <w:color w:val="000000" w:themeColor="text1"/>
          <w:sz w:val="32"/>
          <w:szCs w:val="32"/>
          <w:lang w:eastAsia="zh-CN"/>
          <w14:textFill>
            <w14:solidFill>
              <w14:schemeClr w14:val="tx1"/>
            </w14:solidFill>
          </w14:textFill>
        </w:rPr>
        <w:t>该项目组织架构与内控管理组织架构</w:t>
      </w:r>
      <w:r>
        <w:rPr>
          <w:rFonts w:hint="eastAsia" w:eastAsia="楷体_GB2312" w:cs="Times New Roman"/>
          <w:color w:val="000000" w:themeColor="text1"/>
          <w:sz w:val="32"/>
          <w:szCs w:val="32"/>
          <w:lang w:eastAsia="zh-CN"/>
          <w14:textFill>
            <w14:solidFill>
              <w14:schemeClr w14:val="tx1"/>
            </w14:solidFill>
          </w14:textFill>
        </w:rPr>
        <w:t>基本</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一致，主要责任人为单位主要负责人，分管责任人为财务分管领导和业务分管领导，项目实施责任人为业务股室</w:t>
      </w:r>
      <w:r>
        <w:rPr>
          <w:rFonts w:hint="eastAsia" w:eastAsia="楷体_GB2312" w:cs="Times New Roman"/>
          <w:color w:val="000000" w:themeColor="text1"/>
          <w:sz w:val="32"/>
          <w:szCs w:val="32"/>
          <w:lang w:eastAsia="zh-CN"/>
          <w14:textFill>
            <w14:solidFill>
              <w14:schemeClr w14:val="tx1"/>
            </w14:solidFill>
          </w14:textFill>
        </w:rPr>
        <w:t>同志</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。实施流程由业务股室进行相关资料收集审核，分管领导复核，单位主要负责人终审</w:t>
      </w:r>
      <w:r>
        <w:rPr>
          <w:rFonts w:hint="eastAsia" w:eastAsia="楷体_GB2312" w:cs="Times New Roman"/>
          <w:color w:val="000000" w:themeColor="text1"/>
          <w:sz w:val="32"/>
          <w:szCs w:val="32"/>
          <w:lang w:eastAsia="zh-CN"/>
          <w14:textFill>
            <w14:solidFill>
              <w14:schemeClr w14:val="tx1"/>
            </w14:solidFill>
          </w14:textFill>
        </w:rPr>
        <w:t>，并报分管区领导审阅</w:t>
      </w:r>
      <w:r>
        <w:rPr>
          <w:rFonts w:hint="eastAsia" w:ascii="仿宋_GB2312" w:hAnsi="宋体"/>
          <w:lang w:val="zh-CN"/>
        </w:rPr>
        <w:t>。</w:t>
      </w:r>
    </w:p>
    <w:p>
      <w:pPr>
        <w:adjustRightInd w:val="0"/>
        <w:snapToGrid w:val="0"/>
        <w:spacing w:line="56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（一）项目完成情况。</w:t>
      </w:r>
    </w:p>
    <w:p>
      <w:pPr>
        <w:adjustRightInd w:val="0"/>
        <w:snapToGrid w:val="0"/>
        <w:spacing w:line="560" w:lineRule="exact"/>
        <w:ind w:firstLine="720"/>
        <w:rPr>
          <w:rFonts w:ascii="楷体_GB2312" w:hAnsi="宋体" w:eastAsia="楷体_GB2312"/>
          <w:b/>
          <w:lang w:val="zh-CN"/>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在资金管理上，按照内部控制建设要求，制定了财务管理制度、资产管理制度等，在资金使用上，严格按照资金作用用途进行审核审批，项目管理规范有序</w:t>
      </w:r>
      <w:r>
        <w:rPr>
          <w:rFonts w:hint="eastAsia" w:ascii="Times New Roman" w:hAnsi="Times New Roman" w:cs="Times New Roman"/>
          <w:color w:val="000000" w:themeColor="text1"/>
          <w:sz w:val="32"/>
          <w:szCs w:val="32"/>
          <w:lang w:eastAsia="zh-CN"/>
          <w14:textFill>
            <w14:solidFill>
              <w14:schemeClr w14:val="tx1"/>
            </w14:solidFill>
          </w14:textFill>
        </w:rPr>
        <w:t>。</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（二）项目效益情况。</w:t>
      </w:r>
    </w:p>
    <w:p>
      <w:pPr>
        <w:ind w:firstLine="640" w:firstLineChars="200"/>
        <w:rPr>
          <w:rFonts w:ascii="楷体_GB2312" w:hAnsi="宋体" w:eastAsia="楷体_GB2312"/>
          <w:b/>
          <w:lang w:val="zh-CN"/>
        </w:rPr>
      </w:pPr>
      <w:r>
        <w:rPr>
          <w:rFonts w:hint="eastAsia" w:ascii="仿宋_GB2312" w:hAnsi="宋体"/>
          <w:lang w:val="zh-CN"/>
        </w:rPr>
        <w:t>从项目经济、社会、生态、可持续效益以及服务对象满意度等方面对项目效益进行全面分析评价。</w:t>
      </w:r>
    </w:p>
    <w:p>
      <w:pPr>
        <w:adjustRightInd w:val="0"/>
        <w:snapToGrid w:val="0"/>
        <w:spacing w:line="560" w:lineRule="exact"/>
        <w:ind w:firstLine="720"/>
        <w:rPr>
          <w:rFonts w:ascii="黑体" w:hAnsi="宋体" w:eastAsia="黑体"/>
        </w:rPr>
      </w:pPr>
      <w:r>
        <w:rPr>
          <w:rFonts w:hint="eastAsia" w:ascii="黑体" w:hAnsi="宋体" w:eastAsia="黑体"/>
        </w:rPr>
        <w:t>四、问题及建议</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（一）存在的问题。</w:t>
      </w:r>
    </w:p>
    <w:p>
      <w:pPr>
        <w:adjustRightInd w:val="0"/>
        <w:snapToGrid w:val="0"/>
        <w:spacing w:line="560" w:lineRule="exact"/>
        <w:ind w:firstLine="720"/>
        <w:rPr>
          <w:rFonts w:hint="eastAsia" w:ascii="仿宋_GB2312" w:hAnsi="宋体"/>
          <w:lang w:val="zh-CN"/>
        </w:rPr>
      </w:pPr>
      <w:r>
        <w:rPr>
          <w:rFonts w:hint="eastAsia" w:ascii="仿宋_GB2312" w:hAnsi="宋体"/>
          <w:lang w:val="zh-CN"/>
        </w:rPr>
        <w:t>项目资金预算执行率较低，主要原因是：一是部分资金在下半年才下达到位，所以组织项目实施时间较晚，有少部分资金要在次年才能实施完成；二</w:t>
      </w:r>
      <w:r>
        <w:rPr>
          <w:rFonts w:hint="eastAsia" w:ascii="仿宋_GB2312" w:hAnsi="宋体"/>
          <w:lang w:val="zh-CN" w:eastAsia="zh-CN"/>
        </w:rPr>
        <w:t>是因为经济下行，财政资金紧张拨付困难</w:t>
      </w:r>
      <w:r>
        <w:rPr>
          <w:rFonts w:hint="eastAsia" w:ascii="仿宋_GB2312" w:hAnsi="宋体"/>
          <w:lang w:val="zh-CN"/>
        </w:rPr>
        <w:t>。</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（二）相关建议。</w:t>
      </w:r>
    </w:p>
    <w:p>
      <w:pPr>
        <w:spacing w:line="353"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根据具体项目实施情况，由经办业务股室对相关监管制度进行梳理，针对项目实际进一步完善相关制度</w:t>
      </w:r>
      <w:r>
        <w:rPr>
          <w:rFonts w:ascii="Times New Roman" w:hAnsi="Times New Roman" w:eastAsia="仿宋_GB2312" w:cs="Times New Roman"/>
          <w:color w:val="000000" w:themeColor="text1"/>
          <w:sz w:val="32"/>
          <w:szCs w:val="32"/>
          <w14:textFill>
            <w14:solidFill>
              <w14:schemeClr w14:val="tx1"/>
            </w14:solidFill>
          </w14:textFill>
        </w:rPr>
        <w:t>。</w:t>
      </w:r>
    </w:p>
    <w:p>
      <w:pPr>
        <w:numPr>
          <w:ilvl w:val="0"/>
          <w:numId w:val="0"/>
        </w:numPr>
        <w:adjustRightInd w:val="0"/>
        <w:snapToGrid w:val="0"/>
        <w:spacing w:line="560" w:lineRule="exact"/>
        <w:ind w:firstLine="640" w:firstLineChars="200"/>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2.建议</w:t>
      </w:r>
      <w:r>
        <w:rPr>
          <w:rFonts w:hint="eastAsia" w:cs="Times New Roman"/>
          <w:color w:val="000000" w:themeColor="text1"/>
          <w:sz w:val="32"/>
          <w:szCs w:val="32"/>
          <w:lang w:val="en-US" w:eastAsia="zh-CN"/>
          <w14:textFill>
            <w14:solidFill>
              <w14:schemeClr w14:val="tx1"/>
            </w14:solidFill>
          </w14:textFill>
        </w:rPr>
        <w:t>多和财政部门对接，及时按时拨付资金到企业</w:t>
      </w:r>
      <w:r>
        <w:rPr>
          <w:rFonts w:hint="eastAsia" w:ascii="仿宋_GB2312" w:hAnsi="宋体"/>
          <w:lang w:val="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Helvetica Neue">
    <w:altName w:val="Times New Roman"/>
    <w:panose1 w:val="00000000000000000000"/>
    <w:charset w:val="00"/>
    <w:family w:val="auto"/>
    <w:pitch w:val="default"/>
    <w:sig w:usb0="00000000" w:usb1="00000000" w:usb2="00000000" w:usb3="00000000" w:csb0="00040001" w:csb1="00000000"/>
  </w:font>
  <w:font w:name="Arial Unicode MS">
    <w:altName w:val="Times New Roman"/>
    <w:panose1 w:val="020B0604020202020204"/>
    <w:charset w:val="00"/>
    <w:family w:val="roman"/>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0MzQxYTRlNjk4MDU3ODhkODNhNzlhZWNhNGRmZDIifQ=="/>
  </w:docVars>
  <w:rsids>
    <w:rsidRoot w:val="291C455A"/>
    <w:rsid w:val="003414A3"/>
    <w:rsid w:val="00515A0C"/>
    <w:rsid w:val="00866E99"/>
    <w:rsid w:val="0EDB478C"/>
    <w:rsid w:val="1B412C98"/>
    <w:rsid w:val="207D242B"/>
    <w:rsid w:val="22003DFB"/>
    <w:rsid w:val="274D3E1C"/>
    <w:rsid w:val="291C455A"/>
    <w:rsid w:val="36926D0C"/>
    <w:rsid w:val="3CCF4C41"/>
    <w:rsid w:val="4A091ED0"/>
    <w:rsid w:val="4DAF2BCF"/>
    <w:rsid w:val="4DDB6F66"/>
    <w:rsid w:val="54EA310D"/>
    <w:rsid w:val="599D630C"/>
    <w:rsid w:val="5D0B701C"/>
    <w:rsid w:val="616D55C9"/>
    <w:rsid w:val="655B398A"/>
    <w:rsid w:val="792F2AEE"/>
    <w:rsid w:val="7A236D15"/>
    <w:rsid w:val="BFFE83F2"/>
    <w:rsid w:val="D7FDD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eastAsia="宋体"/>
    </w:rPr>
  </w:style>
  <w:style w:type="paragraph" w:customStyle="1" w:styleId="5">
    <w:name w:val="四号正文"/>
    <w:basedOn w:val="1"/>
    <w:qFormat/>
    <w:uiPriority w:val="0"/>
    <w:pPr>
      <w:spacing w:line="360" w:lineRule="auto"/>
    </w:pPr>
    <w:rPr>
      <w:rFonts w:ascii="??" w:hAnsi="??" w:eastAsia="宋体"/>
      <w:color w:val="000000"/>
      <w:kern w:val="0"/>
      <w:sz w:val="28"/>
      <w:szCs w:val="21"/>
      <w:lang w:val="zh-CN"/>
    </w:rPr>
  </w:style>
  <w:style w:type="paragraph" w:customStyle="1" w:styleId="6">
    <w:name w:val="默认"/>
    <w:basedOn w:val="1"/>
    <w:next w:val="1"/>
    <w:qFormat/>
    <w:uiPriority w:val="0"/>
    <w:pPr>
      <w:widowControl/>
    </w:pPr>
    <w:rPr>
      <w:rFonts w:ascii="Helvetica Neue" w:hAnsi="Helvetica Neue" w:eastAsia="Arial Unicode MS" w:cs="Arial Unicode MS"/>
      <w:color w:val="000000"/>
      <w:sz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2</Pages>
  <Words>133</Words>
  <Characters>762</Characters>
  <Lines>6</Lines>
  <Paragraphs>1</Paragraphs>
  <TotalTime>2</TotalTime>
  <ScaleCrop>false</ScaleCrop>
  <LinksUpToDate>false</LinksUpToDate>
  <CharactersWithSpaces>894</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2020-07-01T08:19:00Z</dcterms:created>
  <dc:creator>Administrator</dc:creator>
  <cp:lastModifiedBy>HUAWEI</cp:lastModifiedBy>
  <dcterms:modified xsi:type="dcterms:W3CDTF">2024-05-21T16:24:34Z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3BE83EBCA5F24C398FF71E738762D875</vt:lpwstr>
  </property>
</Properties>
</file>