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附件5</w:t>
      </w:r>
    </w:p>
    <w:p>
      <w:pPr>
        <w:tabs>
          <w:tab w:val="left" w:pos="1440"/>
        </w:tabs>
        <w:spacing w:line="560" w:lineRule="exact"/>
        <w:rPr>
          <w:rFonts w:ascii="宋体" w:hAnsi="宋体" w:eastAsia="宋体"/>
          <w:sz w:val="30"/>
          <w:szCs w:val="30"/>
        </w:rPr>
      </w:pPr>
    </w:p>
    <w:p>
      <w:pPr>
        <w:pStyle w:val="6"/>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西区农村公路灾毁专项应急项目</w:t>
      </w:r>
      <w:r>
        <w:rPr>
          <w:rFonts w:hint="eastAsia" w:ascii="方正小标宋简体" w:hAnsi="宋体" w:eastAsia="方正小标宋简体"/>
          <w:sz w:val="44"/>
          <w:szCs w:val="44"/>
        </w:rPr>
        <w:t>支出</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绩效自评报告</w:t>
      </w:r>
    </w:p>
    <w:p>
      <w:pPr>
        <w:pStyle w:val="6"/>
        <w:spacing w:line="560" w:lineRule="exact"/>
        <w:ind w:firstLine="640"/>
        <w:jc w:val="center"/>
        <w:rPr>
          <w:rFonts w:ascii="宋体" w:hAnsi="宋体"/>
          <w:color w:val="auto"/>
          <w:kern w:val="2"/>
          <w:sz w:val="32"/>
          <w:szCs w:val="32"/>
        </w:rPr>
      </w:pPr>
    </w:p>
    <w:p>
      <w:pPr>
        <w:ind w:firstLine="636"/>
        <w:rPr>
          <w:rFonts w:ascii="黑体" w:hAnsi="黑体" w:eastAsia="黑体"/>
        </w:rPr>
      </w:pPr>
      <w:r>
        <w:rPr>
          <w:rFonts w:hint="eastAsia" w:ascii="黑体" w:hAnsi="黑体" w:eastAsia="黑体"/>
        </w:rPr>
        <w:t>一、项目概况</w:t>
      </w:r>
    </w:p>
    <w:p>
      <w:pPr>
        <w:ind w:firstLine="636"/>
        <w:rPr>
          <w:rFonts w:ascii="楷体_GB2312" w:hAnsi="仿宋" w:eastAsia="楷体_GB2312"/>
          <w:b/>
        </w:rPr>
      </w:pPr>
      <w:r>
        <w:rPr>
          <w:rFonts w:hint="eastAsia" w:ascii="楷体_GB2312" w:hAnsi="仿宋" w:eastAsia="楷体_GB2312"/>
          <w:b/>
        </w:rPr>
        <w:t>（一）项目资金申报及批复情况。</w:t>
      </w:r>
    </w:p>
    <w:p>
      <w:pPr>
        <w:ind w:firstLine="636"/>
        <w:rPr>
          <w:rFonts w:ascii="仿宋"/>
        </w:rPr>
      </w:pPr>
      <w:r>
        <w:rPr>
          <w:rFonts w:hint="eastAsia" w:ascii="仿宋" w:hAnsi="仿宋"/>
        </w:rPr>
        <w:t>西区现管辖有农村公路139.921公里，其中县道8条，</w:t>
      </w:r>
      <w:r>
        <w:rPr>
          <w:rFonts w:ascii="仿宋" w:hAnsi="仿宋"/>
        </w:rPr>
        <w:t>68.096</w:t>
      </w:r>
      <w:r>
        <w:rPr>
          <w:rFonts w:hint="eastAsia" w:ascii="仿宋" w:hAnsi="仿宋"/>
        </w:rPr>
        <w:t>公里；乡道1</w:t>
      </w:r>
      <w:r>
        <w:rPr>
          <w:rFonts w:ascii="仿宋" w:hAnsi="仿宋"/>
        </w:rPr>
        <w:t>2</w:t>
      </w:r>
      <w:r>
        <w:rPr>
          <w:rFonts w:hint="eastAsia" w:ascii="仿宋" w:hAnsi="仿宋"/>
        </w:rPr>
        <w:t>条，</w:t>
      </w:r>
      <w:r>
        <w:rPr>
          <w:rFonts w:ascii="仿宋" w:hAnsi="仿宋"/>
        </w:rPr>
        <w:t>45.426</w:t>
      </w:r>
      <w:r>
        <w:rPr>
          <w:rFonts w:hint="eastAsia" w:ascii="仿宋" w:hAnsi="仿宋"/>
        </w:rPr>
        <w:t>公里；村道</w:t>
      </w:r>
      <w:r>
        <w:rPr>
          <w:rFonts w:ascii="仿宋" w:hAnsi="仿宋"/>
        </w:rPr>
        <w:t>24</w:t>
      </w:r>
      <w:r>
        <w:rPr>
          <w:rFonts w:hint="eastAsia" w:ascii="仿宋" w:hAnsi="仿宋"/>
        </w:rPr>
        <w:t>条，</w:t>
      </w:r>
      <w:r>
        <w:rPr>
          <w:rFonts w:ascii="仿宋" w:hAnsi="仿宋"/>
        </w:rPr>
        <w:t>26.399</w:t>
      </w:r>
      <w:r>
        <w:rPr>
          <w:rFonts w:hint="eastAsia" w:ascii="仿宋" w:hAnsi="仿宋"/>
        </w:rPr>
        <w:t>公里。</w:t>
      </w:r>
      <w:r>
        <w:rPr>
          <w:rFonts w:ascii="仿宋" w:hAnsi="仿宋"/>
        </w:rPr>
        <w:t>202</w:t>
      </w:r>
      <w:r>
        <w:rPr>
          <w:rFonts w:hint="eastAsia" w:ascii="仿宋" w:hAnsi="仿宋"/>
        </w:rPr>
        <w:t>3年到位上级灾毁专项应急资金为省级补助12万元，用于县乡村道的灾毁专项应急项目</w:t>
      </w:r>
      <w:r>
        <w:rPr>
          <w:rFonts w:hint="eastAsia" w:ascii="仿宋" w:hAnsi="仿宋"/>
          <w:kern w:val="0"/>
        </w:rPr>
        <w:t>。</w:t>
      </w:r>
    </w:p>
    <w:p>
      <w:pPr>
        <w:ind w:firstLine="636"/>
        <w:rPr>
          <w:rFonts w:ascii="楷体_GB2312" w:hAnsi="仿宋" w:eastAsia="楷体_GB2312"/>
          <w:b/>
        </w:rPr>
      </w:pPr>
      <w:r>
        <w:rPr>
          <w:rFonts w:hint="eastAsia" w:ascii="楷体_GB2312" w:hAnsi="仿宋" w:eastAsia="楷体_GB2312"/>
          <w:b/>
        </w:rPr>
        <w:t>（二）项目绩效目标。</w:t>
      </w:r>
    </w:p>
    <w:p>
      <w:pPr>
        <w:ind w:firstLine="636"/>
        <w:rPr>
          <w:rFonts w:ascii="仿宋" w:hAnsi="仿宋"/>
        </w:rPr>
      </w:pPr>
      <w:r>
        <w:rPr>
          <w:rFonts w:hint="eastAsia" w:ascii="仿宋" w:hAnsi="仿宋"/>
        </w:rPr>
        <w:t>西区农村公路日常养护按照县乡村分级管理原则，县道由区农业农村和交通运输局负责管理和养护，目前采用市场化运作模式推动县道日常养护工作；乡道由格里坪镇政府负责管理和养护；村道由村民委员会负责管理和养护。灾毁专项应急养护质量合格。</w:t>
      </w:r>
    </w:p>
    <w:p>
      <w:pPr>
        <w:ind w:firstLine="636"/>
        <w:rPr>
          <w:rFonts w:ascii="楷体_GB2312" w:hAnsi="仿宋" w:eastAsia="楷体_GB2312"/>
          <w:b/>
        </w:rPr>
      </w:pPr>
      <w:r>
        <w:rPr>
          <w:rFonts w:hint="eastAsia" w:ascii="楷体_GB2312" w:hAnsi="仿宋" w:eastAsia="楷体_GB2312"/>
          <w:b/>
        </w:rPr>
        <w:t>（三）项目资金申报相符性。</w:t>
      </w:r>
    </w:p>
    <w:p>
      <w:pPr>
        <w:ind w:firstLine="636"/>
        <w:rPr>
          <w:rFonts w:ascii="仿宋" w:hAnsi="仿宋"/>
        </w:rPr>
      </w:pPr>
      <w:r>
        <w:rPr>
          <w:rFonts w:hint="eastAsia" w:ascii="仿宋" w:hAnsi="仿宋"/>
        </w:rPr>
        <w:t>所实施的西区农村公路灾毁专项应急项目，申报内容与具体实施内容相符，申报目标合理可行。</w:t>
      </w:r>
    </w:p>
    <w:p>
      <w:pPr>
        <w:ind w:firstLine="636"/>
        <w:rPr>
          <w:rFonts w:ascii="黑体" w:hAnsi="黑体" w:eastAsia="黑体"/>
        </w:rPr>
      </w:pPr>
      <w:r>
        <w:rPr>
          <w:rFonts w:hint="eastAsia" w:ascii="黑体" w:hAnsi="黑体" w:eastAsia="黑体"/>
        </w:rPr>
        <w:t>二、项目实施及管理情况</w:t>
      </w:r>
    </w:p>
    <w:p>
      <w:pPr>
        <w:ind w:firstLine="636"/>
        <w:rPr>
          <w:rFonts w:ascii="楷体_GB2312" w:hAnsi="仿宋" w:eastAsia="楷体_GB2312"/>
          <w:b/>
        </w:rPr>
      </w:pPr>
      <w:r>
        <w:rPr>
          <w:rFonts w:hint="eastAsia" w:ascii="楷体_GB2312" w:hAnsi="仿宋" w:eastAsia="楷体_GB2312"/>
          <w:b/>
        </w:rPr>
        <w:t>（一）资金计划、到位及使用情况。</w:t>
      </w:r>
    </w:p>
    <w:p>
      <w:pPr>
        <w:ind w:firstLine="636"/>
        <w:rPr>
          <w:rFonts w:ascii="楷体_GB2312" w:hAnsi="仿宋" w:eastAsia="楷体_GB2312"/>
        </w:rPr>
      </w:pPr>
      <w:r>
        <w:rPr>
          <w:rFonts w:hint="eastAsia" w:ascii="楷体_GB2312" w:hAnsi="仿宋" w:eastAsia="楷体_GB2312"/>
        </w:rPr>
        <w:t>1．资金计划及到位。</w:t>
      </w:r>
    </w:p>
    <w:p>
      <w:pPr>
        <w:ind w:firstLine="636"/>
        <w:rPr>
          <w:rFonts w:ascii="仿宋" w:hAnsi="仿宋"/>
        </w:rPr>
      </w:pPr>
      <w:r>
        <w:rPr>
          <w:rFonts w:hint="eastAsia" w:ascii="仿宋" w:hAnsi="仿宋"/>
        </w:rPr>
        <w:t>实施的西区农村公路灾毁专项应急项目上级资金计划</w:t>
      </w:r>
      <w:r>
        <w:rPr>
          <w:rFonts w:hint="eastAsia" w:ascii="仿宋" w:hAnsi="仿宋"/>
          <w:lang w:val="en-US" w:eastAsia="zh-CN"/>
        </w:rPr>
        <w:t>24</w:t>
      </w:r>
      <w:r>
        <w:rPr>
          <w:rFonts w:hint="eastAsia" w:ascii="仿宋" w:hAnsi="仿宋"/>
        </w:rPr>
        <w:t>万元，截至评价时点实际到位</w:t>
      </w:r>
      <w:r>
        <w:rPr>
          <w:rFonts w:hint="eastAsia" w:ascii="仿宋" w:hAnsi="仿宋"/>
          <w:lang w:val="en-US" w:eastAsia="zh-CN"/>
        </w:rPr>
        <w:t>24</w:t>
      </w:r>
      <w:r>
        <w:rPr>
          <w:rFonts w:hint="eastAsia" w:ascii="仿宋" w:hAnsi="仿宋"/>
        </w:rPr>
        <w:t>万元（省级财政资金）。将资金到位情况与资金计划进行比对，资金到位率100%，到位及时。</w:t>
      </w:r>
      <w:bookmarkStart w:id="0" w:name="_GoBack"/>
      <w:bookmarkEnd w:id="0"/>
    </w:p>
    <w:p>
      <w:pPr>
        <w:ind w:firstLine="636"/>
        <w:rPr>
          <w:rFonts w:ascii="楷体_GB2312" w:hAnsi="仿宋" w:eastAsia="楷体_GB2312"/>
        </w:rPr>
      </w:pPr>
      <w:r>
        <w:rPr>
          <w:rFonts w:hint="eastAsia" w:ascii="楷体_GB2312" w:hAnsi="仿宋" w:eastAsia="楷体_GB2312"/>
        </w:rPr>
        <w:t>2．资金使用。</w:t>
      </w:r>
    </w:p>
    <w:p>
      <w:pPr>
        <w:ind w:firstLine="636"/>
        <w:rPr>
          <w:rFonts w:ascii="仿宋" w:hAnsi="仿宋"/>
        </w:rPr>
      </w:pPr>
      <w:r>
        <w:rPr>
          <w:rFonts w:hint="eastAsia" w:ascii="仿宋" w:hAnsi="仿宋"/>
        </w:rPr>
        <w:t>截至评价时点项目资金的实际支出12万元，资金开支用于项目建设人工费、材料费、工程施工费，支付进度符合要求，支付依据是合规合法，资金支付与预算相符。</w:t>
      </w:r>
    </w:p>
    <w:p>
      <w:pPr>
        <w:ind w:firstLine="636"/>
        <w:rPr>
          <w:rFonts w:ascii="楷体_GB2312" w:hAnsi="仿宋" w:eastAsia="楷体_GB2312"/>
          <w:b/>
        </w:rPr>
      </w:pPr>
      <w:r>
        <w:rPr>
          <w:rFonts w:hint="eastAsia" w:ascii="楷体_GB2312" w:hAnsi="仿宋" w:eastAsia="楷体_GB2312"/>
          <w:b/>
        </w:rPr>
        <w:t>（二）项目财务管理情况。</w:t>
      </w:r>
    </w:p>
    <w:p>
      <w:pPr>
        <w:ind w:firstLine="636"/>
        <w:rPr>
          <w:rFonts w:ascii="仿宋" w:hAnsi="仿宋"/>
        </w:rPr>
      </w:pPr>
      <w:r>
        <w:rPr>
          <w:rFonts w:hint="eastAsia" w:ascii="仿宋" w:hAnsi="仿宋"/>
        </w:rPr>
        <w:t>实施西区农村公路灾毁专项应急项目财务管理制度建设规范、机构设置完整、会计核算及账务处理严格执行项目资金管理办法的相关规定。</w:t>
      </w:r>
    </w:p>
    <w:p>
      <w:pPr>
        <w:ind w:firstLine="636"/>
        <w:rPr>
          <w:rFonts w:ascii="楷体_GB2312" w:hAnsi="仿宋" w:eastAsia="楷体_GB2312"/>
          <w:b/>
        </w:rPr>
      </w:pPr>
      <w:r>
        <w:rPr>
          <w:rFonts w:hint="eastAsia" w:ascii="楷体_GB2312" w:hAnsi="仿宋" w:eastAsia="楷体_GB2312"/>
          <w:b/>
        </w:rPr>
        <w:t>（三）项目组织实施情况。</w:t>
      </w:r>
    </w:p>
    <w:p>
      <w:pPr>
        <w:ind w:firstLine="636"/>
        <w:rPr>
          <w:rFonts w:ascii="仿宋" w:hAnsi="仿宋"/>
        </w:rPr>
      </w:pPr>
      <w:r>
        <w:rPr>
          <w:rFonts w:hint="eastAsia" w:ascii="仿宋" w:hAnsi="仿宋"/>
        </w:rPr>
        <w:t>西区农业农村和交通运输局在实施西区农村公路灾毁专项应急项目过程中，成立了临时工作组，局分管副局长为组长，公路建设养护中心具体负责项目推进和质量把关，县道由区农业农村和交通运输局负责管理和养护，目前采用市场化运作模式推动县道日常养护工作；乡道由格里坪镇政府负责管理和养护；村道由村民委员会负责管理和养护。</w:t>
      </w:r>
    </w:p>
    <w:p>
      <w:pPr>
        <w:ind w:firstLine="636"/>
        <w:rPr>
          <w:rFonts w:ascii="黑体" w:hAnsi="黑体" w:eastAsia="黑体"/>
        </w:rPr>
      </w:pPr>
      <w:r>
        <w:rPr>
          <w:rFonts w:hint="eastAsia" w:ascii="黑体" w:hAnsi="黑体" w:eastAsia="黑体"/>
        </w:rPr>
        <w:t>三、项目绩效情况</w:t>
      </w:r>
    </w:p>
    <w:p>
      <w:pPr>
        <w:ind w:firstLine="636"/>
        <w:rPr>
          <w:rFonts w:ascii="楷体_GB2312" w:hAnsi="仿宋" w:eastAsia="楷体_GB2312"/>
          <w:b/>
        </w:rPr>
      </w:pPr>
      <w:r>
        <w:rPr>
          <w:rFonts w:hint="eastAsia" w:ascii="楷体_GB2312" w:hAnsi="仿宋" w:eastAsia="楷体_GB2312"/>
          <w:b/>
        </w:rPr>
        <w:t>（一）项目完成情况。</w:t>
      </w:r>
    </w:p>
    <w:p>
      <w:pPr>
        <w:ind w:firstLine="636"/>
        <w:rPr>
          <w:rFonts w:ascii="仿宋" w:hAnsi="仿宋"/>
        </w:rPr>
      </w:pPr>
      <w:r>
        <w:rPr>
          <w:rFonts w:hint="eastAsia" w:ascii="仿宋" w:hAnsi="仿宋"/>
        </w:rPr>
        <w:t>实施的西区农村公路灾毁专项应急项目计划长度139.921公里，其中县道8条，</w:t>
      </w:r>
      <w:r>
        <w:rPr>
          <w:rFonts w:ascii="仿宋" w:hAnsi="仿宋"/>
        </w:rPr>
        <w:t>68.096</w:t>
      </w:r>
      <w:r>
        <w:rPr>
          <w:rFonts w:hint="eastAsia" w:ascii="仿宋" w:hAnsi="仿宋"/>
        </w:rPr>
        <w:t>公里；乡道1</w:t>
      </w:r>
      <w:r>
        <w:rPr>
          <w:rFonts w:ascii="仿宋" w:hAnsi="仿宋"/>
        </w:rPr>
        <w:t>2</w:t>
      </w:r>
      <w:r>
        <w:rPr>
          <w:rFonts w:hint="eastAsia" w:ascii="仿宋" w:hAnsi="仿宋"/>
        </w:rPr>
        <w:t>条，</w:t>
      </w:r>
      <w:r>
        <w:rPr>
          <w:rFonts w:ascii="仿宋" w:hAnsi="仿宋"/>
        </w:rPr>
        <w:t>45.426</w:t>
      </w:r>
      <w:r>
        <w:rPr>
          <w:rFonts w:hint="eastAsia" w:ascii="仿宋" w:hAnsi="仿宋"/>
        </w:rPr>
        <w:t>公里；村道</w:t>
      </w:r>
      <w:r>
        <w:rPr>
          <w:rFonts w:ascii="仿宋" w:hAnsi="仿宋"/>
        </w:rPr>
        <w:t>24</w:t>
      </w:r>
      <w:r>
        <w:rPr>
          <w:rFonts w:hint="eastAsia" w:ascii="仿宋" w:hAnsi="仿宋"/>
        </w:rPr>
        <w:t>条，</w:t>
      </w:r>
      <w:r>
        <w:rPr>
          <w:rFonts w:ascii="仿宋" w:hAnsi="仿宋"/>
        </w:rPr>
        <w:t>26.399</w:t>
      </w:r>
      <w:r>
        <w:rPr>
          <w:rFonts w:hint="eastAsia" w:ascii="仿宋" w:hAnsi="仿宋"/>
        </w:rPr>
        <w:t>公里。质量合格，按时完成，实施过程无违规操作，成本控制在计划范围内。</w:t>
      </w:r>
    </w:p>
    <w:p>
      <w:pPr>
        <w:ind w:firstLine="636"/>
        <w:rPr>
          <w:rFonts w:ascii="楷体_GB2312" w:hAnsi="宋体" w:eastAsia="楷体_GB2312"/>
          <w:b/>
          <w:lang w:val="zh-CN"/>
        </w:rPr>
      </w:pPr>
      <w:r>
        <w:rPr>
          <w:rFonts w:hint="eastAsia" w:ascii="楷体_GB2312" w:hAnsi="宋体" w:eastAsia="楷体_GB2312"/>
          <w:b/>
          <w:lang w:val="zh-CN"/>
        </w:rPr>
        <w:t>（二）项目效益情况。</w:t>
      </w:r>
    </w:p>
    <w:p>
      <w:pPr>
        <w:ind w:firstLine="636"/>
        <w:rPr>
          <w:rFonts w:ascii="仿宋" w:hAnsi="仿宋"/>
        </w:rPr>
      </w:pPr>
      <w:r>
        <w:rPr>
          <w:rFonts w:ascii="仿宋" w:hAnsi="仿宋"/>
        </w:rPr>
        <w:t>农村公路是基层群众交通运输发展获得感最直接的来源之一，着力解决群众出行“最后一公里”问题，在“通”的基础上进一步解决“畅”的问题，提升农村公路安全技术水平，提升农村交通普遍服务能力，进一步加强农村公路与干线公路的有效衔接，提升农村公路的价值，是保障农村经济社会发展的重要举措，是让广大人民群众共享交通运输改革发展成果的有效途径。</w:t>
      </w:r>
      <w:r>
        <w:rPr>
          <w:rFonts w:hint="eastAsia" w:ascii="仿宋" w:hAnsi="仿宋"/>
        </w:rPr>
        <w:t>基本公共服务水平得到提升，对经济发展促进作用明显。</w:t>
      </w:r>
    </w:p>
    <w:p>
      <w:pPr>
        <w:ind w:firstLine="636"/>
        <w:rPr>
          <w:rFonts w:ascii="黑体" w:hAnsi="黑体" w:eastAsia="黑体"/>
        </w:rPr>
      </w:pPr>
      <w:r>
        <w:rPr>
          <w:rFonts w:hint="eastAsia" w:ascii="黑体" w:hAnsi="黑体" w:eastAsia="黑体"/>
        </w:rPr>
        <w:t>四、问题及建议</w:t>
      </w:r>
    </w:p>
    <w:p>
      <w:pPr>
        <w:ind w:firstLine="636"/>
        <w:rPr>
          <w:rFonts w:ascii="楷体_GB2312" w:hAnsi="仿宋" w:eastAsia="楷体_GB2312"/>
          <w:b/>
        </w:rPr>
      </w:pPr>
      <w:r>
        <w:rPr>
          <w:rFonts w:hint="eastAsia" w:ascii="楷体_GB2312" w:hAnsi="仿宋" w:eastAsia="楷体_GB2312"/>
          <w:b/>
        </w:rPr>
        <w:t>（一）存在的问题。</w:t>
      </w:r>
    </w:p>
    <w:p>
      <w:pPr>
        <w:ind w:firstLine="636"/>
        <w:rPr>
          <w:rFonts w:ascii="仿宋" w:hAnsi="仿宋"/>
        </w:rPr>
      </w:pPr>
      <w:r>
        <w:rPr>
          <w:rFonts w:hint="eastAsia" w:ascii="仿宋" w:hAnsi="仿宋"/>
        </w:rPr>
        <w:t>无。</w:t>
      </w:r>
    </w:p>
    <w:p>
      <w:pPr>
        <w:ind w:firstLine="636"/>
        <w:rPr>
          <w:rFonts w:ascii="楷体_GB2312" w:hAnsi="仿宋" w:eastAsia="楷体_GB2312"/>
          <w:b/>
        </w:rPr>
      </w:pPr>
      <w:r>
        <w:rPr>
          <w:rFonts w:hint="eastAsia" w:ascii="楷体_GB2312" w:hAnsi="仿宋" w:eastAsia="楷体_GB2312"/>
          <w:b/>
        </w:rPr>
        <w:t>（二）相关建议。</w:t>
      </w:r>
    </w:p>
    <w:p>
      <w:pPr>
        <w:ind w:firstLine="636"/>
        <w:rPr>
          <w:rFonts w:ascii="仿宋" w:hAnsi="仿宋"/>
        </w:rPr>
      </w:pPr>
      <w:r>
        <w:rPr>
          <w:rFonts w:hint="eastAsia" w:ascii="仿宋" w:hAnsi="仿宋"/>
        </w:rPr>
        <w:t>无。</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05540"/>
      <w:docPartObj>
        <w:docPartGallery w:val="AutoText"/>
      </w:docPartObj>
    </w:sdtPr>
    <w:sdtEndPr>
      <w:rPr>
        <w:rFonts w:hint="eastAsia" w:ascii="仿宋_GB2312"/>
        <w:sz w:val="28"/>
        <w:szCs w:val="28"/>
      </w:rPr>
    </w:sdtEndPr>
    <w:sdtContent>
      <w:p>
        <w:pPr>
          <w:pStyle w:val="2"/>
          <w:jc w:val="right"/>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3 -</w:t>
        </w:r>
        <w:r>
          <w:rPr>
            <w:rFonts w:hint="eastAsia" w:ascii="仿宋_GB2312"/>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91C455A"/>
    <w:rsid w:val="00037BD0"/>
    <w:rsid w:val="000571F1"/>
    <w:rsid w:val="000751E8"/>
    <w:rsid w:val="00081851"/>
    <w:rsid w:val="000B1DE2"/>
    <w:rsid w:val="000B6DB7"/>
    <w:rsid w:val="000C618F"/>
    <w:rsid w:val="00121EE1"/>
    <w:rsid w:val="001A6672"/>
    <w:rsid w:val="00202BFC"/>
    <w:rsid w:val="00266954"/>
    <w:rsid w:val="00267B4C"/>
    <w:rsid w:val="00286C58"/>
    <w:rsid w:val="003414A3"/>
    <w:rsid w:val="00383896"/>
    <w:rsid w:val="003E36C6"/>
    <w:rsid w:val="00433AD8"/>
    <w:rsid w:val="00497023"/>
    <w:rsid w:val="00515A0C"/>
    <w:rsid w:val="00516FB9"/>
    <w:rsid w:val="00524413"/>
    <w:rsid w:val="005B36AB"/>
    <w:rsid w:val="005E3933"/>
    <w:rsid w:val="006014CF"/>
    <w:rsid w:val="00650DAB"/>
    <w:rsid w:val="006A296D"/>
    <w:rsid w:val="006B3C64"/>
    <w:rsid w:val="007B7025"/>
    <w:rsid w:val="00866E99"/>
    <w:rsid w:val="008D5CD4"/>
    <w:rsid w:val="008E349C"/>
    <w:rsid w:val="009B17B6"/>
    <w:rsid w:val="009F1DF7"/>
    <w:rsid w:val="00A43F22"/>
    <w:rsid w:val="00AF142D"/>
    <w:rsid w:val="00B54279"/>
    <w:rsid w:val="00BD2A8D"/>
    <w:rsid w:val="00BF54DA"/>
    <w:rsid w:val="00C33248"/>
    <w:rsid w:val="00C506C2"/>
    <w:rsid w:val="00D82BA9"/>
    <w:rsid w:val="00DA6E82"/>
    <w:rsid w:val="00E70D61"/>
    <w:rsid w:val="00E97BD7"/>
    <w:rsid w:val="00EA7618"/>
    <w:rsid w:val="00EB450B"/>
    <w:rsid w:val="00EC07A3"/>
    <w:rsid w:val="00F21129"/>
    <w:rsid w:val="00F458A7"/>
    <w:rsid w:val="00F8001F"/>
    <w:rsid w:val="0EDB478C"/>
    <w:rsid w:val="18484AFE"/>
    <w:rsid w:val="291C455A"/>
    <w:rsid w:val="36926D0C"/>
    <w:rsid w:val="4A091ED0"/>
    <w:rsid w:val="4DAF2BCF"/>
    <w:rsid w:val="4DDB6F66"/>
    <w:rsid w:val="792F2AEE"/>
    <w:rsid w:val="BFFE83F2"/>
    <w:rsid w:val="D7FDD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character" w:customStyle="1" w:styleId="7">
    <w:name w:val="页眉 Char"/>
    <w:basedOn w:val="5"/>
    <w:link w:val="3"/>
    <w:uiPriority w:val="0"/>
    <w:rPr>
      <w:rFonts w:ascii="Times New Roman" w:hAnsi="Times New Roman" w:eastAsia="仿宋_GB2312" w:cs="Times New Roman"/>
      <w:kern w:val="2"/>
      <w:sz w:val="18"/>
      <w:szCs w:val="18"/>
    </w:rPr>
  </w:style>
  <w:style w:type="character" w:customStyle="1" w:styleId="8">
    <w:name w:val="页脚 Char"/>
    <w:basedOn w:val="5"/>
    <w:link w:val="2"/>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172</Words>
  <Characters>981</Characters>
  <Lines>8</Lines>
  <Paragraphs>2</Paragraphs>
  <TotalTime>2</TotalTime>
  <ScaleCrop>false</ScaleCrop>
  <LinksUpToDate>false</LinksUpToDate>
  <CharactersWithSpaces>1151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2024-05-11T08:52:00Z</dcterms:created>
  <dc:creator>Administrator</dc:creator>
  <cp:lastModifiedBy>lenovo</cp:lastModifiedBy>
  <dcterms:modified xsi:type="dcterms:W3CDTF">2024-06-05T03:40:49Z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