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技改前期工作经费项目支出绩效自评报告</w:t>
      </w:r>
    </w:p>
    <w:p>
      <w:pPr>
        <w:pStyle w:val="5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该项目实施单位为</w:t>
      </w:r>
      <w:r>
        <w:rPr>
          <w:rFonts w:hint="eastAsia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攀枝花市西区经济和信息化局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，由我局统一编制预算、统一制定绩效目标、统一项目资金管理、统一资金安排使用，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按照相关资金管理办法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对资金使用进行监督管理与审核、审批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项目立项、资金申报的依据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川财建〔2022〕245号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、攀财资建〔2022〕79号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文件。</w:t>
      </w:r>
    </w:p>
    <w:bookmarkEnd w:id="0"/>
    <w:p>
      <w:pPr>
        <w:adjustRightInd w:val="0"/>
        <w:snapToGrid w:val="0"/>
        <w:spacing w:line="600" w:lineRule="exact"/>
        <w:ind w:firstLine="720"/>
        <w:rPr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lang w:val="zh-CN"/>
          <w14:textFill>
            <w14:solidFill>
              <w14:schemeClr w14:val="tx1"/>
            </w14:solidFill>
          </w14:textFill>
        </w:rPr>
        <w:t>资金管理办法制定情况，资金支持具体项目的条件、范围与支持方式概况。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制度制定情况。为加强对财政资金的管理，不断提高使用绩效，按照内部控制建设要求，制定了财务管理制度，在资金使用上，严格按照资金使用用途进行审核审批，项目管理规范有序，确保资金使用安全。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:lang w:val="zh-CN"/>
          <w14:textFill>
            <w14:solidFill>
              <w14:schemeClr w14:val="tx1"/>
            </w14:solidFill>
          </w14:textFill>
        </w:rPr>
        <w:t>资金支持具体项目的条件、范围与支持方式概况</w:t>
      </w:r>
      <w:r>
        <w:rPr>
          <w:rFonts w:hint="eastAsia"/>
          <w:color w:val="000000" w:themeColor="text1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川财建〔2022〕245号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、攀财资建〔2022〕79号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制定。</w:t>
      </w:r>
    </w:p>
    <w:p>
      <w:pPr>
        <w:pStyle w:val="2"/>
        <w:ind w:firstLine="640" w:firstLineChars="200"/>
        <w:rPr>
          <w:rFonts w:hint="default"/>
          <w:lang w:val="en-US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督促项目加快施工建设，并完成年度建设任务，同时加强后续项目储备。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hint="default" w:ascii="仿宋_GB2312" w:hAnsi="宋体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2023年收到技改前期工作经费10万元，到位率100%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en-US" w:eastAsia="zh-CN"/>
        </w:rPr>
        <w:t>2.</w:t>
      </w: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</w:t>
      </w:r>
      <w:r>
        <w:rPr>
          <w:rFonts w:hint="eastAsia" w:ascii="仿宋_GB2312" w:hAnsi="宋体"/>
          <w:lang w:val="en-US" w:eastAsia="zh-CN"/>
        </w:rPr>
        <w:t>支付技改前期工作经费9.99万元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该项目组织架构与内控管理组织架构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一致，主要责任人为单位主要负责人，分管责任人为财务分管领导和业务分管领导，项目实施责任人为业务股室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。实施流程由业务股室进行相关资料收集审核，分管领导复核，单位主要负责人终审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，并报分管区领导审阅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1.经济</w:t>
      </w:r>
      <w:r>
        <w:rPr>
          <w:rFonts w:hint="eastAsia" w:ascii="仿宋_GB2312" w:hAnsi="宋体"/>
          <w:lang w:val="zh-CN"/>
        </w:rPr>
        <w:t>效益。</w:t>
      </w:r>
      <w:r>
        <w:rPr>
          <w:rFonts w:hint="eastAsia" w:ascii="仿宋_GB2312" w:hAnsi="宋体"/>
          <w:lang w:val="en-US" w:eastAsia="zh-CN"/>
        </w:rPr>
        <w:t>带动企业提质增效，帮助企业走出经营困境，同时带动辖区工业投资，进而促进区域经济发展。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2.生态效益</w:t>
      </w:r>
      <w:r>
        <w:rPr>
          <w:rFonts w:hint="eastAsia" w:ascii="仿宋_GB2312" w:hAnsi="宋体"/>
          <w:lang w:val="zh-CN"/>
        </w:rPr>
        <w:t>保护：</w:t>
      </w:r>
      <w:r>
        <w:rPr>
          <w:rFonts w:hint="eastAsia" w:ascii="仿宋_GB2312" w:hAnsi="宋体"/>
          <w:lang w:val="en-US" w:eastAsia="zh-CN"/>
        </w:rPr>
        <w:t>促进工业绿色低碳循环发展，保护生态环境。</w:t>
      </w:r>
    </w:p>
    <w:p>
      <w:pPr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3.可持续影响效益</w:t>
      </w:r>
      <w:r>
        <w:rPr>
          <w:rFonts w:hint="eastAsia" w:ascii="仿宋_GB2312" w:hAnsi="宋体"/>
          <w:lang w:val="zh-CN"/>
        </w:rPr>
        <w:t>：</w:t>
      </w:r>
      <w:r>
        <w:rPr>
          <w:rFonts w:hint="eastAsia" w:ascii="仿宋_GB2312" w:hAnsi="宋体"/>
          <w:lang w:val="en-US" w:eastAsia="zh-CN"/>
        </w:rPr>
        <w:t>对促进企业创新能力有明显提升作用，</w:t>
      </w:r>
      <w:r>
        <w:rPr>
          <w:rFonts w:hint="eastAsia" w:ascii="仿宋_GB2312" w:hAnsi="宋体"/>
          <w:lang w:val="zh-CN"/>
        </w:rPr>
        <w:t>有助于提升</w:t>
      </w:r>
      <w:r>
        <w:rPr>
          <w:rFonts w:hint="eastAsia" w:ascii="仿宋_GB2312" w:hAnsi="宋体"/>
          <w:lang w:val="en-US" w:eastAsia="zh-CN"/>
        </w:rPr>
        <w:t>企业市场</w:t>
      </w:r>
      <w:r>
        <w:rPr>
          <w:rFonts w:hint="eastAsia" w:ascii="仿宋_GB2312" w:hAnsi="宋体"/>
          <w:lang w:val="zh-CN"/>
        </w:rPr>
        <w:t>竞争力，促进了产业升级和转型发展。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4</w:t>
      </w:r>
      <w:r>
        <w:rPr>
          <w:rFonts w:hint="eastAsia" w:ascii="仿宋_GB2312" w:hAnsi="宋体"/>
          <w:lang w:val="en-US" w:eastAsia="zh-CN"/>
        </w:rPr>
        <w:t>.</w:t>
      </w:r>
      <w:r>
        <w:rPr>
          <w:rFonts w:hint="eastAsia" w:ascii="仿宋_GB2312" w:hAnsi="宋体"/>
          <w:lang w:val="zh-CN"/>
        </w:rPr>
        <w:t>社会</w:t>
      </w:r>
      <w:r>
        <w:rPr>
          <w:rFonts w:hint="eastAsia" w:ascii="仿宋_GB2312" w:hAnsi="宋体"/>
          <w:lang w:val="en-US" w:eastAsia="zh-CN"/>
        </w:rPr>
        <w:t>效益</w:t>
      </w:r>
      <w:r>
        <w:rPr>
          <w:rFonts w:hint="eastAsia" w:ascii="仿宋_GB2312" w:hAnsi="宋体"/>
          <w:lang w:val="zh-CN"/>
        </w:rPr>
        <w:t>：为当地创造更多就业机会，提升居民生活水平，促进社会和谐稳定。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项目资金预算执行率较低，主要原因是：一是部分资金在下半年才下达到位，所以组织项目实施时间较晚，有少部分资金要在次年才能实施完成；二</w:t>
      </w:r>
      <w:r>
        <w:rPr>
          <w:rFonts w:hint="eastAsia" w:ascii="仿宋_GB2312" w:hAnsi="宋体"/>
          <w:lang w:val="zh-CN" w:eastAsia="zh-CN"/>
        </w:rPr>
        <w:t>是因为经济下行，财政资金紧张拨付困难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根据具体项目实施情况，由经办业务股室对相关监管制度进行梳理，针对项目实际进一步完善相关制度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2.建议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多和财政部门对接，及时按时拨付资金到企业</w:t>
      </w:r>
      <w:r>
        <w:rPr>
          <w:rFonts w:hint="eastAsia" w:ascii="仿宋_GB2312" w:hAnsi="宋体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mYxM2Q5NjQ5ZTlmMzBlMTRkOTdmYjA1Mzc5ZTYifQ=="/>
  </w:docVars>
  <w:rsids>
    <w:rsidRoot w:val="291C455A"/>
    <w:rsid w:val="003414A3"/>
    <w:rsid w:val="00515A0C"/>
    <w:rsid w:val="00866E99"/>
    <w:rsid w:val="0EDB478C"/>
    <w:rsid w:val="0FD9610F"/>
    <w:rsid w:val="161E768C"/>
    <w:rsid w:val="1B412C98"/>
    <w:rsid w:val="22003DFB"/>
    <w:rsid w:val="25AD1F7A"/>
    <w:rsid w:val="274D3E1C"/>
    <w:rsid w:val="291C455A"/>
    <w:rsid w:val="36926D0C"/>
    <w:rsid w:val="4A091ED0"/>
    <w:rsid w:val="4DAF2BCF"/>
    <w:rsid w:val="4DDB6F66"/>
    <w:rsid w:val="4F5A2BEE"/>
    <w:rsid w:val="525F36D5"/>
    <w:rsid w:val="616D55C9"/>
    <w:rsid w:val="792F2AEE"/>
    <w:rsid w:val="9FAFB5F7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1086</Words>
  <Characters>1119</Characters>
  <Lines>6</Lines>
  <Paragraphs>1</Paragraphs>
  <TotalTime>2</TotalTime>
  <ScaleCrop>false</ScaleCrop>
  <LinksUpToDate>false</LinksUpToDate>
  <CharactersWithSpaces>1121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2020-07-01T08:19:00Z</dcterms:created>
  <dc:creator>Administrator</dc:creator>
  <cp:lastModifiedBy>lenovo</cp:lastModifiedBy>
  <dcterms:modified xsi:type="dcterms:W3CDTF">2024-06-07T04:21:48Z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063F5B9E38DD439A9F1A58F132CB6B82</vt:lpwstr>
  </property>
</Properties>
</file>