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动物防疫等补助经费</w:t>
      </w:r>
    </w:p>
    <w:p>
      <w:pPr>
        <w:pStyle w:val="5"/>
        <w:spacing w:line="560" w:lineRule="exact"/>
        <w:ind w:firstLine="1320" w:firstLineChars="300"/>
        <w:jc w:val="both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方正仿宋简体" w:hAnsi="微软雅黑" w:eastAsia="方正仿宋简体"/>
          <w:color w:val="343434"/>
          <w:sz w:val="32"/>
          <w:szCs w:val="32"/>
        </w:rPr>
      </w:pPr>
      <w:r>
        <w:rPr>
          <w:rFonts w:hint="eastAsia" w:ascii="方正仿宋简体" w:hAnsi="微软雅黑" w:eastAsia="方正仿宋简体"/>
          <w:color w:val="343434"/>
          <w:sz w:val="32"/>
          <w:szCs w:val="32"/>
          <w:lang w:val="zh-CN"/>
        </w:rPr>
        <w:t>为有序开展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高致病性禽流感、非洲猪瘟等重大动物疫病防控工作，持续增强动物疫病防控能力，保障畜禽生产安全，稳定畜禽产品供给，根据《攀枝花市财政局 攀枝花市农业农村局关于提前下达2022年中央财政动物防疫等补助经费的通知》（攀财资农〔2021〕80号）、《攀枝花市财政局 攀枝花市农业农村局关于下达2022年中央财政动物防疫等补助经费的通知》(攀财资农〔2022〕45号)等文件要求，现就2022年动物防疫补助相关项目支出绩效自评工作的有关事项报告如下：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微软雅黑" w:cs="宋体"/>
          <w:bCs/>
          <w:color w:val="333333"/>
          <w:kern w:val="36"/>
        </w:rPr>
        <w:t>该项目为</w:t>
      </w:r>
      <w:r>
        <w:rPr>
          <w:rFonts w:hint="eastAsia" w:ascii="仿宋_GB2312" w:hAnsi="微软雅黑" w:cs="宋体"/>
          <w:bCs/>
          <w:color w:val="333333"/>
          <w:kern w:val="36"/>
          <w:lang w:val="en-US" w:eastAsia="zh-CN"/>
        </w:rPr>
        <w:t>2022年</w:t>
      </w:r>
      <w:r>
        <w:rPr>
          <w:rFonts w:hint="eastAsia" w:ascii="方正仿宋简体" w:hAnsi="微软雅黑" w:eastAsia="方正仿宋简体"/>
          <w:color w:val="343434"/>
          <w:lang w:eastAsia="zh-CN"/>
        </w:rPr>
        <w:t>中央</w:t>
      </w:r>
      <w:r>
        <w:rPr>
          <w:rFonts w:hint="eastAsia" w:ascii="方正仿宋简体" w:hAnsi="微软雅黑" w:eastAsia="方正仿宋简体"/>
          <w:color w:val="343434"/>
        </w:rPr>
        <w:t>补助</w:t>
      </w:r>
      <w:r>
        <w:rPr>
          <w:rFonts w:hint="eastAsia" w:ascii="方正仿宋简体" w:hAnsi="微软雅黑" w:eastAsia="方正仿宋简体"/>
          <w:color w:val="343434"/>
          <w:lang w:eastAsia="zh-CN"/>
        </w:rPr>
        <w:t>资金，结余结转</w:t>
      </w:r>
      <w:r>
        <w:rPr>
          <w:rFonts w:hint="eastAsia" w:ascii="方正仿宋简体" w:hAnsi="微软雅黑" w:eastAsia="方正仿宋简体"/>
          <w:color w:val="343434"/>
        </w:rPr>
        <w:t>共</w:t>
      </w:r>
      <w:r>
        <w:rPr>
          <w:rFonts w:hint="eastAsia" w:ascii="方正仿宋简体" w:hAnsi="微软雅黑" w:eastAsia="方正仿宋简体"/>
          <w:color w:val="343434"/>
          <w:lang w:val="en-US" w:eastAsia="zh-CN"/>
        </w:rPr>
        <w:t>55.91</w:t>
      </w:r>
      <w:r>
        <w:rPr>
          <w:rFonts w:hint="eastAsia" w:ascii="方正仿宋简体" w:hAnsi="微软雅黑" w:eastAsia="方正仿宋简体"/>
          <w:color w:val="343434"/>
        </w:rPr>
        <w:t>万元</w:t>
      </w:r>
      <w:r>
        <w:rPr>
          <w:rFonts w:hint="eastAsia" w:ascii="仿宋_GB2312" w:hAnsi="微软雅黑" w:cs="宋体"/>
          <w:bCs/>
          <w:color w:val="333333"/>
          <w:kern w:val="36"/>
        </w:rPr>
        <w:t>，资金已全面下达。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方正仿宋简体" w:hAnsi="微软雅黑" w:eastAsia="方正仿宋简体"/>
          <w:color w:val="343434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依法对重大动物疫病处置率达到100%，畜禽强制免疫率达到90%，抗体合格率达到70%，提升兽医实验室检测能力，不发生大规模随意抛弃病死猪事件，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eastAsia="zh-CN"/>
        </w:rPr>
        <w:t>保障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社会秩序稳定。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2022年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动物防疫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eastAsia="zh-CN"/>
        </w:rPr>
        <w:t>等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补助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eastAsia="zh-CN"/>
        </w:rPr>
        <w:t>经费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项目与具体实施内容相符、申报目标合理可行。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</w:rPr>
        <w:t>1.资金到位情况。该补助项目资金已全部到位。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</w:rPr>
        <w:t>2.资金使用情况。项目支出共计</w:t>
      </w:r>
      <w:r>
        <w:rPr>
          <w:rFonts w:hint="eastAsia" w:ascii="方正仿宋简体" w:hAnsi="微软雅黑" w:eastAsia="方正仿宋简体"/>
          <w:color w:val="343434"/>
          <w:lang w:val="en-US" w:eastAsia="zh-CN"/>
        </w:rPr>
        <w:t>9.38</w:t>
      </w:r>
      <w:r>
        <w:rPr>
          <w:rFonts w:hint="eastAsia" w:ascii="仿宋_GB2312" w:hAnsi="微软雅黑" w:cs="宋体"/>
          <w:bCs/>
          <w:color w:val="333333"/>
          <w:kern w:val="36"/>
        </w:rPr>
        <w:t>万元，支付依据合规合法。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hint="eastAsia"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  <w:lang w:val="en-US" w:eastAsia="zh-CN"/>
        </w:rPr>
        <w:t>2022年</w:t>
      </w:r>
      <w:r>
        <w:rPr>
          <w:rFonts w:hint="eastAsia" w:ascii="仿宋_GB2312" w:hAnsi="微软雅黑" w:cs="宋体"/>
          <w:bCs/>
          <w:color w:val="333333"/>
          <w:kern w:val="36"/>
        </w:rPr>
        <w:t>动物防疫补助项目采取直接</w:t>
      </w:r>
      <w:bookmarkStart w:id="0" w:name="_GoBack"/>
      <w:bookmarkEnd w:id="0"/>
      <w:r>
        <w:rPr>
          <w:rFonts w:hint="eastAsia" w:ascii="仿宋_GB2312" w:hAnsi="微软雅黑" w:cs="宋体"/>
          <w:bCs/>
          <w:color w:val="333333"/>
          <w:kern w:val="36"/>
        </w:rPr>
        <w:t>和授权支付形式，由区动物疫病预防控制中心申请补助资金，区财政局严格按照项目资金管理办法，对项目资金进行划拨、监管使用，区农业农村局及时对项目资金进行计划申请，规范的对收支进行账务处理和会计核算，严格加强项目资金管理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hint="eastAsia"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</w:rPr>
        <w:t>动物防疫补助项目，涉及强制免疫、无害化处理和实验室检测能力提升。项目资金的监管由区动物疫病预防控制中心严格落实专款专用，区财政局管理，区农业农村局同时共同加强督察和监管。该补助项目强制免疫方面，区动物疫病预防控制中心按照政府采购相关要求，省政府统一采购，区级部分进行验收入库，资金用于支付给疫苗厂家及基层劳务补助，同时加强对应免畜禽的督导；无害化处理方面，由养殖农户申报在格里坪镇畜牧兽医站的监督下进行无害化处理，经公示无异议后，通过一卡通拨付给养殖户；实验室检测能力提升，仪器设备的购买，按照政府采购相关要求，公开进行招投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微软雅黑" w:cs="宋体"/>
          <w:bCs/>
          <w:color w:val="333333"/>
          <w:kern w:val="36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r>
        <w:rPr>
          <w:rFonts w:hint="eastAsia" w:ascii="仿宋_GB2312" w:hAnsi="微软雅黑" w:cs="宋体"/>
          <w:bCs/>
          <w:color w:val="333333"/>
          <w:kern w:val="36"/>
        </w:rPr>
        <w:t>依法实施动物防疫补助等相关工作，保障畜禽强制免疫率达到过国家要求，抗体合格率达到70%以上，对重大动物疫病处置率达到100%，及时拨付动物防疫补助资金，未发生重大动物疫情，未发生大规模随意抛弃病死猪事件，保证了社会健康稳定发展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微软雅黑" w:cs="宋体"/>
          <w:bCs/>
          <w:color w:val="333333"/>
          <w:kern w:val="36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微软雅黑" w:cs="宋体"/>
          <w:bCs/>
          <w:color w:val="333333"/>
          <w:kern w:val="36"/>
        </w:rPr>
        <w:t>提升了兽医实验室检测能力，有效开展动物防疫工作，主要表现为动物强制免疫得到落实，提升动物健康水平，加强了非洲猪瘟等重大动物疫情防控，构建了病死畜禽收储及无害化处理长效运行和监管机制，稳定生猪生产、增加生猪养殖户收入,有利于保证民生，稳定猪肉市场价格，保证人民生活水平和社会秩序稳定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sinsum" w:hAnsi="sinsum"/>
          <w:color w:val="333333"/>
          <w:shd w:val="clear" w:color="auto" w:fill="FFFFFF"/>
          <w:lang w:val="zh-CN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3040" w:firstLineChars="950"/>
      </w:pPr>
      <w:r>
        <w:rPr>
          <w:rFonts w:hint="eastAsia"/>
        </w:rPr>
        <w:t>攀枝花市西区动物疫病预防控制中心</w:t>
      </w:r>
    </w:p>
    <w:p>
      <w:pPr>
        <w:adjustRightInd w:val="0"/>
        <w:snapToGrid w:val="0"/>
        <w:spacing w:line="560" w:lineRule="exact"/>
        <w:ind w:firstLine="4320" w:firstLineChars="13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年5月1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59757DE"/>
    <w:rsid w:val="06127C3D"/>
    <w:rsid w:val="0EDB478C"/>
    <w:rsid w:val="17492AC4"/>
    <w:rsid w:val="1788387B"/>
    <w:rsid w:val="19DE1DB2"/>
    <w:rsid w:val="1AE9220B"/>
    <w:rsid w:val="1FE67B91"/>
    <w:rsid w:val="23636EA1"/>
    <w:rsid w:val="274D3E1C"/>
    <w:rsid w:val="291C455A"/>
    <w:rsid w:val="32DD603C"/>
    <w:rsid w:val="34841945"/>
    <w:rsid w:val="36926D0C"/>
    <w:rsid w:val="3AA27206"/>
    <w:rsid w:val="3D36720A"/>
    <w:rsid w:val="3EBF0B83"/>
    <w:rsid w:val="408E0E29"/>
    <w:rsid w:val="410F730A"/>
    <w:rsid w:val="417816C8"/>
    <w:rsid w:val="42226EC9"/>
    <w:rsid w:val="424921A6"/>
    <w:rsid w:val="48366EBC"/>
    <w:rsid w:val="4A091ED0"/>
    <w:rsid w:val="4B795D97"/>
    <w:rsid w:val="4C263536"/>
    <w:rsid w:val="4DAF2BCF"/>
    <w:rsid w:val="4DD100CE"/>
    <w:rsid w:val="4DDB6F66"/>
    <w:rsid w:val="4EBD41B7"/>
    <w:rsid w:val="4EEB39F6"/>
    <w:rsid w:val="58F8593C"/>
    <w:rsid w:val="67F3434E"/>
    <w:rsid w:val="72E429FB"/>
    <w:rsid w:val="759E4985"/>
    <w:rsid w:val="761A35D5"/>
    <w:rsid w:val="792F2AEE"/>
    <w:rsid w:val="7D1D48E5"/>
    <w:rsid w:val="7E6C761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lenovo</cp:lastModifiedBy>
  <dcterms:modified xsi:type="dcterms:W3CDTF">2024-05-30T09:03:03Z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CAC5F46D949E4EE09C031F9234632087</vt:lpwstr>
  </property>
</Properties>
</file>