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宋体" w:hAnsi="宋体" w:eastAsia="宋体"/>
          <w:sz w:val="30"/>
          <w:szCs w:val="30"/>
          <w:lang w:val="en-US"/>
        </w:rPr>
      </w:pPr>
      <w:r>
        <w:rPr>
          <w:rFonts w:hint="eastAsia" w:ascii="黑体" w:hAnsi="黑体" w:eastAsia="黑体"/>
        </w:rPr>
        <w:t>附件</w:t>
      </w:r>
      <w:r>
        <w:rPr>
          <w:rFonts w:hint="eastAsia" w:ascii="黑体" w:hAnsi="黑体" w:eastAsia="黑体"/>
          <w:lang w:val="en-US" w:eastAsia="zh-CN"/>
        </w:rPr>
        <w:t>5-4</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攀枝花市第三十六中小学校</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2023年</w:t>
      </w:r>
      <w:r>
        <w:rPr>
          <w:rFonts w:hint="eastAsia" w:ascii="方正小标宋_GBK" w:hAnsi="方正小标宋_GBK" w:eastAsia="方正小标宋_GBK" w:cs="方正小标宋_GBK"/>
          <w:sz w:val="44"/>
          <w:szCs w:val="44"/>
          <w:lang w:val="en-US" w:eastAsia="zh-CN"/>
        </w:rPr>
        <w:t>省级财政青少年校园足球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方正小标宋简体" w:hAnsi="宋体" w:eastAsia="方正小标宋简体"/>
          <w:sz w:val="44"/>
          <w:szCs w:val="44"/>
        </w:rPr>
      </w:pPr>
      <w:r>
        <w:rPr>
          <w:rFonts w:hint="eastAsia" w:ascii="方正小标宋_GBK" w:hAnsi="方正小标宋_GBK" w:eastAsia="方正小标宋_GBK" w:cs="方正小标宋_GBK"/>
          <w:sz w:val="44"/>
          <w:szCs w:val="44"/>
          <w:lang w:val="en-US" w:eastAsia="zh-CN"/>
        </w:rPr>
        <w:t>及学校体育发展</w:t>
      </w:r>
      <w:r>
        <w:rPr>
          <w:rFonts w:hint="eastAsia" w:ascii="方正小标宋_GBK" w:hAnsi="方正小标宋_GBK" w:eastAsia="方正小标宋_GBK" w:cs="方正小标宋_GBK"/>
          <w:sz w:val="44"/>
          <w:szCs w:val="44"/>
        </w:rPr>
        <w:t>项目支出绩效自评报告</w:t>
      </w:r>
    </w:p>
    <w:p>
      <w:pPr>
        <w:adjustRightInd w:val="0"/>
        <w:snapToGrid w:val="0"/>
        <w:spacing w:line="560" w:lineRule="exact"/>
        <w:ind w:firstLine="640" w:firstLineChars="200"/>
        <w:rPr>
          <w:rFonts w:hint="eastAsia" w:ascii="黑体" w:hAnsi="宋体" w:eastAsia="黑体"/>
        </w:rPr>
      </w:pP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（一）项目资金申报及批复情况。</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根据攀财资</w:t>
      </w:r>
      <w:r>
        <w:rPr>
          <w:rFonts w:hint="eastAsia" w:ascii="仿宋_GB2312" w:hAnsi="仿宋_GB2312" w:eastAsia="仿宋_GB2312" w:cs="仿宋_GB2312"/>
          <w:lang w:val="en-US" w:eastAsia="zh-CN"/>
        </w:rPr>
        <w:t>社</w:t>
      </w:r>
      <w:r>
        <w:rPr>
          <w:rFonts w:hint="eastAsia" w:ascii="仿宋_GB2312" w:hAnsi="仿宋_GB2312" w:eastAsia="仿宋_GB2312" w:cs="仿宋_GB2312"/>
          <w:lang w:val="zh-CN"/>
        </w:rPr>
        <w:t>〔2022〕200号</w:t>
      </w:r>
      <w:r>
        <w:rPr>
          <w:rFonts w:hint="eastAsia" w:ascii="仿宋_GB2312" w:hAnsi="仿宋_GB2312" w:eastAsia="仿宋_GB2312" w:cs="仿宋_GB2312"/>
          <w:lang w:val="en-US" w:eastAsia="zh-CN"/>
        </w:rPr>
        <w:t>文、上年结转行〔2023〕211号文</w:t>
      </w:r>
      <w:r>
        <w:rPr>
          <w:rFonts w:hint="eastAsia" w:ascii="仿宋_GB2312" w:hAnsi="仿宋_GB2312" w:eastAsia="仿宋_GB2312" w:cs="仿宋_GB2312"/>
          <w:lang w:val="zh-CN"/>
        </w:rPr>
        <w:t>，202</w:t>
      </w:r>
      <w:r>
        <w:rPr>
          <w:rFonts w:hint="eastAsia" w:ascii="仿宋_GB2312" w:hAnsi="仿宋_GB2312" w:eastAsia="仿宋_GB2312" w:cs="仿宋_GB2312"/>
          <w:lang w:val="en-US" w:eastAsia="zh-CN"/>
        </w:rPr>
        <w:t>3</w:t>
      </w:r>
      <w:r>
        <w:rPr>
          <w:rFonts w:hint="eastAsia" w:ascii="仿宋_GB2312" w:hAnsi="仿宋_GB2312" w:eastAsia="仿宋_GB2312" w:cs="仿宋_GB2312"/>
          <w:lang w:val="zh-CN"/>
        </w:rPr>
        <w:t>年下拨青少年校园足球及学校体育发展资金预算，该项目资金的申报、批复符合资金管理办法的相关规定。</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w:t>
      </w:r>
      <w:r>
        <w:rPr>
          <w:rFonts w:hint="eastAsia" w:ascii="楷体_GB2312" w:hAnsi="楷体_GB2312" w:eastAsia="楷体_GB2312" w:cs="楷体_GB2312"/>
          <w:b w:val="0"/>
          <w:bCs/>
          <w:lang w:val="en-US" w:eastAsia="zh-CN"/>
        </w:rPr>
        <w:t>二</w:t>
      </w:r>
      <w:r>
        <w:rPr>
          <w:rFonts w:hint="eastAsia" w:ascii="楷体_GB2312" w:hAnsi="楷体_GB2312" w:eastAsia="楷体_GB2312" w:cs="楷体_GB2312"/>
          <w:b w:val="0"/>
          <w:bCs/>
          <w:lang w:val="zh-CN"/>
        </w:rPr>
        <w:t>）项目绩效目标。</w:t>
      </w:r>
    </w:p>
    <w:p>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202</w:t>
      </w:r>
      <w:r>
        <w:rPr>
          <w:rFonts w:hint="eastAsia" w:ascii="仿宋_GB2312" w:hAnsi="仿宋_GB2312" w:eastAsia="仿宋_GB2312" w:cs="仿宋_GB2312"/>
          <w:lang w:val="en-US" w:eastAsia="zh-CN"/>
        </w:rPr>
        <w:t>3</w:t>
      </w:r>
      <w:r>
        <w:rPr>
          <w:rFonts w:hint="eastAsia" w:ascii="仿宋_GB2312" w:hAnsi="仿宋_GB2312" w:eastAsia="仿宋_GB2312" w:cs="仿宋_GB2312"/>
          <w:lang w:val="zh-CN"/>
        </w:rPr>
        <w:t>年青少年校园足球及学校体育发展资金</w:t>
      </w: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rPr>
        <w:t>万元，用于</w:t>
      </w:r>
      <w:r>
        <w:rPr>
          <w:rFonts w:hint="eastAsia" w:ascii="仿宋_GB2312" w:hAnsi="仿宋_GB2312" w:eastAsia="仿宋_GB2312" w:cs="仿宋_GB2312"/>
          <w:lang w:val="en-US" w:eastAsia="zh-CN"/>
        </w:rPr>
        <w:t>四川省第三届“贡嘎杯”青少年校园体育联赛</w:t>
      </w:r>
      <w:r>
        <w:rPr>
          <w:rFonts w:hint="eastAsia" w:ascii="仿宋_GB2312" w:hAnsi="仿宋_GB2312" w:eastAsia="仿宋_GB2312" w:cs="仿宋_GB2312"/>
          <w:lang w:val="zh-CN"/>
        </w:rPr>
        <w:t>足球</w:t>
      </w:r>
      <w:r>
        <w:rPr>
          <w:rFonts w:hint="eastAsia" w:ascii="仿宋_GB2312" w:hAnsi="仿宋_GB2312" w:eastAsia="仿宋_GB2312" w:cs="仿宋_GB2312"/>
          <w:lang w:val="en-US" w:eastAsia="zh-CN"/>
        </w:rPr>
        <w:t>初中女子 U13 组</w:t>
      </w:r>
      <w:r>
        <w:rPr>
          <w:rFonts w:hint="eastAsia" w:ascii="仿宋_GB2312" w:hAnsi="仿宋_GB2312" w:eastAsia="仿宋_GB2312" w:cs="仿宋_GB2312"/>
          <w:lang w:val="zh-CN"/>
        </w:rPr>
        <w:t>包车及服装</w:t>
      </w:r>
      <w:r>
        <w:rPr>
          <w:rFonts w:hint="eastAsia" w:ascii="仿宋_GB2312" w:hAnsi="仿宋_GB2312" w:eastAsia="仿宋_GB2312" w:cs="仿宋_GB2312"/>
        </w:rPr>
        <w:t>，</w:t>
      </w:r>
      <w:r>
        <w:rPr>
          <w:rFonts w:hint="eastAsia" w:ascii="仿宋_GB2312" w:hAnsi="仿宋_GB2312" w:eastAsia="仿宋_GB2312" w:cs="仿宋_GB2312"/>
          <w:lang w:val="zh-CN"/>
        </w:rPr>
        <w:t>该项目实施按计划、按进度实施完成。</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w:t>
      </w:r>
      <w:r>
        <w:rPr>
          <w:rFonts w:hint="eastAsia" w:ascii="楷体_GB2312" w:hAnsi="楷体_GB2312" w:eastAsia="楷体_GB2312" w:cs="楷体_GB2312"/>
          <w:b w:val="0"/>
          <w:bCs/>
          <w:lang w:val="en-US" w:eastAsia="zh-CN"/>
        </w:rPr>
        <w:t>三</w:t>
      </w:r>
      <w:r>
        <w:rPr>
          <w:rFonts w:hint="eastAsia" w:ascii="楷体_GB2312" w:hAnsi="楷体_GB2312" w:eastAsia="楷体_GB2312" w:cs="楷体_GB2312"/>
          <w:b w:val="0"/>
          <w:bCs/>
          <w:lang w:val="zh-CN"/>
        </w:rPr>
        <w:t>）项目资金申报相符性。</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202</w:t>
      </w:r>
      <w:r>
        <w:rPr>
          <w:rFonts w:hint="eastAsia" w:ascii="仿宋_GB2312" w:hAnsi="仿宋_GB2312" w:eastAsia="仿宋_GB2312" w:cs="仿宋_GB2312"/>
          <w:lang w:val="en-US" w:eastAsia="zh-CN"/>
        </w:rPr>
        <w:t>3</w:t>
      </w:r>
      <w:r>
        <w:rPr>
          <w:rFonts w:hint="eastAsia" w:ascii="仿宋_GB2312" w:hAnsi="仿宋_GB2312" w:eastAsia="仿宋_GB2312" w:cs="仿宋_GB2312"/>
          <w:lang w:val="zh-CN"/>
        </w:rPr>
        <w:t>年51040323T000008823337-省级财政青少年校园足球及学校体育发展经费申报内容与具体实施内容相符、申报目标合理可行。</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ascii="黑体" w:hAnsi="宋体" w:eastAsia="黑体"/>
        </w:rPr>
      </w:pPr>
      <w:r>
        <w:rPr>
          <w:rFonts w:hint="eastAsia" w:ascii="黑体" w:hAnsi="宋体" w:eastAsia="黑体"/>
        </w:rPr>
        <w:t>二、项目实施及管理情况</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（一）资金计划、到位及使用情况。</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cs="仿宋_GB2312"/>
          <w:lang w:val="en-US" w:eastAsia="zh-CN"/>
        </w:rPr>
        <w:t>.</w:t>
      </w:r>
      <w:r>
        <w:rPr>
          <w:rFonts w:hint="eastAsia" w:ascii="仿宋_GB2312" w:hAnsi="仿宋_GB2312" w:eastAsia="仿宋_GB2312" w:cs="仿宋_GB2312"/>
          <w:lang w:val="zh-CN"/>
        </w:rPr>
        <w:t>资金计划及到位。</w:t>
      </w:r>
      <w:r>
        <w:rPr>
          <w:rFonts w:hint="eastAsia" w:ascii="仿宋_GB2312" w:hAnsi="仿宋_GB2312" w:eastAsia="仿宋_GB2312" w:cs="仿宋_GB2312"/>
          <w:lang w:val="zh-CN" w:eastAsia="zh-CN"/>
        </w:rPr>
        <w:t>51040323T000008823337-省级财政青少年校园足球及学校体育发展</w:t>
      </w:r>
      <w:r>
        <w:rPr>
          <w:rFonts w:hint="eastAsia" w:ascii="仿宋_GB2312" w:hAnsi="仿宋_GB2312" w:eastAsia="仿宋_GB2312" w:cs="仿宋_GB2312"/>
          <w:lang w:val="en-US" w:eastAsia="zh-CN"/>
        </w:rPr>
        <w:t>项目</w:t>
      </w:r>
      <w:r>
        <w:rPr>
          <w:rFonts w:hint="eastAsia" w:ascii="仿宋_GB2312" w:hAnsi="仿宋_GB2312" w:eastAsia="仿宋_GB2312" w:cs="仿宋_GB2312"/>
          <w:lang w:val="zh-CN" w:eastAsia="zh-CN"/>
        </w:rPr>
        <w:t>经费，</w:t>
      </w:r>
      <w:r>
        <w:rPr>
          <w:rFonts w:hint="eastAsia" w:ascii="仿宋_GB2312" w:hAnsi="仿宋_GB2312" w:eastAsia="仿宋_GB2312" w:cs="仿宋_GB2312"/>
          <w:lang w:val="zh-CN"/>
        </w:rPr>
        <w:t>于</w:t>
      </w:r>
      <w:r>
        <w:rPr>
          <w:rFonts w:hint="eastAsia" w:ascii="仿宋_GB2312" w:hAnsi="仿宋_GB2312" w:eastAsia="仿宋_GB2312" w:cs="仿宋_GB2312"/>
          <w:lang w:val="en-US" w:eastAsia="zh-CN"/>
        </w:rPr>
        <w:t>2023年3月24日</w:t>
      </w:r>
      <w:r>
        <w:rPr>
          <w:rFonts w:hint="eastAsia" w:ascii="仿宋_GB2312" w:hAnsi="仿宋_GB2312" w:eastAsia="仿宋_GB2312" w:cs="仿宋_GB2312"/>
          <w:lang w:val="zh-CN"/>
        </w:rPr>
        <w:t>下拨到位。</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2</w:t>
      </w:r>
      <w:r>
        <w:rPr>
          <w:rFonts w:hint="eastAsia" w:ascii="仿宋_GB2312" w:hAnsi="仿宋_GB2312" w:cs="仿宋_GB2312"/>
          <w:lang w:val="en-US" w:eastAsia="zh-CN"/>
        </w:rPr>
        <w:t>.</w:t>
      </w:r>
      <w:r>
        <w:rPr>
          <w:rFonts w:hint="eastAsia" w:ascii="仿宋_GB2312" w:hAnsi="仿宋_GB2312" w:eastAsia="仿宋_GB2312" w:cs="仿宋_GB2312"/>
          <w:lang w:val="zh-CN"/>
        </w:rPr>
        <w:t>资金使用。</w:t>
      </w:r>
      <w:r>
        <w:rPr>
          <w:rFonts w:hint="eastAsia" w:ascii="仿宋_GB2312" w:hAnsi="仿宋_GB2312" w:eastAsia="仿宋_GB2312" w:cs="仿宋_GB2312"/>
          <w:lang w:val="zh-CN" w:eastAsia="zh-CN"/>
        </w:rPr>
        <w:t>省级财政青少年校园足球及学校体育发展资金，</w:t>
      </w:r>
      <w:r>
        <w:rPr>
          <w:rFonts w:hint="eastAsia" w:ascii="仿宋_GB2312" w:hAnsi="仿宋_GB2312" w:eastAsia="仿宋_GB2312" w:cs="仿宋_GB2312"/>
          <w:lang w:val="zh-CN"/>
        </w:rPr>
        <w:t>完成支付</w:t>
      </w:r>
      <w:r>
        <w:rPr>
          <w:rFonts w:hint="eastAsia" w:ascii="仿宋_GB2312" w:hAnsi="仿宋_GB2312" w:eastAsia="仿宋_GB2312" w:cs="仿宋_GB2312"/>
          <w:lang w:val="en-US" w:eastAsia="zh-CN"/>
        </w:rPr>
        <w:t>1.5</w:t>
      </w:r>
      <w:r>
        <w:rPr>
          <w:rFonts w:hint="eastAsia" w:ascii="仿宋_GB2312" w:hAnsi="仿宋_GB2312" w:eastAsia="仿宋_GB2312" w:cs="仿宋_GB2312"/>
          <w:lang w:val="zh-CN"/>
        </w:rPr>
        <w:t>万元，支付依据合规合法。</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（二）项目财务管理情况。</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按照财务管理制度使用项目资金，学校设置了财务管理小组、采购小组、采用比选机制，会计核算及账务处理。按照项目资金管理办法，严格执行财务管理制度。财务处理及时、会计核算规范。</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（三）项目组织实施情况。</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按照用途合理使用项目资金，5000元以上的大额资金使用履行限额审批手续、2000-3000元由校委会集体决策、2000元以下的由各部门提出申请，经批准后实施支出。</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（一）项目完成情况。</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lang w:val="zh-CN"/>
        </w:rPr>
      </w:pPr>
      <w:r>
        <w:rPr>
          <w:rFonts w:hint="eastAsia" w:ascii="仿宋_GB2312" w:hAnsi="仿宋_GB2312" w:eastAsia="仿宋_GB2312" w:cs="仿宋_GB2312"/>
          <w:lang w:val="zh-CN"/>
        </w:rPr>
        <w:t>2023年51040323T000008823337-省级财政青少年校园足球及学校体育发展经费项目资金使用</w:t>
      </w:r>
      <w:r>
        <w:rPr>
          <w:rFonts w:hint="eastAsia" w:ascii="仿宋_GB2312" w:hAnsi="仿宋_GB2312" w:eastAsia="仿宋_GB2312" w:cs="仿宋_GB2312"/>
          <w:lang w:val="en-US" w:eastAsia="zh-CN"/>
        </w:rPr>
        <w:t>1.5</w:t>
      </w:r>
      <w:r>
        <w:rPr>
          <w:rFonts w:hint="eastAsia" w:ascii="仿宋_GB2312" w:hAnsi="仿宋_GB2312" w:eastAsia="仿宋_GB2312" w:cs="仿宋_GB2312"/>
          <w:lang w:val="zh-CN"/>
        </w:rPr>
        <w:t>万元，无违规记录情况，完成计划目标。</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w:t>
      </w:r>
      <w:r>
        <w:rPr>
          <w:rFonts w:hint="eastAsia" w:ascii="楷体_GB2312" w:hAnsi="楷体_GB2312" w:eastAsia="楷体_GB2312" w:cs="楷体_GB2312"/>
          <w:b w:val="0"/>
          <w:bCs/>
          <w:lang w:val="en-US" w:eastAsia="zh-CN"/>
        </w:rPr>
        <w:t>二</w:t>
      </w:r>
      <w:r>
        <w:rPr>
          <w:rFonts w:hint="eastAsia" w:ascii="楷体_GB2312" w:hAnsi="楷体_GB2312" w:eastAsia="楷体_GB2312" w:cs="楷体_GB2312"/>
          <w:b w:val="0"/>
          <w:bCs/>
          <w:lang w:val="zh-CN"/>
        </w:rPr>
        <w:t>）项目效益情况。</w:t>
      </w:r>
    </w:p>
    <w:p>
      <w:pPr>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lang w:val="zh-CN"/>
        </w:rPr>
      </w:pPr>
      <w:r>
        <w:rPr>
          <w:rFonts w:hint="eastAsia" w:ascii="仿宋_GB2312" w:hAnsi="仿宋_GB2312" w:eastAsia="仿宋_GB2312" w:cs="仿宋_GB2312"/>
          <w:lang w:val="zh-CN" w:eastAsia="zh-CN"/>
        </w:rPr>
        <w:t>省级财政青少年校园足球及学校体育发展资金，</w:t>
      </w:r>
      <w:r>
        <w:rPr>
          <w:rFonts w:hint="eastAsia" w:ascii="仿宋_GB2312" w:hAnsi="仿宋_GB2312" w:eastAsia="仿宋_GB2312" w:cs="仿宋_GB2312"/>
          <w:lang w:val="en-US" w:eastAsia="zh-CN"/>
        </w:rPr>
        <w:t>用于四川省第三届“贡嘎杯” 青少年校园体育联赛</w:t>
      </w:r>
      <w:r>
        <w:rPr>
          <w:rFonts w:hint="eastAsia" w:ascii="仿宋_GB2312" w:hAnsi="仿宋_GB2312" w:eastAsia="仿宋_GB2312" w:cs="仿宋_GB2312"/>
          <w:lang w:val="zh-CN"/>
        </w:rPr>
        <w:t>足球</w:t>
      </w:r>
      <w:r>
        <w:rPr>
          <w:rFonts w:hint="eastAsia" w:ascii="仿宋_GB2312" w:hAnsi="仿宋_GB2312" w:eastAsia="仿宋_GB2312" w:cs="仿宋_GB2312"/>
          <w:lang w:val="en-US" w:eastAsia="zh-CN"/>
        </w:rPr>
        <w:t>初中女子 U13 组</w:t>
      </w:r>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参加比赛包车和购买</w:t>
      </w:r>
      <w:r>
        <w:rPr>
          <w:rFonts w:hint="eastAsia" w:ascii="仿宋_GB2312" w:hAnsi="仿宋_GB2312" w:eastAsia="仿宋_GB2312" w:cs="仿宋_GB2312"/>
          <w:lang w:val="zh-CN"/>
        </w:rPr>
        <w:t>服装提供了保障，确保贡嘎杯比赛顺利完成。学生满意、家长满意，为</w:t>
      </w:r>
      <w:r>
        <w:rPr>
          <w:rFonts w:hint="eastAsia" w:ascii="仿宋_GB2312" w:hAnsi="仿宋_GB2312" w:eastAsia="仿宋_GB2312" w:cs="仿宋_GB2312"/>
          <w:lang w:val="en-US" w:eastAsia="zh-CN"/>
        </w:rPr>
        <w:t>学校体育</w:t>
      </w:r>
      <w:r>
        <w:rPr>
          <w:rFonts w:hint="eastAsia" w:ascii="仿宋_GB2312" w:hAnsi="仿宋_GB2312" w:eastAsia="仿宋_GB2312" w:cs="仿宋_GB2312"/>
          <w:lang w:val="zh-CN"/>
        </w:rPr>
        <w:t>发展助力。</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ascii="黑体" w:hAnsi="宋体" w:eastAsia="黑体"/>
        </w:rPr>
      </w:pPr>
      <w:r>
        <w:rPr>
          <w:rFonts w:hint="eastAsia" w:ascii="黑体" w:hAnsi="宋体" w:eastAsia="黑体"/>
        </w:rPr>
        <w:t>四、问题及建议</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zh-CN"/>
        </w:rPr>
      </w:pPr>
      <w:r>
        <w:rPr>
          <w:rFonts w:hint="eastAsia" w:ascii="楷体_GB2312" w:hAnsi="楷体_GB2312" w:eastAsia="楷体_GB2312" w:cs="楷体_GB2312"/>
          <w:b w:val="0"/>
          <w:bCs/>
          <w:lang w:val="zh-CN"/>
        </w:rPr>
        <w:t>（一）存在的问题。</w:t>
      </w:r>
    </w:p>
    <w:p>
      <w:pPr>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无。</w:t>
      </w:r>
    </w:p>
    <w:p>
      <w:pPr>
        <w:pStyle w:val="7"/>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lang w:val="zh-CN"/>
        </w:rPr>
        <w:t>（二）相关建议。</w:t>
      </w:r>
      <w:r>
        <w:rPr>
          <w:rFonts w:hint="eastAsia" w:ascii="楷体_GB2312" w:hAnsi="楷体_GB2312" w:eastAsia="楷体_GB2312" w:cs="楷体_GB2312"/>
          <w:b w:val="0"/>
          <w:bCs/>
          <w:lang w:val="en-US" w:eastAsia="zh-CN"/>
        </w:rPr>
        <w:t xml:space="preserve"> </w:t>
      </w:r>
    </w:p>
    <w:p>
      <w:pPr>
        <w:keepNext w:val="0"/>
        <w:keepLines w:val="0"/>
        <w:pageBreakBefore w:val="0"/>
        <w:widowControl w:val="0"/>
        <w:tabs>
          <w:tab w:val="left" w:pos="1651"/>
        </w:tabs>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无。</w:t>
      </w:r>
    </w:p>
    <w:p>
      <w:pPr>
        <w:keepNext w:val="0"/>
        <w:keepLines w:val="0"/>
        <w:pageBreakBefore w:val="0"/>
        <w:widowControl w:val="0"/>
        <w:tabs>
          <w:tab w:val="left" w:pos="3223"/>
        </w:tabs>
        <w:kinsoku/>
        <w:wordWrap/>
        <w:overflowPunct/>
        <w:topLinePunct w:val="0"/>
        <w:bidi w:val="0"/>
        <w:spacing w:line="560" w:lineRule="exact"/>
        <w:ind w:left="0" w:leftChars="0" w:firstLine="640" w:firstLineChars="20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ab/>
      </w:r>
    </w:p>
    <w:p>
      <w:pPr>
        <w:adjustRightInd w:val="0"/>
        <w:snapToGrid w:val="0"/>
        <w:spacing w:line="560" w:lineRule="exact"/>
        <w:ind w:firstLine="4160" w:firstLineChars="1300"/>
        <w:rPr>
          <w:rFonts w:hint="eastAsia" w:ascii="仿宋_GB2312" w:hAnsi="仿宋_GB2312" w:eastAsia="仿宋_GB2312" w:cs="仿宋_GB2312"/>
          <w:b w:val="0"/>
          <w:bCs/>
          <w:lang w:val="zh-CN" w:eastAsia="zh-CN"/>
        </w:rPr>
      </w:pPr>
      <w:r>
        <w:rPr>
          <w:rFonts w:hint="eastAsia" w:ascii="仿宋_GB2312" w:hAnsi="仿宋_GB2312" w:eastAsia="仿宋_GB2312" w:cs="仿宋_GB2312"/>
          <w:b w:val="0"/>
          <w:bCs/>
          <w:lang w:val="zh-CN" w:eastAsia="zh-CN"/>
        </w:rPr>
        <w:t>攀枝花市第三十六中小学校</w:t>
      </w:r>
    </w:p>
    <w:p>
      <w:pPr>
        <w:tabs>
          <w:tab w:val="left" w:pos="3223"/>
        </w:tabs>
        <w:bidi w:val="0"/>
        <w:jc w:val="left"/>
        <w:rPr>
          <w:rFonts w:hint="eastAsia" w:ascii="仿宋_GB2312" w:hAnsi="仿宋_GB2312" w:eastAsia="仿宋_GB2312" w:cs="仿宋_GB2312"/>
          <w:b w:val="0"/>
          <w:bCs/>
          <w:lang w:val="zh-CN" w:eastAsia="zh-CN"/>
        </w:rPr>
      </w:pPr>
      <w:r>
        <w:rPr>
          <w:rFonts w:hint="eastAsia" w:ascii="仿宋_GB2312" w:hAnsi="仿宋_GB2312" w:eastAsia="仿宋_GB2312" w:cs="仿宋_GB2312"/>
          <w:lang w:val="zh-CN"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val="0"/>
          <w:bCs/>
          <w:lang w:val="zh-CN" w:eastAsia="zh-CN"/>
        </w:rPr>
        <w:t>202</w:t>
      </w:r>
      <w:r>
        <w:rPr>
          <w:rFonts w:hint="eastAsia" w:ascii="仿宋_GB2312" w:hAnsi="仿宋_GB2312" w:eastAsia="仿宋_GB2312" w:cs="仿宋_GB2312"/>
          <w:b w:val="0"/>
          <w:bCs/>
          <w:lang w:val="en-US" w:eastAsia="zh-CN"/>
        </w:rPr>
        <w:t>4</w:t>
      </w:r>
      <w:r>
        <w:rPr>
          <w:rFonts w:hint="eastAsia" w:ascii="仿宋_GB2312" w:hAnsi="仿宋_GB2312" w:eastAsia="仿宋_GB2312" w:cs="仿宋_GB2312"/>
          <w:b w:val="0"/>
          <w:bCs/>
          <w:lang w:val="zh-CN" w:eastAsia="zh-CN"/>
        </w:rPr>
        <w:t>年5月19日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OWNlYThlM2ZhMjUxOGY0YTY2NjA2ZDE4NGIyOGMifQ=="/>
  </w:docVars>
  <w:rsids>
    <w:rsidRoot w:val="291C455A"/>
    <w:rsid w:val="000F034D"/>
    <w:rsid w:val="001B7BC4"/>
    <w:rsid w:val="00280BA3"/>
    <w:rsid w:val="00286C01"/>
    <w:rsid w:val="002878C3"/>
    <w:rsid w:val="003414A3"/>
    <w:rsid w:val="00515A0C"/>
    <w:rsid w:val="00692AED"/>
    <w:rsid w:val="006D27B0"/>
    <w:rsid w:val="00866E99"/>
    <w:rsid w:val="00951C30"/>
    <w:rsid w:val="00A11417"/>
    <w:rsid w:val="00A17896"/>
    <w:rsid w:val="00BB58EA"/>
    <w:rsid w:val="00C27091"/>
    <w:rsid w:val="00C54B97"/>
    <w:rsid w:val="00CC491C"/>
    <w:rsid w:val="00D619E6"/>
    <w:rsid w:val="00D76E93"/>
    <w:rsid w:val="00E22F3E"/>
    <w:rsid w:val="00E84431"/>
    <w:rsid w:val="0A9D5B6B"/>
    <w:rsid w:val="0EDB478C"/>
    <w:rsid w:val="1BE3794F"/>
    <w:rsid w:val="250774AA"/>
    <w:rsid w:val="2732241F"/>
    <w:rsid w:val="291C455A"/>
    <w:rsid w:val="2994127C"/>
    <w:rsid w:val="318E09B4"/>
    <w:rsid w:val="320A6748"/>
    <w:rsid w:val="32CA64AA"/>
    <w:rsid w:val="332B2D1D"/>
    <w:rsid w:val="36926D0C"/>
    <w:rsid w:val="36D93A3F"/>
    <w:rsid w:val="37C74DAB"/>
    <w:rsid w:val="39A41AC8"/>
    <w:rsid w:val="47F6152B"/>
    <w:rsid w:val="4A091ED0"/>
    <w:rsid w:val="4DAF2BCF"/>
    <w:rsid w:val="4DDB6F66"/>
    <w:rsid w:val="4E152324"/>
    <w:rsid w:val="5D573A29"/>
    <w:rsid w:val="5F0676A6"/>
    <w:rsid w:val="61617382"/>
    <w:rsid w:val="67E660D5"/>
    <w:rsid w:val="75674152"/>
    <w:rsid w:val="761613B3"/>
    <w:rsid w:val="792F2AEE"/>
    <w:rsid w:val="7E071C30"/>
    <w:rsid w:val="7FFB4CEA"/>
    <w:rsid w:val="BFFE83F2"/>
    <w:rsid w:val="D7FDD7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paragraph" w:styleId="7">
    <w:name w:val="List Paragraph"/>
    <w:basedOn w:val="1"/>
    <w:qFormat/>
    <w:uiPriority w:val="99"/>
    <w:pPr>
      <w:ind w:firstLine="420" w:firstLineChars="200"/>
    </w:pPr>
  </w:style>
  <w:style w:type="character" w:customStyle="1" w:styleId="8">
    <w:name w:val="页眉 Char"/>
    <w:basedOn w:val="5"/>
    <w:link w:val="3"/>
    <w:qFormat/>
    <w:uiPriority w:val="0"/>
    <w:rPr>
      <w:rFonts w:ascii="Times New Roman" w:hAnsi="Times New Roman" w:eastAsia="仿宋_GB2312" w:cs="Times New Roman"/>
      <w:kern w:val="2"/>
      <w:sz w:val="18"/>
      <w:szCs w:val="18"/>
    </w:rPr>
  </w:style>
  <w:style w:type="character" w:customStyle="1" w:styleId="9">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799</Words>
  <Characters>923</Characters>
  <Lines>8</Lines>
  <Paragraphs>2</Paragraphs>
  <TotalTime>14</TotalTime>
  <ScaleCrop>false</ScaleCrop>
  <LinksUpToDate>false</LinksUpToDate>
  <CharactersWithSpaces>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2023-05-19T03:06:00Z</dcterms:created>
  <dc:creator>Administrator</dc:creator>
  <cp:lastModifiedBy>小河之舟</cp:lastModifiedBy>
  <cp:lastPrinted>2024-06-05T02:20:00Z</cp:lastPrinted>
  <dcterms:modified xsi:type="dcterms:W3CDTF">2024-06-07T00:21:40Z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05900F33548643F8A7DEBD6142E0EE96</vt:lpwstr>
  </property>
</Properties>
</file>