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eastAsia="zh-CN"/>
        </w:rPr>
      </w:pPr>
      <w:r>
        <w:rPr>
          <w:rFonts w:eastAsia="黑体"/>
        </w:rPr>
        <w:t>附件</w:t>
      </w:r>
      <w:r>
        <w:rPr>
          <w:rFonts w:hint="eastAsia" w:eastAsia="黑体"/>
          <w:lang w:val="en-US" w:eastAsia="zh-CN"/>
        </w:rPr>
        <w:t>4</w:t>
      </w:r>
    </w:p>
    <w:p>
      <w:pPr>
        <w:pStyle w:val="10"/>
        <w:spacing w:line="600" w:lineRule="exact"/>
        <w:rPr>
          <w:rFonts w:ascii="Times New Roman" w:hAnsi="Times New Roman" w:eastAsia="方正小标宋简体"/>
          <w:color w:val="auto"/>
          <w:kern w:val="2"/>
          <w:sz w:val="40"/>
          <w:szCs w:val="40"/>
          <w:lang w:val="en-US"/>
        </w:rPr>
      </w:pPr>
    </w:p>
    <w:p>
      <w:pPr>
        <w:pStyle w:val="10"/>
        <w:spacing w:line="600" w:lineRule="exact"/>
        <w:jc w:val="center"/>
        <w:rPr>
          <w:rFonts w:ascii="Times New Roman" w:hAnsi="Times New Roman" w:eastAsia="方正小标宋简体"/>
          <w:color w:val="auto"/>
          <w:kern w:val="2"/>
          <w:sz w:val="40"/>
          <w:szCs w:val="40"/>
          <w:highlight w:val="none"/>
        </w:rPr>
      </w:pPr>
      <w:r>
        <w:rPr>
          <w:rFonts w:ascii="Times New Roman" w:hAnsi="Times New Roman" w:eastAsia="方正小标宋简体"/>
          <w:color w:val="auto"/>
          <w:kern w:val="2"/>
          <w:sz w:val="40"/>
          <w:szCs w:val="40"/>
          <w:highlight w:val="none"/>
        </w:rPr>
        <w:t>项目支出绩效自评报告</w:t>
      </w:r>
    </w:p>
    <w:p>
      <w:pPr>
        <w:pStyle w:val="10"/>
        <w:spacing w:line="600" w:lineRule="exact"/>
        <w:jc w:val="center"/>
        <w:rPr>
          <w:rFonts w:ascii="Times New Roman" w:hAnsi="Times New Roman" w:eastAsia="仿宋_GB2312"/>
          <w:color w:val="auto"/>
          <w:kern w:val="2"/>
          <w:sz w:val="32"/>
          <w:szCs w:val="32"/>
          <w:highlight w:val="none"/>
        </w:rPr>
      </w:pPr>
      <w:r>
        <w:rPr>
          <w:rFonts w:ascii="Times New Roman" w:hAnsi="Times New Roman" w:eastAsia="仿宋_GB2312"/>
          <w:color w:val="auto"/>
          <w:kern w:val="2"/>
          <w:sz w:val="32"/>
          <w:szCs w:val="32"/>
          <w:highlight w:val="none"/>
        </w:rPr>
        <w:t>（</w:t>
      </w:r>
      <w:r>
        <w:rPr>
          <w:rFonts w:hint="eastAsia" w:ascii="Times New Roman" w:hAnsi="Times New Roman" w:eastAsia="仿宋_GB2312"/>
          <w:sz w:val="32"/>
          <w:szCs w:val="32"/>
          <w:highlight w:val="none"/>
        </w:rPr>
        <w:t>机关食堂运行经费</w:t>
      </w:r>
      <w:r>
        <w:rPr>
          <w:rFonts w:ascii="Times New Roman" w:hAnsi="Times New Roman" w:eastAsia="仿宋_GB2312"/>
          <w:color w:val="auto"/>
          <w:kern w:val="2"/>
          <w:sz w:val="32"/>
          <w:szCs w:val="32"/>
          <w:highlight w:val="none"/>
        </w:rPr>
        <w:t>）</w:t>
      </w:r>
    </w:p>
    <w:p>
      <w:pPr>
        <w:pStyle w:val="10"/>
        <w:spacing w:line="600" w:lineRule="exact"/>
        <w:ind w:firstLine="640"/>
        <w:jc w:val="center"/>
        <w:rPr>
          <w:rFonts w:ascii="Times New Roman" w:hAnsi="Times New Roman"/>
          <w:color w:val="auto"/>
          <w:kern w:val="2"/>
          <w:sz w:val="32"/>
          <w:szCs w:val="32"/>
          <w:highlight w:val="none"/>
        </w:rPr>
      </w:pPr>
    </w:p>
    <w:p>
      <w:pPr>
        <w:adjustRightInd w:val="0"/>
        <w:snapToGrid w:val="0"/>
        <w:spacing w:line="600" w:lineRule="exact"/>
        <w:ind w:firstLine="720"/>
        <w:rPr>
          <w:rFonts w:eastAsia="黑体"/>
          <w:highlight w:val="none"/>
          <w:lang w:val="zh-CN"/>
        </w:rPr>
      </w:pPr>
      <w:r>
        <w:rPr>
          <w:rFonts w:eastAsia="黑体"/>
          <w:highlight w:val="none"/>
        </w:rPr>
        <w:t>一、</w:t>
      </w:r>
      <w:r>
        <w:rPr>
          <w:rFonts w:eastAsia="黑体"/>
          <w:highlight w:val="none"/>
          <w:lang w:val="zh-CN"/>
        </w:rPr>
        <w:t>项目概况</w:t>
      </w:r>
    </w:p>
    <w:p>
      <w:pPr>
        <w:adjustRightInd w:val="0"/>
        <w:snapToGrid w:val="0"/>
        <w:spacing w:line="600" w:lineRule="exact"/>
        <w:ind w:firstLine="720"/>
        <w:rPr>
          <w:rFonts w:eastAsia="楷体_GB2312"/>
          <w:b/>
          <w:highlight w:val="none"/>
          <w:lang w:val="zh-CN"/>
        </w:rPr>
      </w:pPr>
      <w:r>
        <w:rPr>
          <w:rFonts w:eastAsia="楷体_GB2312"/>
          <w:b/>
          <w:highlight w:val="none"/>
          <w:lang w:val="zh-CN"/>
        </w:rPr>
        <w:t>（一）项目基本情况。</w:t>
      </w:r>
    </w:p>
    <w:p>
      <w:pPr>
        <w:adjustRightInd w:val="0"/>
        <w:snapToGrid w:val="0"/>
        <w:spacing w:line="600" w:lineRule="exact"/>
        <w:ind w:firstLine="720"/>
        <w:rPr>
          <w:rFonts w:ascii="仿宋_GB2312" w:eastAsia="仿宋_GB2312"/>
          <w:sz w:val="32"/>
          <w:szCs w:val="32"/>
          <w:highlight w:val="none"/>
          <w:lang w:val="zh-CN"/>
        </w:rPr>
      </w:pPr>
      <w:r>
        <w:rPr>
          <w:rFonts w:hint="eastAsia" w:ascii="仿宋_GB2312" w:eastAsia="仿宋_GB2312"/>
          <w:sz w:val="32"/>
          <w:szCs w:val="32"/>
          <w:highlight w:val="none"/>
          <w:lang w:val="zh-CN"/>
        </w:rPr>
        <w:t>1．项目管理中的职能。</w:t>
      </w:r>
      <w:r>
        <w:rPr>
          <w:rFonts w:hint="eastAsia" w:ascii="仿宋_GB2312" w:eastAsia="仿宋_GB2312"/>
          <w:sz w:val="32"/>
          <w:szCs w:val="32"/>
          <w:highlight w:val="none"/>
        </w:rPr>
        <w:t>我中心负责机关食堂建设管理工作。通过使用财政下拨的机关食堂运行经费，为职工提供一个干净、舒适的就餐环境，对干部职工的后勤保障起到了一定作用。</w:t>
      </w:r>
    </w:p>
    <w:p>
      <w:pPr>
        <w:adjustRightInd w:val="0"/>
        <w:snapToGrid w:val="0"/>
        <w:spacing w:line="600" w:lineRule="exact"/>
        <w:ind w:firstLine="720"/>
        <w:rPr>
          <w:rFonts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rPr>
        <w:t>项目立项依据是为了满足职工需求，保障全区机关单位工作正常开展，履行我中心后勤服务工作的职责；资金申报依据是根据公开招标的购买服务价格、食材供应价格、202</w:t>
      </w:r>
      <w:r>
        <w:rPr>
          <w:rFonts w:hint="eastAsia" w:ascii="仿宋_GB2312"/>
          <w:sz w:val="32"/>
          <w:szCs w:val="32"/>
          <w:highlight w:val="none"/>
          <w:lang w:val="en-US" w:eastAsia="zh-CN"/>
        </w:rPr>
        <w:t>2</w:t>
      </w:r>
      <w:r>
        <w:rPr>
          <w:rFonts w:hint="eastAsia" w:ascii="仿宋_GB2312" w:eastAsia="仿宋_GB2312"/>
          <w:sz w:val="32"/>
          <w:szCs w:val="32"/>
          <w:highlight w:val="none"/>
        </w:rPr>
        <w:t>年实际支付食堂运行经费和202</w:t>
      </w:r>
      <w:r>
        <w:rPr>
          <w:rFonts w:hint="eastAsia" w:ascii="仿宋_GB2312"/>
          <w:sz w:val="32"/>
          <w:szCs w:val="32"/>
          <w:highlight w:val="none"/>
          <w:lang w:val="en-US" w:eastAsia="zh-CN"/>
        </w:rPr>
        <w:t>2</w:t>
      </w:r>
      <w:r>
        <w:rPr>
          <w:rFonts w:hint="eastAsia" w:ascii="仿宋_GB2312" w:eastAsia="仿宋_GB2312"/>
          <w:sz w:val="32"/>
          <w:szCs w:val="32"/>
          <w:highlight w:val="none"/>
        </w:rPr>
        <w:t>年预决算数据以及202</w:t>
      </w:r>
      <w:r>
        <w:rPr>
          <w:rFonts w:hint="eastAsia" w:ascii="仿宋_GB2312"/>
          <w:sz w:val="32"/>
          <w:szCs w:val="32"/>
          <w:highlight w:val="none"/>
          <w:lang w:val="en-US" w:eastAsia="zh-CN"/>
        </w:rPr>
        <w:t>3</w:t>
      </w:r>
      <w:r>
        <w:rPr>
          <w:rFonts w:hint="eastAsia" w:ascii="仿宋_GB2312" w:eastAsia="仿宋_GB2312"/>
          <w:sz w:val="32"/>
          <w:szCs w:val="32"/>
          <w:highlight w:val="none"/>
        </w:rPr>
        <w:t>年当年实际物价水平，综合考虑后申报该项资金。</w:t>
      </w:r>
    </w:p>
    <w:p>
      <w:pPr>
        <w:adjustRightInd w:val="0"/>
        <w:snapToGrid w:val="0"/>
        <w:spacing w:line="600" w:lineRule="exact"/>
        <w:ind w:firstLine="720"/>
        <w:rPr>
          <w:rFonts w:ascii="仿宋_GB2312" w:eastAsia="仿宋_GB2312"/>
          <w:sz w:val="32"/>
          <w:szCs w:val="32"/>
          <w:highlight w:val="none"/>
          <w:lang w:val="zh-CN"/>
        </w:rPr>
      </w:pPr>
      <w:r>
        <w:rPr>
          <w:rFonts w:hint="eastAsia" w:ascii="仿宋_GB2312" w:eastAsia="仿宋_GB2312"/>
          <w:sz w:val="32"/>
          <w:szCs w:val="32"/>
          <w:highlight w:val="none"/>
          <w:lang w:val="zh-CN"/>
        </w:rPr>
        <w:t>3．</w:t>
      </w:r>
      <w:r>
        <w:rPr>
          <w:rFonts w:hint="eastAsia" w:ascii="仿宋_GB2312" w:eastAsia="仿宋_GB2312"/>
          <w:sz w:val="32"/>
          <w:szCs w:val="32"/>
          <w:highlight w:val="none"/>
        </w:rPr>
        <w:t>我中心根据有关规定，严格制定自己的资金管理办法，依法合规管好、用好资金，加强资金日常监管，杜绝挤占、截留和挪用。202</w:t>
      </w:r>
      <w:r>
        <w:rPr>
          <w:rFonts w:hint="eastAsia" w:ascii="仿宋_GB2312"/>
          <w:sz w:val="32"/>
          <w:szCs w:val="32"/>
          <w:highlight w:val="none"/>
          <w:lang w:val="en-US" w:eastAsia="zh-CN"/>
        </w:rPr>
        <w:t>3</w:t>
      </w:r>
      <w:r>
        <w:rPr>
          <w:rFonts w:hint="eastAsia" w:ascii="仿宋_GB2312" w:eastAsia="仿宋_GB2312"/>
          <w:sz w:val="32"/>
          <w:szCs w:val="32"/>
          <w:highlight w:val="none"/>
        </w:rPr>
        <w:t>年机关食堂运行经费由区级财政全额拨款支持，支持的资金用于支付食堂服务团队的劳务费用、购买食材费用和零星的食堂维修及采购办公用品。</w:t>
      </w:r>
    </w:p>
    <w:p>
      <w:pPr>
        <w:adjustRightInd w:val="0"/>
        <w:snapToGrid w:val="0"/>
        <w:spacing w:line="600" w:lineRule="exact"/>
        <w:ind w:firstLine="720"/>
        <w:rPr>
          <w:rFonts w:hint="eastAsia" w:ascii="仿宋_GB2312" w:eastAsia="仿宋_GB2312"/>
          <w:sz w:val="32"/>
          <w:szCs w:val="32"/>
          <w:highlight w:val="none"/>
        </w:rPr>
      </w:pPr>
      <w:r>
        <w:rPr>
          <w:rFonts w:hint="eastAsia" w:ascii="仿宋_GB2312" w:eastAsia="仿宋_GB2312"/>
          <w:sz w:val="32"/>
          <w:szCs w:val="32"/>
          <w:highlight w:val="none"/>
          <w:lang w:val="zh-CN"/>
        </w:rPr>
        <w:t xml:space="preserve">4. </w:t>
      </w:r>
      <w:r>
        <w:rPr>
          <w:rFonts w:hint="eastAsia" w:ascii="仿宋_GB2312" w:eastAsia="仿宋_GB2312"/>
          <w:sz w:val="32"/>
          <w:szCs w:val="32"/>
          <w:highlight w:val="none"/>
        </w:rPr>
        <w:t>资金分配严格按照实买实付，所有款项按时支付原则。实际全年支付食堂服务费全年</w:t>
      </w:r>
      <w:r>
        <w:rPr>
          <w:rFonts w:hint="eastAsia" w:ascii="仿宋_GB2312"/>
          <w:sz w:val="32"/>
          <w:szCs w:val="32"/>
          <w:highlight w:val="none"/>
          <w:lang w:val="en-US" w:eastAsia="zh-CN"/>
        </w:rPr>
        <w:t>93.38</w:t>
      </w:r>
      <w:r>
        <w:rPr>
          <w:rFonts w:hint="eastAsia" w:ascii="仿宋_GB2312" w:eastAsia="仿宋_GB2312"/>
          <w:sz w:val="32"/>
          <w:szCs w:val="32"/>
          <w:highlight w:val="none"/>
        </w:rPr>
        <w:t>万、采购食材费</w:t>
      </w:r>
      <w:r>
        <w:rPr>
          <w:rFonts w:hint="eastAsia" w:ascii="仿宋_GB2312"/>
          <w:sz w:val="32"/>
          <w:szCs w:val="32"/>
          <w:highlight w:val="none"/>
          <w:lang w:val="en-US" w:eastAsia="zh-CN"/>
        </w:rPr>
        <w:t>262.87</w:t>
      </w:r>
      <w:r>
        <w:rPr>
          <w:rFonts w:hint="eastAsia" w:ascii="仿宋_GB2312" w:eastAsia="仿宋_GB2312"/>
          <w:sz w:val="32"/>
          <w:szCs w:val="32"/>
          <w:highlight w:val="none"/>
        </w:rPr>
        <w:t>万、零星维修费用</w:t>
      </w:r>
      <w:r>
        <w:rPr>
          <w:rFonts w:hint="eastAsia" w:ascii="仿宋_GB2312"/>
          <w:sz w:val="32"/>
          <w:szCs w:val="32"/>
          <w:highlight w:val="none"/>
          <w:lang w:val="en-US" w:eastAsia="zh-CN"/>
        </w:rPr>
        <w:t>1.54</w:t>
      </w:r>
      <w:r>
        <w:rPr>
          <w:rFonts w:hint="eastAsia" w:ascii="仿宋_GB2312" w:eastAsia="仿宋_GB2312"/>
          <w:sz w:val="32"/>
          <w:szCs w:val="32"/>
          <w:highlight w:val="none"/>
        </w:rPr>
        <w:t>万元、机关食堂购置桌椅、厨具以及其他零星采购费用（包含：抽纸、一次性筷子、手套、清洗服务费等其他食堂食品安全、卫生相关的费用）13.</w:t>
      </w:r>
      <w:r>
        <w:rPr>
          <w:rFonts w:hint="eastAsia" w:ascii="仿宋_GB2312"/>
          <w:sz w:val="32"/>
          <w:szCs w:val="32"/>
          <w:highlight w:val="none"/>
          <w:lang w:val="en-US" w:eastAsia="zh-CN"/>
        </w:rPr>
        <w:t>94</w:t>
      </w:r>
      <w:r>
        <w:rPr>
          <w:rFonts w:hint="eastAsia" w:ascii="仿宋_GB2312" w:eastAsia="仿宋_GB2312"/>
          <w:sz w:val="32"/>
          <w:szCs w:val="32"/>
          <w:highlight w:val="none"/>
        </w:rPr>
        <w:t>万元。</w:t>
      </w:r>
    </w:p>
    <w:p>
      <w:pPr>
        <w:adjustRightInd w:val="0"/>
        <w:snapToGrid w:val="0"/>
        <w:spacing w:line="600" w:lineRule="exact"/>
        <w:ind w:firstLine="720"/>
        <w:rPr>
          <w:rFonts w:eastAsia="楷体_GB2312"/>
          <w:b/>
          <w:highlight w:val="none"/>
          <w:lang w:val="zh-CN"/>
        </w:rPr>
      </w:pPr>
      <w:r>
        <w:rPr>
          <w:rFonts w:eastAsia="楷体_GB2312"/>
          <w:b/>
          <w:highlight w:val="none"/>
          <w:lang w:val="zh-CN"/>
        </w:rPr>
        <w:t>（二）项目绩效目标。</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1. 项目主要内</w:t>
      </w:r>
      <w:r>
        <w:rPr>
          <w:rFonts w:hint="eastAsia" w:ascii="仿宋_GB2312" w:eastAsia="仿宋_GB2312"/>
          <w:sz w:val="32"/>
          <w:szCs w:val="32"/>
          <w:highlight w:val="none"/>
        </w:rPr>
        <w:t>容</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食堂运行经费包括</w:t>
      </w:r>
      <w:r>
        <w:rPr>
          <w:rFonts w:hint="eastAsia" w:ascii="仿宋_GB2312" w:eastAsia="仿宋_GB2312"/>
          <w:sz w:val="32"/>
          <w:szCs w:val="32"/>
          <w:highlight w:val="none"/>
        </w:rPr>
        <w:t>确保食堂正常支付工作人员服务费、食堂支付食材费以及和食堂食品安全、卫生相关的各项费用。</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2. 项目应实现的具体绩效目标</w:t>
      </w:r>
    </w:p>
    <w:p>
      <w:pPr>
        <w:spacing w:line="353"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sz w:val="32"/>
          <w:szCs w:val="32"/>
          <w:highlight w:val="none"/>
          <w:lang w:val="en-US" w:eastAsia="zh-CN"/>
        </w:rPr>
        <w:t>3</w:t>
      </w:r>
      <w:r>
        <w:rPr>
          <w:rFonts w:hint="eastAsia" w:ascii="仿宋_GB2312" w:eastAsia="仿宋_GB2312"/>
          <w:sz w:val="32"/>
          <w:szCs w:val="32"/>
          <w:highlight w:val="none"/>
        </w:rPr>
        <w:t>年保质保量完成了食堂的各项服务、解决了职工的全天就餐问题，并足额发放各项经费，保障了食堂全年正常运行。</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3. 分析评价申报内容与实际相符，申报目标合理可行。</w:t>
      </w:r>
    </w:p>
    <w:p>
      <w:pPr>
        <w:adjustRightInd w:val="0"/>
        <w:snapToGrid w:val="0"/>
        <w:spacing w:line="600" w:lineRule="exact"/>
        <w:ind w:firstLine="720"/>
        <w:rPr>
          <w:rFonts w:eastAsia="楷体_GB2312"/>
          <w:b/>
          <w:highlight w:val="none"/>
          <w:lang w:val="zh-CN"/>
        </w:rPr>
      </w:pPr>
      <w:r>
        <w:rPr>
          <w:rFonts w:eastAsia="楷体_GB2312"/>
          <w:b/>
          <w:highlight w:val="none"/>
          <w:lang w:val="zh-CN"/>
        </w:rPr>
        <w:t>（三）项目自评步骤及方法。</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机关事务服务中心根据财政支出绩效评价指标体系及项目的实际情况设计指标体系进行评价，组织相关</w:t>
      </w:r>
      <w:r>
        <w:rPr>
          <w:rFonts w:hint="eastAsia" w:ascii="仿宋_GB2312" w:eastAsia="仿宋_GB2312"/>
          <w:sz w:val="32"/>
          <w:szCs w:val="32"/>
          <w:highlight w:val="none"/>
        </w:rPr>
        <w:t>股</w:t>
      </w:r>
      <w:r>
        <w:rPr>
          <w:rFonts w:ascii="仿宋_GB2312" w:eastAsia="仿宋_GB2312"/>
          <w:sz w:val="32"/>
          <w:szCs w:val="32"/>
          <w:highlight w:val="none"/>
        </w:rPr>
        <w:t>室人员对本项目进行自评检查。</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1. 资料收集。梳理项目资料，核实项目情况，统计项目数据。</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2 绩效自评。根据资料收集的情况，按照区财政支出绩效评价指标体系，以定量与定性相结合的方式，对项目绩效情况进行判断，对项目存在的问题进行分析，对各项考评指标进行自评。</w:t>
      </w:r>
    </w:p>
    <w:p>
      <w:pPr>
        <w:adjustRightInd w:val="0"/>
        <w:snapToGrid w:val="0"/>
        <w:spacing w:line="600" w:lineRule="exact"/>
        <w:ind w:firstLine="720"/>
        <w:rPr>
          <w:highlight w:val="none"/>
          <w:lang w:val="zh-CN"/>
        </w:rPr>
      </w:pPr>
      <w:r>
        <w:rPr>
          <w:rFonts w:ascii="仿宋_GB2312" w:eastAsia="仿宋_GB2312"/>
          <w:sz w:val="32"/>
          <w:szCs w:val="32"/>
          <w:highlight w:val="none"/>
        </w:rPr>
        <w:t>3. 撰写报告。结合项目定性与定量评价分析，得出自评结论，并撰写自评报告。</w:t>
      </w:r>
    </w:p>
    <w:p>
      <w:pPr>
        <w:adjustRightInd w:val="0"/>
        <w:snapToGrid w:val="0"/>
        <w:spacing w:line="600" w:lineRule="exact"/>
        <w:ind w:firstLine="720"/>
        <w:rPr>
          <w:rFonts w:eastAsia="黑体"/>
          <w:highlight w:val="none"/>
        </w:rPr>
      </w:pPr>
      <w:r>
        <w:rPr>
          <w:rFonts w:eastAsia="黑体"/>
          <w:highlight w:val="none"/>
        </w:rPr>
        <w:t>二、项目资金申报及使用情况</w:t>
      </w:r>
    </w:p>
    <w:p>
      <w:pPr>
        <w:adjustRightInd w:val="0"/>
        <w:snapToGrid w:val="0"/>
        <w:spacing w:line="600" w:lineRule="exact"/>
        <w:ind w:firstLine="720"/>
        <w:rPr>
          <w:rFonts w:eastAsia="楷体_GB2312"/>
          <w:b/>
          <w:highlight w:val="none"/>
          <w:lang w:val="zh-CN"/>
        </w:rPr>
      </w:pPr>
      <w:r>
        <w:rPr>
          <w:rFonts w:eastAsia="楷体_GB2312"/>
          <w:b/>
          <w:highlight w:val="none"/>
          <w:lang w:val="zh-CN"/>
        </w:rPr>
        <w:t>（一）项目资金申报及批复情况。</w:t>
      </w:r>
    </w:p>
    <w:p>
      <w:pPr>
        <w:spacing w:line="353" w:lineRule="auto"/>
        <w:ind w:firstLine="640" w:firstLineChars="200"/>
        <w:rPr>
          <w:rFonts w:eastAsia="仿宋_GB2312"/>
          <w:sz w:val="32"/>
          <w:szCs w:val="32"/>
          <w:highlight w:val="none"/>
        </w:rPr>
      </w:pPr>
      <w:r>
        <w:rPr>
          <w:rFonts w:eastAsia="仿宋_GB2312"/>
          <w:sz w:val="32"/>
          <w:szCs w:val="32"/>
          <w:highlight w:val="none"/>
        </w:rPr>
        <w:t>纳入本次评价的食堂运行经费项目由区机关事务服务中心根据相关规定年初纳入部门预算，上报区财政局，由区财政局审核后出具正式预算批复（</w:t>
      </w:r>
      <w:r>
        <w:rPr>
          <w:rFonts w:eastAsia="仿宋_GB2312"/>
          <w:color w:val="000000"/>
          <w:sz w:val="32"/>
          <w:szCs w:val="32"/>
          <w:highlight w:val="none"/>
        </w:rPr>
        <w:t>攀西财〔202</w:t>
      </w:r>
      <w:r>
        <w:rPr>
          <w:rFonts w:hint="eastAsia"/>
          <w:color w:val="000000"/>
          <w:sz w:val="32"/>
          <w:szCs w:val="32"/>
          <w:highlight w:val="none"/>
          <w:lang w:val="en-US" w:eastAsia="zh-CN"/>
        </w:rPr>
        <w:t>3</w:t>
      </w:r>
      <w:r>
        <w:rPr>
          <w:rFonts w:eastAsia="仿宋_GB2312"/>
          <w:color w:val="000000"/>
          <w:sz w:val="32"/>
          <w:szCs w:val="32"/>
          <w:highlight w:val="none"/>
        </w:rPr>
        <w:t>〕</w:t>
      </w:r>
      <w:r>
        <w:rPr>
          <w:rFonts w:hint="eastAsia"/>
          <w:color w:val="000000"/>
          <w:sz w:val="32"/>
          <w:szCs w:val="32"/>
          <w:highlight w:val="none"/>
          <w:lang w:val="en-US" w:eastAsia="zh-CN"/>
        </w:rPr>
        <w:t>15</w:t>
      </w:r>
      <w:r>
        <w:rPr>
          <w:rFonts w:eastAsia="仿宋_GB2312"/>
          <w:color w:val="000000"/>
          <w:sz w:val="32"/>
          <w:szCs w:val="32"/>
          <w:highlight w:val="none"/>
        </w:rPr>
        <w:t>号</w:t>
      </w:r>
      <w:r>
        <w:rPr>
          <w:rFonts w:eastAsia="仿宋_GB2312"/>
          <w:sz w:val="32"/>
          <w:szCs w:val="32"/>
          <w:highlight w:val="none"/>
        </w:rPr>
        <w:t>）。项目批复预算资金</w:t>
      </w:r>
      <w:r>
        <w:rPr>
          <w:rFonts w:hint="eastAsia"/>
          <w:sz w:val="32"/>
          <w:szCs w:val="32"/>
          <w:highlight w:val="none"/>
          <w:lang w:val="en-US" w:eastAsia="zh-CN"/>
        </w:rPr>
        <w:t>400</w:t>
      </w:r>
      <w:r>
        <w:rPr>
          <w:rFonts w:eastAsia="仿宋_GB2312"/>
          <w:sz w:val="32"/>
          <w:szCs w:val="32"/>
          <w:highlight w:val="none"/>
        </w:rPr>
        <w:t>万元，年底据实结算。</w:t>
      </w:r>
    </w:p>
    <w:p>
      <w:pPr>
        <w:numPr>
          <w:ilvl w:val="0"/>
          <w:numId w:val="1"/>
        </w:numPr>
        <w:adjustRightInd w:val="0"/>
        <w:snapToGrid w:val="0"/>
        <w:spacing w:line="600" w:lineRule="exact"/>
        <w:ind w:firstLine="720"/>
        <w:rPr>
          <w:rFonts w:eastAsia="楷体_GB2312"/>
          <w:b/>
          <w:highlight w:val="none"/>
          <w:lang w:val="zh-CN"/>
        </w:rPr>
      </w:pPr>
      <w:r>
        <w:rPr>
          <w:rFonts w:eastAsia="楷体_GB2312"/>
          <w:b/>
          <w:highlight w:val="none"/>
          <w:lang w:val="zh-CN"/>
        </w:rPr>
        <w:t>资金计划、到位及使用情况</w:t>
      </w:r>
    </w:p>
    <w:p>
      <w:pPr>
        <w:adjustRightInd w:val="0"/>
        <w:snapToGrid w:val="0"/>
        <w:spacing w:line="600" w:lineRule="exact"/>
        <w:ind w:firstLine="720"/>
        <w:rPr>
          <w:highlight w:val="none"/>
          <w:lang w:val="zh-CN"/>
        </w:rPr>
      </w:pPr>
      <w:r>
        <w:rPr>
          <w:rFonts w:eastAsia="楷体_GB2312"/>
          <w:sz w:val="32"/>
          <w:szCs w:val="32"/>
          <w:highlight w:val="none"/>
          <w:lang w:val="zh-CN"/>
        </w:rPr>
        <w:t>1．资金计划</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年年初计划食堂服务费全年</w:t>
      </w:r>
      <w:r>
        <w:rPr>
          <w:rFonts w:hint="eastAsia"/>
          <w:sz w:val="32"/>
          <w:szCs w:val="32"/>
          <w:highlight w:val="none"/>
          <w:lang w:val="en-US" w:eastAsia="zh-CN"/>
        </w:rPr>
        <w:t>87</w:t>
      </w:r>
      <w:r>
        <w:rPr>
          <w:rFonts w:hint="eastAsia" w:eastAsia="仿宋_GB2312"/>
          <w:sz w:val="32"/>
          <w:szCs w:val="32"/>
          <w:highlight w:val="none"/>
        </w:rPr>
        <w:t>万元、采购食材费</w:t>
      </w:r>
      <w:r>
        <w:rPr>
          <w:rFonts w:hint="eastAsia"/>
          <w:sz w:val="32"/>
          <w:szCs w:val="32"/>
          <w:highlight w:val="none"/>
          <w:lang w:val="en-US" w:eastAsia="zh-CN"/>
        </w:rPr>
        <w:t>300</w:t>
      </w:r>
      <w:r>
        <w:rPr>
          <w:rFonts w:hint="eastAsia" w:eastAsia="仿宋_GB2312"/>
          <w:sz w:val="32"/>
          <w:szCs w:val="32"/>
          <w:highlight w:val="none"/>
        </w:rPr>
        <w:t>万元、其他开支</w:t>
      </w:r>
      <w:r>
        <w:rPr>
          <w:rFonts w:hint="eastAsia"/>
          <w:sz w:val="32"/>
          <w:szCs w:val="32"/>
          <w:highlight w:val="none"/>
          <w:lang w:val="en-US" w:eastAsia="zh-CN"/>
        </w:rPr>
        <w:t>13</w:t>
      </w:r>
      <w:r>
        <w:rPr>
          <w:rFonts w:hint="eastAsia" w:eastAsia="仿宋_GB2312"/>
          <w:sz w:val="32"/>
          <w:szCs w:val="32"/>
          <w:highlight w:val="none"/>
        </w:rPr>
        <w:t>万元。</w:t>
      </w:r>
    </w:p>
    <w:p>
      <w:pPr>
        <w:adjustRightInd w:val="0"/>
        <w:snapToGrid w:val="0"/>
        <w:spacing w:line="600" w:lineRule="exact"/>
        <w:ind w:firstLine="720"/>
        <w:rPr>
          <w:rFonts w:eastAsia="楷体_GB2312"/>
          <w:sz w:val="32"/>
          <w:szCs w:val="32"/>
          <w:highlight w:val="none"/>
          <w:lang w:val="zh-CN"/>
        </w:rPr>
      </w:pPr>
      <w:r>
        <w:rPr>
          <w:rFonts w:eastAsia="楷体_GB2312"/>
          <w:sz w:val="32"/>
          <w:szCs w:val="32"/>
          <w:highlight w:val="none"/>
          <w:lang w:val="zh-CN"/>
        </w:rPr>
        <w:t>2．资金到位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sz w:val="32"/>
          <w:szCs w:val="32"/>
          <w:lang w:val="en-US" w:eastAsia="zh-CN"/>
        </w:rPr>
      </w:pPr>
      <w:r>
        <w:rPr>
          <w:rFonts w:hint="eastAsia" w:eastAsia="楷体_GB2312"/>
          <w:sz w:val="32"/>
          <w:szCs w:val="32"/>
          <w:highlight w:val="none"/>
          <w:lang w:val="zh-CN"/>
        </w:rPr>
        <w:t>2</w:t>
      </w:r>
      <w:r>
        <w:rPr>
          <w:rFonts w:eastAsia="楷体_GB2312"/>
          <w:sz w:val="32"/>
          <w:szCs w:val="32"/>
          <w:highlight w:val="none"/>
          <w:lang w:val="zh-CN"/>
        </w:rPr>
        <w:t>02</w:t>
      </w:r>
      <w:r>
        <w:rPr>
          <w:rFonts w:hint="eastAsia" w:eastAsia="楷体_GB2312"/>
          <w:sz w:val="32"/>
          <w:szCs w:val="32"/>
          <w:highlight w:val="none"/>
          <w:lang w:val="en-US" w:eastAsia="zh-CN"/>
        </w:rPr>
        <w:t>3</w:t>
      </w:r>
      <w:r>
        <w:rPr>
          <w:rFonts w:hint="eastAsia" w:eastAsia="楷体_GB2312"/>
          <w:sz w:val="32"/>
          <w:szCs w:val="32"/>
          <w:highlight w:val="none"/>
          <w:lang w:val="zh-CN"/>
        </w:rPr>
        <w:t>年年初区财政</w:t>
      </w:r>
      <w:r>
        <w:rPr>
          <w:rFonts w:eastAsia="仿宋_GB2312"/>
          <w:sz w:val="32"/>
          <w:szCs w:val="32"/>
          <w:highlight w:val="none"/>
        </w:rPr>
        <w:t>批复</w:t>
      </w:r>
      <w:r>
        <w:rPr>
          <w:rFonts w:hint="eastAsia" w:eastAsia="仿宋_GB2312"/>
          <w:sz w:val="32"/>
          <w:szCs w:val="32"/>
          <w:highlight w:val="none"/>
        </w:rPr>
        <w:t>该项目</w:t>
      </w:r>
      <w:r>
        <w:rPr>
          <w:rFonts w:eastAsia="仿宋_GB2312"/>
          <w:sz w:val="32"/>
          <w:szCs w:val="32"/>
          <w:highlight w:val="none"/>
        </w:rPr>
        <w:t>预算资金</w:t>
      </w:r>
      <w:r>
        <w:rPr>
          <w:rFonts w:hint="eastAsia"/>
          <w:sz w:val="32"/>
          <w:szCs w:val="32"/>
          <w:highlight w:val="none"/>
          <w:lang w:val="en-US" w:eastAsia="zh-CN"/>
        </w:rPr>
        <w:t>400</w:t>
      </w:r>
      <w:r>
        <w:rPr>
          <w:rFonts w:eastAsia="仿宋_GB2312"/>
          <w:sz w:val="32"/>
          <w:szCs w:val="32"/>
          <w:highlight w:val="none"/>
        </w:rPr>
        <w:t>万元</w:t>
      </w:r>
      <w:r>
        <w:rPr>
          <w:rFonts w:hint="eastAsia" w:eastAsia="仿宋_GB2312"/>
          <w:sz w:val="32"/>
          <w:szCs w:val="32"/>
          <w:highlight w:val="none"/>
        </w:rPr>
        <w:t>。</w:t>
      </w:r>
      <w:r>
        <w:rPr>
          <w:rFonts w:hint="eastAsia" w:ascii="Times New Roman" w:hAnsi="Times New Roman" w:eastAsia="仿宋_GB2312"/>
          <w:sz w:val="32"/>
          <w:szCs w:val="32"/>
          <w:lang w:val="en-US" w:eastAsia="zh-CN"/>
        </w:rPr>
        <w:t>追加食堂装修经费17.86万元、购买餐具设备等经费5.94万元</w:t>
      </w:r>
      <w:r>
        <w:rPr>
          <w:rFonts w:hint="eastAsia"/>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rPr>
      </w:pPr>
      <w:r>
        <w:rPr>
          <w:rFonts w:hint="eastAsia"/>
          <w:sz w:val="32"/>
          <w:szCs w:val="32"/>
          <w:lang w:val="en-US" w:eastAsia="zh-CN"/>
        </w:rPr>
        <w:t>3.</w:t>
      </w:r>
      <w:r>
        <w:rPr>
          <w:rFonts w:eastAsia="楷体_GB2312"/>
          <w:sz w:val="32"/>
          <w:szCs w:val="32"/>
          <w:highlight w:val="none"/>
          <w:lang w:val="zh-CN"/>
        </w:rPr>
        <w:t>资金使用</w:t>
      </w:r>
    </w:p>
    <w:p>
      <w:pPr>
        <w:spacing w:line="353" w:lineRule="auto"/>
        <w:ind w:firstLine="640" w:firstLineChars="200"/>
        <w:rPr>
          <w:rFonts w:eastAsia="仿宋_GB2312"/>
          <w:sz w:val="32"/>
          <w:szCs w:val="32"/>
          <w:highlight w:val="none"/>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 年食堂运行经费项目总支出</w:t>
      </w:r>
      <w:r>
        <w:rPr>
          <w:rFonts w:hint="eastAsia" w:ascii="Times New Roman" w:hAnsi="Times New Roman" w:eastAsia="仿宋_GB2312"/>
          <w:sz w:val="32"/>
          <w:szCs w:val="32"/>
          <w:highlight w:val="none"/>
          <w:lang w:val="en-US" w:eastAsia="zh-CN"/>
        </w:rPr>
        <w:t>392.21</w:t>
      </w:r>
      <w:r>
        <w:rPr>
          <w:rFonts w:hint="eastAsia" w:ascii="Times New Roman" w:hAnsi="Times New Roman" w:eastAsia="仿宋_GB2312"/>
          <w:sz w:val="32"/>
          <w:szCs w:val="32"/>
          <w:highlight w:val="none"/>
        </w:rPr>
        <w:t>万元，结余资金</w:t>
      </w:r>
      <w:r>
        <w:rPr>
          <w:rFonts w:hint="eastAsia" w:ascii="Times New Roman" w:hAnsi="Times New Roman" w:eastAsia="仿宋_GB2312"/>
          <w:sz w:val="32"/>
          <w:szCs w:val="32"/>
          <w:lang w:val="en-US" w:eastAsia="zh-CN"/>
        </w:rPr>
        <w:t>31.59</w:t>
      </w:r>
      <w:r>
        <w:rPr>
          <w:rFonts w:hint="eastAsia" w:ascii="Times New Roman" w:hAnsi="Times New Roman" w:eastAsia="仿宋_GB2312"/>
          <w:sz w:val="32"/>
          <w:szCs w:val="32"/>
          <w:highlight w:val="none"/>
        </w:rPr>
        <w:t>万元</w:t>
      </w:r>
      <w:r>
        <w:rPr>
          <w:rFonts w:hint="eastAsia"/>
          <w:sz w:val="32"/>
          <w:szCs w:val="32"/>
          <w:highlight w:val="none"/>
          <w:lang w:eastAsia="zh-CN"/>
        </w:rPr>
        <w:t>，</w:t>
      </w:r>
      <w:r>
        <w:rPr>
          <w:rFonts w:hint="eastAsia" w:eastAsia="仿宋_GB2312"/>
          <w:sz w:val="32"/>
          <w:szCs w:val="32"/>
          <w:highlight w:val="none"/>
        </w:rPr>
        <w:t>其原因为2</w:t>
      </w:r>
      <w:r>
        <w:rPr>
          <w:rFonts w:eastAsia="仿宋_GB2312"/>
          <w:sz w:val="32"/>
          <w:szCs w:val="32"/>
          <w:highlight w:val="none"/>
        </w:rPr>
        <w:t>02</w:t>
      </w:r>
      <w:r>
        <w:rPr>
          <w:rFonts w:hint="eastAsia"/>
          <w:sz w:val="32"/>
          <w:szCs w:val="32"/>
          <w:highlight w:val="none"/>
          <w:lang w:val="en-US" w:eastAsia="zh-CN"/>
        </w:rPr>
        <w:t>3</w:t>
      </w:r>
      <w:r>
        <w:rPr>
          <w:rFonts w:hint="eastAsia" w:eastAsia="仿宋_GB2312"/>
          <w:sz w:val="32"/>
          <w:szCs w:val="32"/>
          <w:highlight w:val="none"/>
        </w:rPr>
        <w:t>年部分食材费用还未支付。</w:t>
      </w:r>
    </w:p>
    <w:p>
      <w:pPr>
        <w:adjustRightInd w:val="0"/>
        <w:snapToGrid w:val="0"/>
        <w:spacing w:line="578" w:lineRule="exact"/>
        <w:ind w:firstLine="720"/>
        <w:rPr>
          <w:rFonts w:eastAsia="仿宋_GB2312"/>
          <w:sz w:val="32"/>
          <w:szCs w:val="32"/>
          <w:highlight w:val="none"/>
          <w:lang w:val="zh-CN"/>
        </w:rPr>
      </w:pPr>
      <w:r>
        <w:rPr>
          <w:rFonts w:eastAsia="仿宋_GB2312"/>
          <w:sz w:val="32"/>
          <w:szCs w:val="32"/>
          <w:highlight w:val="none"/>
          <w:lang w:val="zh-CN"/>
        </w:rPr>
        <w:t>资金支付范围、支付标准、支付进度、支付依据等</w:t>
      </w:r>
      <w:r>
        <w:rPr>
          <w:rFonts w:hint="eastAsia" w:eastAsia="仿宋_GB2312"/>
          <w:sz w:val="32"/>
          <w:szCs w:val="32"/>
          <w:highlight w:val="none"/>
          <w:lang w:val="zh-CN"/>
        </w:rPr>
        <w:t>都</w:t>
      </w:r>
      <w:r>
        <w:rPr>
          <w:rFonts w:eastAsia="仿宋_GB2312"/>
          <w:sz w:val="32"/>
          <w:szCs w:val="32"/>
          <w:highlight w:val="none"/>
          <w:lang w:val="zh-CN"/>
        </w:rPr>
        <w:t>合规合法、与预算相符</w:t>
      </w:r>
      <w:r>
        <w:rPr>
          <w:rFonts w:hint="eastAsia" w:eastAsia="仿宋_GB2312"/>
          <w:sz w:val="32"/>
          <w:szCs w:val="32"/>
          <w:highlight w:val="none"/>
          <w:lang w:val="zh-CN"/>
        </w:rPr>
        <w:t>。</w:t>
      </w:r>
    </w:p>
    <w:p>
      <w:pPr>
        <w:adjustRightInd w:val="0"/>
        <w:snapToGrid w:val="0"/>
        <w:spacing w:line="600" w:lineRule="exact"/>
        <w:ind w:firstLine="720"/>
        <w:rPr>
          <w:rFonts w:eastAsia="楷体_GB2312"/>
          <w:b/>
          <w:highlight w:val="none"/>
          <w:lang w:val="zh-CN"/>
        </w:rPr>
      </w:pPr>
      <w:r>
        <w:rPr>
          <w:rFonts w:eastAsia="楷体_GB2312"/>
          <w:b/>
          <w:highlight w:val="none"/>
          <w:lang w:val="zh-CN"/>
        </w:rPr>
        <w:t>（三）项目财务管理情况。</w:t>
      </w:r>
    </w:p>
    <w:p>
      <w:pPr>
        <w:adjustRightInd w:val="0"/>
        <w:snapToGrid w:val="0"/>
        <w:spacing w:line="600" w:lineRule="exact"/>
        <w:ind w:firstLine="720"/>
        <w:rPr>
          <w:highlight w:val="none"/>
        </w:rPr>
      </w:pPr>
      <w:r>
        <w:rPr>
          <w:rFonts w:hint="eastAsia" w:eastAsia="仿宋_GB2312"/>
          <w:sz w:val="32"/>
          <w:szCs w:val="32"/>
          <w:highlight w:val="none"/>
        </w:rPr>
        <w:t>我中心严格按照《预算法》、《会计法》、《财政违法行为处罚处分条例》、《会计基础工作规范》、《行政单位会计制度》等有关文件要求对专项财政资金进行管理，并严格依据《行政单位会计制度》进行会计核算，资金管理制度健全，会计核算规范。</w:t>
      </w:r>
    </w:p>
    <w:p>
      <w:pPr>
        <w:adjustRightInd w:val="0"/>
        <w:snapToGrid w:val="0"/>
        <w:spacing w:line="600" w:lineRule="exact"/>
        <w:ind w:firstLine="720"/>
        <w:rPr>
          <w:rFonts w:eastAsia="黑体"/>
          <w:highlight w:val="none"/>
        </w:rPr>
      </w:pPr>
      <w:r>
        <w:rPr>
          <w:rFonts w:eastAsia="黑体"/>
          <w:highlight w:val="none"/>
        </w:rPr>
        <w:t>三、项目实施及管理情况</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（一）项目组织架构及实施流程</w:t>
      </w:r>
    </w:p>
    <w:p>
      <w:pPr>
        <w:spacing w:line="353"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为做好食堂的管理工作，我中心采用购买服务的形式，有专门的食堂服务团队和管理人员，人员各有分工，各有岗位工作职责。为了确保食堂日常序运转，机关食堂制定了食堂管理制度，卫生工作制度和消防管理制度，以制度管人，以制度管事，达到了运转有序，保障高效的良好运营局面。</w:t>
      </w:r>
    </w:p>
    <w:p>
      <w:pPr>
        <w:adjustRightInd w:val="0"/>
        <w:snapToGrid w:val="0"/>
        <w:spacing w:line="600" w:lineRule="exact"/>
        <w:ind w:firstLine="720"/>
        <w:rPr>
          <w:rFonts w:eastAsia="仿宋_GB2312"/>
          <w:sz w:val="32"/>
          <w:szCs w:val="32"/>
          <w:highlight w:val="none"/>
          <w:lang w:val="zh-CN"/>
        </w:rPr>
      </w:pPr>
      <w:r>
        <w:rPr>
          <w:rFonts w:eastAsia="楷体_GB2312"/>
          <w:b/>
          <w:sz w:val="32"/>
          <w:szCs w:val="32"/>
          <w:highlight w:val="none"/>
          <w:lang w:val="zh-CN"/>
        </w:rPr>
        <w:t>（二）项目管理情况</w:t>
      </w:r>
    </w:p>
    <w:p>
      <w:pPr>
        <w:spacing w:line="353"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我中心严格执行相关管理制度及办法，</w:t>
      </w:r>
      <w:r>
        <w:rPr>
          <w:rFonts w:eastAsia="仿宋_GB2312"/>
          <w:sz w:val="32"/>
          <w:szCs w:val="32"/>
          <w:highlight w:val="none"/>
        </w:rPr>
        <w:t>通过公开招投标的形式向中标单位粮星米业采购机关食堂食材，预算金额为</w:t>
      </w:r>
      <w:r>
        <w:rPr>
          <w:rFonts w:hint="eastAsia"/>
          <w:sz w:val="32"/>
          <w:szCs w:val="32"/>
          <w:highlight w:val="none"/>
          <w:lang w:val="en-US" w:eastAsia="zh-CN"/>
        </w:rPr>
        <w:t>400</w:t>
      </w:r>
      <w:r>
        <w:rPr>
          <w:rFonts w:eastAsia="仿宋_GB2312"/>
          <w:sz w:val="32"/>
          <w:szCs w:val="32"/>
          <w:highlight w:val="none"/>
        </w:rPr>
        <w:t>万元，实际采购金额以具体采购时间的市场价格为准，无法明确的统计节约金额。</w:t>
      </w:r>
    </w:p>
    <w:p>
      <w:pPr>
        <w:spacing w:line="353" w:lineRule="auto"/>
        <w:ind w:firstLine="643" w:firstLineChars="200"/>
        <w:rPr>
          <w:rFonts w:eastAsia="仿宋_GB2312"/>
          <w:sz w:val="32"/>
          <w:szCs w:val="32"/>
          <w:highlight w:val="none"/>
        </w:rPr>
      </w:pPr>
      <w:r>
        <w:rPr>
          <w:rFonts w:eastAsia="楷体_GB2312"/>
          <w:b/>
          <w:sz w:val="32"/>
          <w:szCs w:val="32"/>
          <w:highlight w:val="none"/>
          <w:lang w:val="zh-CN"/>
        </w:rPr>
        <w:t>（三）项目监管情况</w:t>
      </w:r>
      <w:r>
        <w:rPr>
          <w:rFonts w:eastAsia="仿宋_GB2312"/>
          <w:sz w:val="32"/>
          <w:szCs w:val="32"/>
          <w:highlight w:val="none"/>
        </w:rPr>
        <w:t> </w:t>
      </w:r>
    </w:p>
    <w:p>
      <w:pPr>
        <w:spacing w:line="353"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1.把好食物的采购关。食物的采购有专人负责，日常食物的采购是根据厨师的菜单进行采购，做到有验收人签名验收。货物进出入库做到有专人管理登记把关，严把监督关。</w:t>
      </w:r>
    </w:p>
    <w:p>
      <w:pPr>
        <w:spacing w:line="353"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2.把好账目关。机关食堂正常顺利运营，严格按规定的管理制度执行。如果不能严格管理，按制度办，就难于确保用餐人员正常的用餐保障。监督工作比较完善，保障经费用在刀刃上，经费及时到位，运营效率较高。</w:t>
      </w:r>
    </w:p>
    <w:p>
      <w:pPr>
        <w:adjustRightInd w:val="0"/>
        <w:snapToGrid w:val="0"/>
        <w:spacing w:line="600" w:lineRule="exact"/>
        <w:ind w:firstLine="720"/>
        <w:rPr>
          <w:highlight w:val="none"/>
          <w:lang w:val="zh-CN"/>
        </w:rPr>
      </w:pPr>
      <w:r>
        <w:rPr>
          <w:rFonts w:eastAsia="黑体"/>
          <w:highlight w:val="none"/>
        </w:rPr>
        <w:t>四、项目绩效情况</w:t>
      </w:r>
      <w:r>
        <w:rPr>
          <w:highlight w:val="none"/>
          <w:lang w:val="zh-CN"/>
        </w:rPr>
        <w:tab/>
      </w:r>
    </w:p>
    <w:p>
      <w:pPr>
        <w:adjustRightInd w:val="0"/>
        <w:snapToGrid w:val="0"/>
        <w:spacing w:line="600" w:lineRule="exact"/>
        <w:ind w:firstLine="720"/>
        <w:rPr>
          <w:rFonts w:eastAsia="楷体_GB2312"/>
          <w:b/>
          <w:highlight w:val="none"/>
          <w:lang w:val="zh-CN"/>
        </w:rPr>
      </w:pPr>
      <w:r>
        <w:rPr>
          <w:rFonts w:eastAsia="楷体_GB2312"/>
          <w:b/>
          <w:highlight w:val="none"/>
          <w:lang w:val="zh-CN"/>
        </w:rPr>
        <w:t>（一）项目完成情况。</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年机关食堂共计</w:t>
      </w:r>
      <w:r>
        <w:rPr>
          <w:rFonts w:hint="eastAsia" w:ascii="Times New Roman" w:hAnsi="Times New Roman" w:eastAsia="仿宋_GB2312"/>
          <w:sz w:val="32"/>
          <w:szCs w:val="32"/>
          <w:highlight w:val="none"/>
          <w:lang w:val="en-US" w:eastAsia="zh-CN"/>
        </w:rPr>
        <w:t>251104</w:t>
      </w:r>
      <w:r>
        <w:rPr>
          <w:rFonts w:hint="eastAsia" w:eastAsia="仿宋_GB2312"/>
          <w:sz w:val="32"/>
          <w:szCs w:val="32"/>
          <w:highlight w:val="none"/>
        </w:rPr>
        <w:t>人次就餐，改扩建机关食堂，实现增加就餐人员容纳率，提升职工就餐环境，确保了全区机关事业单位职工安全、卫生就餐</w:t>
      </w:r>
      <w:r>
        <w:rPr>
          <w:rFonts w:eastAsia="仿宋_GB2312"/>
          <w:sz w:val="32"/>
          <w:szCs w:val="32"/>
          <w:highlight w:val="none"/>
          <w:lang w:val="zh-CN"/>
        </w:rPr>
        <w:t>。</w:t>
      </w:r>
    </w:p>
    <w:p>
      <w:pPr>
        <w:spacing w:line="353" w:lineRule="auto"/>
        <w:ind w:firstLine="640" w:firstLineChars="200"/>
        <w:rPr>
          <w:rFonts w:eastAsia="仿宋_GB2312"/>
          <w:sz w:val="32"/>
          <w:szCs w:val="32"/>
          <w:highlight w:val="none"/>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年机关食堂运行项目效果明显：就餐服务和就餐环境较好；职工满意度良好。</w:t>
      </w:r>
    </w:p>
    <w:p>
      <w:pPr>
        <w:adjustRightInd w:val="0"/>
        <w:snapToGrid w:val="0"/>
        <w:spacing w:line="600" w:lineRule="exact"/>
        <w:ind w:firstLine="720"/>
        <w:rPr>
          <w:rFonts w:eastAsia="黑体"/>
          <w:sz w:val="32"/>
          <w:szCs w:val="32"/>
          <w:highlight w:val="none"/>
        </w:rPr>
      </w:pPr>
      <w:r>
        <w:rPr>
          <w:rFonts w:eastAsia="黑体"/>
          <w:sz w:val="32"/>
          <w:szCs w:val="32"/>
          <w:highlight w:val="none"/>
        </w:rPr>
        <w:t>五、评价结论及建议</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（一）评价结论</w:t>
      </w:r>
    </w:p>
    <w:p>
      <w:pPr>
        <w:spacing w:line="353" w:lineRule="auto"/>
        <w:ind w:firstLine="640" w:firstLineChars="200"/>
        <w:rPr>
          <w:rFonts w:eastAsia="仿宋_GB2312"/>
          <w:sz w:val="32"/>
          <w:szCs w:val="32"/>
          <w:highlight w:val="none"/>
        </w:rPr>
      </w:pPr>
      <w:r>
        <w:rPr>
          <w:rFonts w:eastAsia="仿宋_GB2312"/>
          <w:sz w:val="32"/>
          <w:szCs w:val="32"/>
          <w:highlight w:val="none"/>
        </w:rPr>
        <w:t>机关食堂的运营是为</w:t>
      </w:r>
      <w:r>
        <w:rPr>
          <w:rFonts w:hint="eastAsia"/>
          <w:sz w:val="32"/>
          <w:szCs w:val="32"/>
          <w:highlight w:val="none"/>
          <w:lang w:val="en-US" w:eastAsia="zh-CN"/>
        </w:rPr>
        <w:t>职工</w:t>
      </w:r>
      <w:r>
        <w:rPr>
          <w:rFonts w:eastAsia="仿宋_GB2312"/>
          <w:sz w:val="32"/>
          <w:szCs w:val="32"/>
          <w:highlight w:val="none"/>
        </w:rPr>
        <w:t>办实事的一项惠民工程。解决了工作人员用餐的后顾之忧。机关食堂高效运营离不开领导和职工的辛勤付出，机关食堂效率高，管理规范，保障了工作人员的用餐需求，发挥了较好的后勤保障职能。</w:t>
      </w:r>
    </w:p>
    <w:p>
      <w:pPr>
        <w:adjustRightInd w:val="0"/>
        <w:snapToGrid w:val="0"/>
        <w:spacing w:line="600" w:lineRule="exact"/>
        <w:ind w:firstLine="643" w:firstLineChars="200"/>
        <w:rPr>
          <w:rFonts w:eastAsia="楷体_GB2312"/>
          <w:b/>
          <w:sz w:val="32"/>
          <w:szCs w:val="32"/>
          <w:highlight w:val="none"/>
          <w:lang w:val="zh-CN"/>
        </w:rPr>
      </w:pPr>
      <w:r>
        <w:rPr>
          <w:rFonts w:eastAsia="楷体_GB2312"/>
          <w:b/>
          <w:sz w:val="32"/>
          <w:szCs w:val="32"/>
          <w:highlight w:val="none"/>
          <w:lang w:val="zh-CN"/>
        </w:rPr>
        <w:t>（二）存在的问题</w:t>
      </w:r>
    </w:p>
    <w:p>
      <w:pPr>
        <w:adjustRightInd w:val="0"/>
        <w:snapToGrid w:val="0"/>
        <w:spacing w:line="600" w:lineRule="exact"/>
        <w:ind w:firstLine="640" w:firstLineChars="200"/>
        <w:rPr>
          <w:rFonts w:eastAsia="仿宋_GB2312"/>
          <w:sz w:val="32"/>
          <w:szCs w:val="32"/>
          <w:highlight w:val="none"/>
          <w:lang w:val="zh-CN"/>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年</w:t>
      </w:r>
      <w:r>
        <w:rPr>
          <w:rFonts w:eastAsia="仿宋_GB2312"/>
          <w:sz w:val="32"/>
          <w:szCs w:val="32"/>
          <w:highlight w:val="none"/>
        </w:rPr>
        <w:t>食堂运行工作本着严谨、高效、及财政资金效益最大化的目标有序展开，工作虽取得了一定成效，但与上级的要求相比，与部门和群众的期望相比，还有一定差距，我们将在以后的工作中努力加以解决和改进，推动</w:t>
      </w:r>
      <w:r>
        <w:rPr>
          <w:rFonts w:hint="eastAsia" w:eastAsia="仿宋_GB2312"/>
          <w:sz w:val="32"/>
          <w:szCs w:val="32"/>
          <w:highlight w:val="none"/>
        </w:rPr>
        <w:t>我中心</w:t>
      </w:r>
      <w:r>
        <w:rPr>
          <w:rFonts w:eastAsia="仿宋_GB2312"/>
          <w:sz w:val="32"/>
          <w:szCs w:val="32"/>
          <w:highlight w:val="none"/>
        </w:rPr>
        <w:t>机关食堂运行更上一层楼</w:t>
      </w:r>
      <w:r>
        <w:rPr>
          <w:rFonts w:hint="eastAsia" w:eastAsia="仿宋_GB2312"/>
          <w:sz w:val="32"/>
          <w:szCs w:val="32"/>
          <w:highlight w:val="none"/>
        </w:rPr>
        <w:t>。</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（三）相关建议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highlight w:val="none"/>
        </w:rPr>
      </w:pPr>
      <w:r>
        <w:rPr>
          <w:rFonts w:hint="eastAsia" w:eastAsia="仿宋_GB2312"/>
          <w:sz w:val="32"/>
          <w:szCs w:val="32"/>
          <w:highlight w:val="none"/>
        </w:rPr>
        <w:t>今后我中心将统筹项目预算编制、项目预算管理、项目预算执行和项目绩效评价工作，建立“项目预算编制有目标、项目预算执行有监控、项目预算完成有评价、项目评价结果有反馈、项目反馈结果有应用”的全过程项目预算绩效管理机制，真正做到“用钱要问效，无效必问责”。</w:t>
      </w:r>
    </w:p>
    <w:p>
      <w:pPr>
        <w:spacing w:line="353" w:lineRule="auto"/>
        <w:ind w:firstLine="640" w:firstLineChars="200"/>
        <w:rPr>
          <w:rFonts w:hint="eastAsia"/>
          <w:sz w:val="32"/>
          <w:szCs w:val="32"/>
          <w:highlight w:val="none"/>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pStyle w:val="10"/>
        <w:spacing w:line="600" w:lineRule="exact"/>
        <w:jc w:val="center"/>
        <w:rPr>
          <w:rFonts w:ascii="Times New Roman" w:hAnsi="Times New Roman" w:eastAsia="方正小标宋简体"/>
          <w:color w:val="auto"/>
          <w:kern w:val="2"/>
          <w:sz w:val="40"/>
          <w:szCs w:val="40"/>
          <w:highlight w:val="none"/>
          <w:lang w:val="zh-CN"/>
        </w:rPr>
      </w:pPr>
      <w:r>
        <w:rPr>
          <w:rFonts w:ascii="Times New Roman" w:hAnsi="Times New Roman" w:eastAsia="方正小标宋简体"/>
          <w:color w:val="auto"/>
          <w:kern w:val="2"/>
          <w:sz w:val="40"/>
          <w:szCs w:val="40"/>
          <w:highlight w:val="none"/>
          <w:lang w:val="zh-CN"/>
        </w:rPr>
        <w:t>项目支出绩效自评报告</w:t>
      </w:r>
    </w:p>
    <w:p>
      <w:pPr>
        <w:spacing w:line="600" w:lineRule="exact"/>
        <w:ind w:firstLine="2160" w:firstLineChars="675"/>
        <w:jc w:val="both"/>
        <w:rPr>
          <w:rFonts w:eastAsia="仿宋_GB2312"/>
          <w:sz w:val="32"/>
          <w:szCs w:val="32"/>
          <w:highlight w:val="none"/>
          <w:lang w:val="zh-CN"/>
        </w:rPr>
      </w:pPr>
      <w:r>
        <w:rPr>
          <w:rFonts w:eastAsia="仿宋_GB2312"/>
          <w:sz w:val="32"/>
          <w:szCs w:val="32"/>
          <w:highlight w:val="none"/>
          <w:lang w:val="zh-CN"/>
        </w:rPr>
        <w:t>（</w:t>
      </w:r>
      <w:r>
        <w:rPr>
          <w:rFonts w:hint="eastAsia" w:eastAsia="仿宋_GB2312"/>
          <w:sz w:val="32"/>
          <w:szCs w:val="32"/>
          <w:highlight w:val="none"/>
          <w:lang w:val="zh-CN"/>
        </w:rPr>
        <w:t>政府办公楼水电运行经费</w:t>
      </w:r>
      <w:r>
        <w:rPr>
          <w:rFonts w:eastAsia="仿宋_GB2312"/>
          <w:sz w:val="32"/>
          <w:szCs w:val="32"/>
          <w:highlight w:val="none"/>
          <w:lang w:val="zh-CN"/>
        </w:rPr>
        <w:t>）</w:t>
      </w:r>
    </w:p>
    <w:p>
      <w:pPr>
        <w:spacing w:line="600" w:lineRule="exact"/>
        <w:ind w:firstLine="640"/>
        <w:jc w:val="center"/>
        <w:rPr>
          <w:sz w:val="32"/>
          <w:szCs w:val="32"/>
          <w:highlight w:val="none"/>
          <w:lang w:val="zh-CN"/>
        </w:rPr>
      </w:pPr>
    </w:p>
    <w:p>
      <w:pPr>
        <w:adjustRightInd w:val="0"/>
        <w:snapToGrid w:val="0"/>
        <w:spacing w:line="600" w:lineRule="exact"/>
        <w:ind w:firstLine="720"/>
        <w:rPr>
          <w:rFonts w:eastAsia="黑体"/>
          <w:sz w:val="32"/>
          <w:szCs w:val="32"/>
          <w:highlight w:val="none"/>
          <w:lang w:val="zh-CN"/>
        </w:rPr>
      </w:pPr>
      <w:r>
        <w:rPr>
          <w:rFonts w:eastAsia="黑体"/>
          <w:sz w:val="32"/>
          <w:szCs w:val="32"/>
          <w:highlight w:val="none"/>
        </w:rPr>
        <w:t>一、</w:t>
      </w:r>
      <w:r>
        <w:rPr>
          <w:rFonts w:eastAsia="黑体"/>
          <w:sz w:val="32"/>
          <w:szCs w:val="32"/>
          <w:highlight w:val="none"/>
          <w:lang w:val="zh-CN"/>
        </w:rPr>
        <w:t>项目概况</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（一）项目基本情况</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lang w:val="zh-CN"/>
        </w:rPr>
        <w:t>1．项目管理中的职能</w:t>
      </w:r>
      <w:r>
        <w:rPr>
          <w:rFonts w:hint="eastAsia" w:eastAsia="仿宋_GB2312"/>
          <w:sz w:val="32"/>
          <w:szCs w:val="32"/>
          <w:highlight w:val="none"/>
          <w:lang w:val="zh-CN"/>
        </w:rPr>
        <w:t>。</w:t>
      </w:r>
      <w:r>
        <w:rPr>
          <w:rFonts w:hint="eastAsia" w:eastAsia="仿宋_GB2312"/>
          <w:sz w:val="32"/>
          <w:szCs w:val="32"/>
          <w:highlight w:val="none"/>
        </w:rPr>
        <w:t>我中心承担全区机关后勤服务性、事务性工作。为了保障攀枝花市西区政府的正常运行，需保障相关的政府楼栋水电运行维护经费。</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lang w:val="zh-CN"/>
        </w:rPr>
        <w:t>2. 项目立项、资金申报的依据。</w:t>
      </w:r>
      <w:r>
        <w:rPr>
          <w:rFonts w:eastAsia="仿宋_GB2312"/>
          <w:sz w:val="32"/>
          <w:szCs w:val="32"/>
          <w:highlight w:val="none"/>
        </w:rPr>
        <w:t>项目立项依据是为了保障全区机关单位工作正常</w:t>
      </w:r>
      <w:r>
        <w:rPr>
          <w:rFonts w:hint="eastAsia" w:eastAsia="仿宋_GB2312"/>
          <w:sz w:val="32"/>
          <w:szCs w:val="32"/>
          <w:highlight w:val="none"/>
        </w:rPr>
        <w:t>开展，履行我中心后勤服务工作的职责；资金申报依据是根据</w:t>
      </w:r>
      <w:r>
        <w:rPr>
          <w:rFonts w:eastAsia="仿宋_GB2312"/>
          <w:sz w:val="32"/>
          <w:szCs w:val="32"/>
          <w:highlight w:val="none"/>
        </w:rPr>
        <w:t>202</w:t>
      </w:r>
      <w:r>
        <w:rPr>
          <w:rFonts w:hint="eastAsia"/>
          <w:sz w:val="32"/>
          <w:szCs w:val="32"/>
          <w:highlight w:val="none"/>
          <w:lang w:val="en-US" w:eastAsia="zh-CN"/>
        </w:rPr>
        <w:t>2</w:t>
      </w:r>
      <w:r>
        <w:rPr>
          <w:rFonts w:hint="eastAsia" w:eastAsia="仿宋_GB2312"/>
          <w:sz w:val="32"/>
          <w:szCs w:val="32"/>
          <w:highlight w:val="none"/>
        </w:rPr>
        <w:t>年实际产生的运行经费和</w:t>
      </w:r>
      <w:r>
        <w:rPr>
          <w:rFonts w:eastAsia="仿宋_GB2312"/>
          <w:sz w:val="32"/>
          <w:szCs w:val="32"/>
          <w:highlight w:val="none"/>
        </w:rPr>
        <w:t>202</w:t>
      </w:r>
      <w:r>
        <w:rPr>
          <w:rFonts w:hint="eastAsia"/>
          <w:sz w:val="32"/>
          <w:szCs w:val="32"/>
          <w:highlight w:val="none"/>
          <w:lang w:val="en-US" w:eastAsia="zh-CN"/>
        </w:rPr>
        <w:t>2</w:t>
      </w:r>
      <w:r>
        <w:rPr>
          <w:rFonts w:hint="eastAsia" w:eastAsia="仿宋_GB2312"/>
          <w:sz w:val="32"/>
          <w:szCs w:val="32"/>
          <w:highlight w:val="none"/>
        </w:rPr>
        <w:t>年预决算数据，综合考虑后申报该项资金。</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lang w:val="zh-CN"/>
        </w:rPr>
        <w:t>3</w:t>
      </w:r>
      <w:r>
        <w:rPr>
          <w:rFonts w:hint="eastAsia" w:eastAsia="仿宋_GB2312"/>
          <w:sz w:val="32"/>
          <w:szCs w:val="32"/>
          <w:highlight w:val="none"/>
          <w:lang w:val="zh-CN"/>
        </w:rPr>
        <w:t>.</w:t>
      </w:r>
      <w:r>
        <w:rPr>
          <w:rFonts w:hint="eastAsia" w:eastAsia="仿宋_GB2312"/>
          <w:sz w:val="32"/>
          <w:szCs w:val="32"/>
          <w:highlight w:val="none"/>
        </w:rPr>
        <w:t>我中心</w:t>
      </w:r>
      <w:r>
        <w:rPr>
          <w:rFonts w:eastAsia="仿宋_GB2312"/>
          <w:sz w:val="32"/>
          <w:szCs w:val="32"/>
          <w:highlight w:val="none"/>
        </w:rPr>
        <w:t>项目资金，管理规范、项目管理到位、政策执行有力、有效发挥了财政资金的使用效率，完成了资金管理和使用规范工作。一定程度确保各单位各项工作的正常运转。</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lang w:val="zh-CN"/>
        </w:rPr>
        <w:t>4. 资金分配的原则及考虑因素。</w:t>
      </w:r>
      <w:r>
        <w:rPr>
          <w:rFonts w:hint="eastAsia" w:eastAsia="仿宋_GB2312"/>
          <w:sz w:val="32"/>
          <w:szCs w:val="32"/>
          <w:highlight w:val="none"/>
          <w:lang w:val="zh-CN"/>
        </w:rPr>
        <w:t>我中心每月按时支付当月实际产生的水电费。2</w:t>
      </w:r>
      <w:r>
        <w:rPr>
          <w:rFonts w:eastAsia="仿宋_GB2312"/>
          <w:sz w:val="32"/>
          <w:szCs w:val="32"/>
          <w:highlight w:val="none"/>
          <w:lang w:val="zh-CN"/>
        </w:rPr>
        <w:t>02</w:t>
      </w:r>
      <w:r>
        <w:rPr>
          <w:rFonts w:hint="eastAsia"/>
          <w:sz w:val="32"/>
          <w:szCs w:val="32"/>
          <w:highlight w:val="none"/>
          <w:lang w:val="en-US" w:eastAsia="zh-CN"/>
        </w:rPr>
        <w:t>3</w:t>
      </w:r>
      <w:r>
        <w:rPr>
          <w:rFonts w:hint="eastAsia" w:eastAsia="仿宋_GB2312"/>
          <w:sz w:val="32"/>
          <w:szCs w:val="32"/>
          <w:highlight w:val="none"/>
          <w:lang w:val="zh-CN"/>
        </w:rPr>
        <w:t>年支付电费</w:t>
      </w:r>
      <w:r>
        <w:rPr>
          <w:rFonts w:hint="eastAsia"/>
          <w:sz w:val="32"/>
          <w:szCs w:val="32"/>
          <w:highlight w:val="none"/>
          <w:lang w:val="en-US" w:eastAsia="zh-CN"/>
        </w:rPr>
        <w:t>139.2</w:t>
      </w:r>
      <w:r>
        <w:rPr>
          <w:rFonts w:hint="eastAsia" w:eastAsia="仿宋_GB2312"/>
          <w:sz w:val="32"/>
          <w:szCs w:val="32"/>
          <w:highlight w:val="none"/>
          <w:lang w:val="zh-CN"/>
        </w:rPr>
        <w:t>万元、支付水费</w:t>
      </w:r>
      <w:r>
        <w:rPr>
          <w:rFonts w:hint="eastAsia"/>
          <w:sz w:val="32"/>
          <w:szCs w:val="32"/>
          <w:highlight w:val="none"/>
          <w:lang w:val="en-US" w:eastAsia="zh-CN"/>
        </w:rPr>
        <w:t>29.22</w:t>
      </w:r>
      <w:r>
        <w:rPr>
          <w:rFonts w:hint="eastAsia" w:eastAsia="仿宋_GB2312"/>
          <w:sz w:val="32"/>
          <w:szCs w:val="32"/>
          <w:highlight w:val="none"/>
          <w:lang w:val="zh-CN"/>
        </w:rPr>
        <w:t>万元，共支付</w:t>
      </w:r>
      <w:r>
        <w:rPr>
          <w:rFonts w:hint="eastAsia" w:ascii="Times New Roman" w:hAnsi="Times New Roman" w:eastAsia="仿宋_GB2312"/>
          <w:sz w:val="32"/>
          <w:szCs w:val="32"/>
          <w:highlight w:val="none"/>
          <w:lang w:val="en-US" w:eastAsia="zh-CN"/>
        </w:rPr>
        <w:t>168.42</w:t>
      </w:r>
      <w:r>
        <w:rPr>
          <w:rFonts w:hint="eastAsia" w:eastAsia="仿宋_GB2312"/>
          <w:sz w:val="32"/>
          <w:szCs w:val="32"/>
          <w:highlight w:val="none"/>
          <w:lang w:val="zh-CN"/>
        </w:rPr>
        <w:t>万元。</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（二）项目绩效目标</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lang w:val="zh-CN"/>
        </w:rPr>
        <w:t>1. 项目主要内容</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水电费覆盖办公区域：政府主附楼、人社局办公楼、政务中心、1</w:t>
      </w:r>
      <w:r>
        <w:rPr>
          <w:rFonts w:eastAsia="仿宋_GB2312"/>
          <w:sz w:val="32"/>
          <w:szCs w:val="32"/>
          <w:highlight w:val="none"/>
          <w:lang w:val="zh-CN"/>
        </w:rPr>
        <w:t>1</w:t>
      </w:r>
      <w:r>
        <w:rPr>
          <w:rFonts w:hint="eastAsia" w:eastAsia="仿宋_GB2312"/>
          <w:sz w:val="32"/>
          <w:szCs w:val="32"/>
          <w:highlight w:val="none"/>
          <w:lang w:val="zh-CN"/>
        </w:rPr>
        <w:t>号商住楼（财政局、统计局等）、档案馆、纪委办公楼、公务用车平台、机关食堂、文化馆会议室；居民楼：百家大院、国土地矿楼、农经局家属楼、大水井综合楼、安置出租房、4、6号公寓、税务局后楼公寓；</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lang w:val="zh-CN"/>
        </w:rPr>
        <w:t>2. 项目应实现的具体绩效目标</w:t>
      </w:r>
    </w:p>
    <w:p>
      <w:pPr>
        <w:adjustRightInd w:val="0"/>
        <w:snapToGrid w:val="0"/>
        <w:spacing w:line="600" w:lineRule="exact"/>
        <w:ind w:firstLine="720"/>
        <w:rPr>
          <w:rFonts w:ascii="仿宋_GB2312" w:hAnsi="Calibri" w:eastAsia="仿宋_GB2312"/>
          <w:sz w:val="32"/>
          <w:szCs w:val="32"/>
          <w:highlight w:val="none"/>
        </w:rPr>
      </w:pPr>
      <w:r>
        <w:rPr>
          <w:rFonts w:hint="eastAsia" w:eastAsia="仿宋_GB2312"/>
          <w:sz w:val="32"/>
          <w:szCs w:val="32"/>
          <w:highlight w:val="none"/>
        </w:rPr>
        <w:t>我中心安排</w:t>
      </w:r>
      <w:r>
        <w:rPr>
          <w:rFonts w:eastAsia="仿宋_GB2312"/>
          <w:sz w:val="32"/>
          <w:szCs w:val="32"/>
          <w:highlight w:val="none"/>
        </w:rPr>
        <w:t>2</w:t>
      </w:r>
      <w:r>
        <w:rPr>
          <w:rFonts w:hint="eastAsia" w:eastAsia="仿宋_GB2312"/>
          <w:sz w:val="32"/>
          <w:szCs w:val="32"/>
          <w:highlight w:val="none"/>
        </w:rPr>
        <w:t>名水电维护人员，</w:t>
      </w:r>
      <w:r>
        <w:rPr>
          <w:rFonts w:hint="eastAsia" w:ascii="仿宋_GB2312" w:hAnsi="Calibri" w:eastAsia="仿宋_GB2312"/>
          <w:sz w:val="32"/>
          <w:szCs w:val="32"/>
          <w:highlight w:val="none"/>
        </w:rPr>
        <w:t>保障2</w:t>
      </w:r>
      <w:r>
        <w:rPr>
          <w:rFonts w:ascii="仿宋_GB2312" w:hAnsi="Calibri" w:eastAsia="仿宋_GB2312"/>
          <w:sz w:val="32"/>
          <w:szCs w:val="32"/>
          <w:highlight w:val="none"/>
        </w:rPr>
        <w:t>02</w:t>
      </w:r>
      <w:r>
        <w:rPr>
          <w:rFonts w:hint="eastAsia" w:ascii="仿宋_GB2312" w:hAnsi="Calibri"/>
          <w:sz w:val="32"/>
          <w:szCs w:val="32"/>
          <w:highlight w:val="none"/>
          <w:lang w:val="en-US" w:eastAsia="zh-CN"/>
        </w:rPr>
        <w:t>3</w:t>
      </w:r>
      <w:r>
        <w:rPr>
          <w:rFonts w:hint="eastAsia" w:ascii="仿宋_GB2312" w:hAnsi="Calibri" w:eastAsia="仿宋_GB2312"/>
          <w:sz w:val="32"/>
          <w:szCs w:val="32"/>
          <w:highlight w:val="none"/>
        </w:rPr>
        <w:t>年1</w:t>
      </w:r>
      <w:r>
        <w:rPr>
          <w:rFonts w:ascii="仿宋_GB2312" w:hAnsi="Calibri" w:eastAsia="仿宋_GB2312"/>
          <w:sz w:val="32"/>
          <w:szCs w:val="32"/>
          <w:highlight w:val="none"/>
        </w:rPr>
        <w:t>-12</w:t>
      </w:r>
      <w:r>
        <w:rPr>
          <w:rFonts w:hint="eastAsia" w:ascii="仿宋_GB2312" w:hAnsi="Calibri" w:eastAsia="仿宋_GB2312"/>
          <w:sz w:val="32"/>
          <w:szCs w:val="32"/>
          <w:highlight w:val="none"/>
        </w:rPr>
        <w:t>月份政府办公场所、机关食堂、文化馆会议室、公车平台、公寓正常有序运行。</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lang w:val="zh-CN"/>
        </w:rPr>
        <w:t>3. 分析评价申报内容与实际相符，申报目标合理可行。</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（三）项目自评步骤及方法</w:t>
      </w:r>
    </w:p>
    <w:p>
      <w:pPr>
        <w:spacing w:line="353" w:lineRule="auto"/>
        <w:ind w:firstLine="640" w:firstLineChars="200"/>
        <w:rPr>
          <w:rFonts w:eastAsia="仿宋_GB2312"/>
          <w:sz w:val="32"/>
          <w:szCs w:val="32"/>
          <w:highlight w:val="none"/>
        </w:rPr>
      </w:pPr>
      <w:r>
        <w:rPr>
          <w:rFonts w:eastAsia="仿宋_GB2312"/>
          <w:sz w:val="32"/>
          <w:szCs w:val="32"/>
          <w:highlight w:val="none"/>
        </w:rPr>
        <w:t>1. 资料收集。梳理项目资料，核实项目情况，统计项目数据。</w:t>
      </w:r>
    </w:p>
    <w:p>
      <w:pPr>
        <w:spacing w:line="353" w:lineRule="auto"/>
        <w:ind w:firstLine="640" w:firstLineChars="200"/>
        <w:rPr>
          <w:rFonts w:eastAsia="仿宋_GB2312"/>
          <w:sz w:val="32"/>
          <w:szCs w:val="32"/>
          <w:highlight w:val="none"/>
        </w:rPr>
      </w:pPr>
      <w:r>
        <w:rPr>
          <w:rFonts w:eastAsia="仿宋_GB2312"/>
          <w:sz w:val="32"/>
          <w:szCs w:val="32"/>
          <w:highlight w:val="none"/>
        </w:rPr>
        <w:t>2 绩效自评。根据资料收集的情况，按照区财政支出绩效评价指标体系，以定量与定性相结合的方式，对项目绩效情况进行判断，对项目存在的问题进行分析，对各项考评指标进行自评。</w:t>
      </w:r>
    </w:p>
    <w:p>
      <w:pPr>
        <w:spacing w:line="353" w:lineRule="auto"/>
        <w:ind w:firstLine="640" w:firstLineChars="200"/>
        <w:rPr>
          <w:rFonts w:eastAsia="仿宋_GB2312"/>
          <w:sz w:val="32"/>
          <w:szCs w:val="32"/>
          <w:highlight w:val="none"/>
        </w:rPr>
      </w:pPr>
      <w:r>
        <w:rPr>
          <w:rFonts w:eastAsia="仿宋_GB2312"/>
          <w:sz w:val="32"/>
          <w:szCs w:val="32"/>
          <w:highlight w:val="none"/>
        </w:rPr>
        <w:t>3. 撰写报告。结合项目定性与定量评价分析，得出自评结论，并撰写自评报告。</w:t>
      </w:r>
    </w:p>
    <w:p>
      <w:pPr>
        <w:adjustRightInd w:val="0"/>
        <w:snapToGrid w:val="0"/>
        <w:spacing w:line="600" w:lineRule="exact"/>
        <w:ind w:firstLine="720"/>
        <w:rPr>
          <w:rFonts w:eastAsia="黑体"/>
          <w:sz w:val="32"/>
          <w:szCs w:val="32"/>
          <w:highlight w:val="none"/>
        </w:rPr>
      </w:pPr>
      <w:r>
        <w:rPr>
          <w:rFonts w:eastAsia="黑体"/>
          <w:sz w:val="32"/>
          <w:szCs w:val="32"/>
          <w:highlight w:val="none"/>
        </w:rPr>
        <w:t>二、项目资金申报及使用情况</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（一）项目资金申报及批复情况</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rPr>
        <w:t>纳入本次评价的</w:t>
      </w:r>
      <w:r>
        <w:rPr>
          <w:rFonts w:hint="eastAsia" w:eastAsia="仿宋_GB2312"/>
          <w:sz w:val="32"/>
          <w:szCs w:val="32"/>
          <w:highlight w:val="none"/>
        </w:rPr>
        <w:t>政府办公楼水电</w:t>
      </w:r>
      <w:r>
        <w:rPr>
          <w:rFonts w:eastAsia="仿宋_GB2312"/>
          <w:sz w:val="32"/>
          <w:szCs w:val="32"/>
          <w:highlight w:val="none"/>
        </w:rPr>
        <w:t>运行经费项目由区机关事务服务中心根据相关规定年初纳入部门预算，上报区财政局，由区财政局审核后出具正式预算批复（</w:t>
      </w:r>
      <w:r>
        <w:rPr>
          <w:rFonts w:eastAsia="仿宋_GB2312"/>
          <w:color w:val="000000"/>
          <w:sz w:val="32"/>
          <w:szCs w:val="32"/>
          <w:highlight w:val="none"/>
        </w:rPr>
        <w:t>攀西财〔202</w:t>
      </w:r>
      <w:r>
        <w:rPr>
          <w:rFonts w:hint="eastAsia"/>
          <w:color w:val="000000"/>
          <w:sz w:val="32"/>
          <w:szCs w:val="32"/>
          <w:highlight w:val="none"/>
          <w:lang w:val="en-US" w:eastAsia="zh-CN"/>
        </w:rPr>
        <w:t>3</w:t>
      </w:r>
      <w:r>
        <w:rPr>
          <w:rFonts w:eastAsia="仿宋_GB2312"/>
          <w:color w:val="000000"/>
          <w:sz w:val="32"/>
          <w:szCs w:val="32"/>
          <w:highlight w:val="none"/>
        </w:rPr>
        <w:t>〕</w:t>
      </w:r>
      <w:r>
        <w:rPr>
          <w:rFonts w:hint="eastAsia" w:eastAsia="仿宋_GB2312"/>
          <w:color w:val="000000"/>
          <w:sz w:val="32"/>
          <w:szCs w:val="32"/>
          <w:highlight w:val="none"/>
        </w:rPr>
        <w:t>1</w:t>
      </w:r>
      <w:r>
        <w:rPr>
          <w:rFonts w:hint="eastAsia"/>
          <w:color w:val="000000"/>
          <w:sz w:val="32"/>
          <w:szCs w:val="32"/>
          <w:highlight w:val="none"/>
          <w:lang w:val="en-US" w:eastAsia="zh-CN"/>
        </w:rPr>
        <w:t>5</w:t>
      </w:r>
      <w:r>
        <w:rPr>
          <w:rFonts w:eastAsia="仿宋_GB2312"/>
          <w:color w:val="000000"/>
          <w:sz w:val="32"/>
          <w:szCs w:val="32"/>
          <w:highlight w:val="none"/>
        </w:rPr>
        <w:t>号</w:t>
      </w:r>
      <w:r>
        <w:rPr>
          <w:rFonts w:eastAsia="仿宋_GB2312"/>
          <w:sz w:val="32"/>
          <w:szCs w:val="32"/>
          <w:highlight w:val="none"/>
        </w:rPr>
        <w:t>）。项目批复预算资金155万元，年底据实结算。</w:t>
      </w:r>
    </w:p>
    <w:p>
      <w:pPr>
        <w:adjustRightInd w:val="0"/>
        <w:snapToGrid w:val="0"/>
        <w:spacing w:line="600" w:lineRule="exact"/>
        <w:ind w:firstLine="720"/>
        <w:rPr>
          <w:rFonts w:eastAsia="仿宋_GB2312"/>
          <w:sz w:val="32"/>
          <w:szCs w:val="32"/>
          <w:highlight w:val="none"/>
          <w:lang w:val="zh-CN"/>
        </w:rPr>
      </w:pPr>
      <w:r>
        <w:rPr>
          <w:rFonts w:eastAsia="楷体_GB2312"/>
          <w:b/>
          <w:sz w:val="32"/>
          <w:szCs w:val="32"/>
          <w:highlight w:val="none"/>
          <w:lang w:val="zh-CN"/>
        </w:rPr>
        <w:t>（二）资金计划、到位及使用情况</w:t>
      </w:r>
    </w:p>
    <w:p>
      <w:pPr>
        <w:adjustRightInd w:val="0"/>
        <w:snapToGrid w:val="0"/>
        <w:spacing w:line="600" w:lineRule="exact"/>
        <w:ind w:firstLine="720"/>
        <w:rPr>
          <w:rFonts w:eastAsia="仿宋_GB2312"/>
          <w:sz w:val="32"/>
          <w:szCs w:val="32"/>
          <w:highlight w:val="none"/>
          <w:lang w:val="zh-CN"/>
        </w:rPr>
      </w:pPr>
      <w:r>
        <w:rPr>
          <w:rFonts w:eastAsia="楷体_GB2312"/>
          <w:sz w:val="32"/>
          <w:szCs w:val="32"/>
          <w:highlight w:val="none"/>
          <w:lang w:val="zh-CN"/>
        </w:rPr>
        <w:t>1．资金计划</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2</w:t>
      </w:r>
      <w:r>
        <w:rPr>
          <w:rFonts w:eastAsia="仿宋_GB2312"/>
          <w:sz w:val="32"/>
          <w:szCs w:val="32"/>
          <w:highlight w:val="none"/>
          <w:lang w:val="zh-CN"/>
        </w:rPr>
        <w:t>02</w:t>
      </w:r>
      <w:r>
        <w:rPr>
          <w:rFonts w:hint="eastAsia"/>
          <w:sz w:val="32"/>
          <w:szCs w:val="32"/>
          <w:highlight w:val="none"/>
          <w:lang w:val="en-US" w:eastAsia="zh-CN"/>
        </w:rPr>
        <w:t>3</w:t>
      </w:r>
      <w:r>
        <w:rPr>
          <w:rFonts w:hint="eastAsia" w:eastAsia="仿宋_GB2312"/>
          <w:sz w:val="32"/>
          <w:szCs w:val="32"/>
          <w:highlight w:val="none"/>
          <w:lang w:val="zh-CN"/>
        </w:rPr>
        <w:t>年年初计划支付水费</w:t>
      </w:r>
      <w:r>
        <w:rPr>
          <w:rFonts w:eastAsia="仿宋_GB2312"/>
          <w:sz w:val="32"/>
          <w:szCs w:val="32"/>
          <w:highlight w:val="none"/>
          <w:lang w:val="zh-CN"/>
        </w:rPr>
        <w:t>55</w:t>
      </w:r>
      <w:r>
        <w:rPr>
          <w:rFonts w:hint="eastAsia" w:eastAsia="仿宋_GB2312"/>
          <w:sz w:val="32"/>
          <w:szCs w:val="32"/>
          <w:highlight w:val="none"/>
          <w:lang w:val="zh-CN"/>
        </w:rPr>
        <w:t>万元，支付电费1</w:t>
      </w:r>
      <w:r>
        <w:rPr>
          <w:rFonts w:eastAsia="仿宋_GB2312"/>
          <w:sz w:val="32"/>
          <w:szCs w:val="32"/>
          <w:highlight w:val="none"/>
          <w:lang w:val="zh-CN"/>
        </w:rPr>
        <w:t>00</w:t>
      </w:r>
      <w:r>
        <w:rPr>
          <w:rFonts w:hint="eastAsia" w:eastAsia="仿宋_GB2312"/>
          <w:sz w:val="32"/>
          <w:szCs w:val="32"/>
          <w:highlight w:val="none"/>
          <w:lang w:val="zh-CN"/>
        </w:rPr>
        <w:t>万元。</w:t>
      </w:r>
    </w:p>
    <w:p>
      <w:pPr>
        <w:adjustRightInd w:val="0"/>
        <w:snapToGrid w:val="0"/>
        <w:spacing w:line="600" w:lineRule="exact"/>
        <w:ind w:firstLine="720"/>
        <w:rPr>
          <w:rFonts w:eastAsia="楷体_GB2312"/>
          <w:sz w:val="32"/>
          <w:szCs w:val="32"/>
          <w:highlight w:val="none"/>
          <w:lang w:val="zh-CN"/>
        </w:rPr>
      </w:pPr>
      <w:r>
        <w:rPr>
          <w:rFonts w:eastAsia="楷体_GB2312"/>
          <w:sz w:val="32"/>
          <w:szCs w:val="32"/>
          <w:highlight w:val="none"/>
          <w:lang w:val="zh-CN"/>
        </w:rPr>
        <w:t>2．资金到位</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政府办公大楼水电费项目安排经费</w:t>
      </w:r>
      <w:r>
        <w:rPr>
          <w:rFonts w:eastAsia="仿宋_GB2312"/>
          <w:sz w:val="32"/>
          <w:szCs w:val="32"/>
          <w:highlight w:val="none"/>
          <w:lang w:val="zh-CN"/>
        </w:rPr>
        <w:t>155</w:t>
      </w:r>
      <w:r>
        <w:rPr>
          <w:rFonts w:hint="eastAsia" w:eastAsia="仿宋_GB2312"/>
          <w:sz w:val="32"/>
          <w:szCs w:val="32"/>
          <w:highlight w:val="none"/>
          <w:lang w:val="zh-CN"/>
        </w:rPr>
        <w:t>万元，</w:t>
      </w:r>
      <w:r>
        <w:rPr>
          <w:rFonts w:hint="eastAsia" w:ascii="Times New Roman" w:hAnsi="Times New Roman" w:eastAsia="仿宋_GB2312"/>
          <w:sz w:val="32"/>
          <w:szCs w:val="32"/>
          <w:highlight w:val="none"/>
          <w:lang w:val="en-US" w:eastAsia="zh-CN"/>
        </w:rPr>
        <w:t>追加水电</w:t>
      </w:r>
      <w:r>
        <w:rPr>
          <w:rFonts w:hint="eastAsia" w:ascii="Times New Roman" w:hAnsi="Times New Roman" w:eastAsia="仿宋_GB2312"/>
          <w:sz w:val="32"/>
          <w:szCs w:val="32"/>
          <w:highlight w:val="none"/>
        </w:rPr>
        <w:t>费</w:t>
      </w:r>
      <w:r>
        <w:rPr>
          <w:rFonts w:hint="eastAsia"/>
          <w:sz w:val="32"/>
          <w:szCs w:val="32"/>
          <w:highlight w:val="none"/>
          <w:lang w:val="en-US" w:eastAsia="zh-CN"/>
        </w:rPr>
        <w:t>30</w:t>
      </w:r>
      <w:r>
        <w:rPr>
          <w:rFonts w:hint="eastAsia" w:ascii="Times New Roman" w:hAnsi="Times New Roman" w:eastAsia="仿宋_GB2312"/>
          <w:sz w:val="32"/>
          <w:szCs w:val="32"/>
          <w:highlight w:val="none"/>
        </w:rPr>
        <w:t>万元</w:t>
      </w:r>
      <w:r>
        <w:rPr>
          <w:rFonts w:hint="eastAsia"/>
          <w:sz w:val="32"/>
          <w:szCs w:val="32"/>
          <w:highlight w:val="none"/>
          <w:lang w:eastAsia="zh-CN"/>
        </w:rPr>
        <w:t>。</w:t>
      </w:r>
      <w:r>
        <w:rPr>
          <w:rFonts w:hint="eastAsia" w:eastAsia="仿宋_GB2312"/>
          <w:sz w:val="32"/>
          <w:szCs w:val="32"/>
          <w:highlight w:val="none"/>
          <w:lang w:val="zh-CN"/>
        </w:rPr>
        <w:t>全部来自区财政。资金到位率100%。</w:t>
      </w:r>
    </w:p>
    <w:p>
      <w:pPr>
        <w:adjustRightInd w:val="0"/>
        <w:snapToGrid w:val="0"/>
        <w:spacing w:line="600" w:lineRule="exact"/>
        <w:ind w:firstLine="720"/>
        <w:rPr>
          <w:rFonts w:eastAsia="楷体_GB2312"/>
          <w:sz w:val="32"/>
          <w:szCs w:val="32"/>
          <w:highlight w:val="none"/>
          <w:lang w:val="zh-CN"/>
        </w:rPr>
      </w:pPr>
      <w:r>
        <w:rPr>
          <w:rFonts w:eastAsia="楷体_GB2312"/>
          <w:sz w:val="32"/>
          <w:szCs w:val="32"/>
          <w:highlight w:val="none"/>
          <w:lang w:val="zh-CN"/>
        </w:rPr>
        <w:t>3．资金使用</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rPr>
        <w:t>截止报告期末，</w:t>
      </w:r>
      <w:r>
        <w:rPr>
          <w:rFonts w:hint="eastAsia" w:eastAsia="仿宋_GB2312"/>
          <w:sz w:val="32"/>
          <w:szCs w:val="32"/>
          <w:highlight w:val="none"/>
          <w:lang w:val="zh-CN"/>
        </w:rPr>
        <w:t>2</w:t>
      </w:r>
      <w:r>
        <w:rPr>
          <w:rFonts w:eastAsia="仿宋_GB2312"/>
          <w:sz w:val="32"/>
          <w:szCs w:val="32"/>
          <w:highlight w:val="none"/>
          <w:lang w:val="zh-CN"/>
        </w:rPr>
        <w:t>02</w:t>
      </w:r>
      <w:r>
        <w:rPr>
          <w:rFonts w:hint="eastAsia"/>
          <w:sz w:val="32"/>
          <w:szCs w:val="32"/>
          <w:highlight w:val="none"/>
          <w:lang w:val="en-US" w:eastAsia="zh-CN"/>
        </w:rPr>
        <w:t>3</w:t>
      </w:r>
      <w:r>
        <w:rPr>
          <w:rFonts w:hint="eastAsia" w:eastAsia="仿宋_GB2312"/>
          <w:sz w:val="32"/>
          <w:szCs w:val="32"/>
          <w:highlight w:val="none"/>
          <w:lang w:val="zh-CN"/>
        </w:rPr>
        <w:t>年支付电费</w:t>
      </w:r>
      <w:r>
        <w:rPr>
          <w:rFonts w:hint="eastAsia"/>
          <w:sz w:val="32"/>
          <w:szCs w:val="32"/>
          <w:highlight w:val="none"/>
          <w:lang w:val="en-US" w:eastAsia="zh-CN"/>
        </w:rPr>
        <w:t>139.2</w:t>
      </w:r>
      <w:r>
        <w:rPr>
          <w:rFonts w:hint="eastAsia" w:eastAsia="仿宋_GB2312"/>
          <w:sz w:val="32"/>
          <w:szCs w:val="32"/>
          <w:highlight w:val="none"/>
          <w:lang w:val="zh-CN"/>
        </w:rPr>
        <w:t>万元、支付水费</w:t>
      </w:r>
      <w:r>
        <w:rPr>
          <w:rFonts w:hint="eastAsia"/>
          <w:sz w:val="32"/>
          <w:szCs w:val="32"/>
          <w:highlight w:val="none"/>
          <w:lang w:val="en-US" w:eastAsia="zh-CN"/>
        </w:rPr>
        <w:t>29.22</w:t>
      </w:r>
      <w:r>
        <w:rPr>
          <w:rFonts w:hint="eastAsia" w:eastAsia="仿宋_GB2312"/>
          <w:sz w:val="32"/>
          <w:szCs w:val="32"/>
          <w:highlight w:val="none"/>
          <w:lang w:val="zh-CN"/>
        </w:rPr>
        <w:t>万元，共支付</w:t>
      </w:r>
      <w:r>
        <w:rPr>
          <w:rFonts w:hint="eastAsia" w:ascii="Times New Roman" w:hAnsi="Times New Roman" w:eastAsia="仿宋_GB2312"/>
          <w:sz w:val="32"/>
          <w:szCs w:val="32"/>
          <w:highlight w:val="none"/>
          <w:lang w:val="en-US" w:eastAsia="zh-CN"/>
        </w:rPr>
        <w:t>168.42</w:t>
      </w:r>
      <w:r>
        <w:rPr>
          <w:rFonts w:hint="eastAsia" w:eastAsia="仿宋_GB2312"/>
          <w:sz w:val="32"/>
          <w:szCs w:val="32"/>
          <w:highlight w:val="none"/>
          <w:lang w:val="zh-CN"/>
        </w:rPr>
        <w:t>万元。</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rPr>
        <w:t>项目支出主要包括政府办公区水费、电费。资金使用与项目内容高度吻合</w:t>
      </w:r>
      <w:r>
        <w:rPr>
          <w:rFonts w:hint="eastAsia" w:eastAsia="仿宋_GB2312"/>
          <w:sz w:val="32"/>
          <w:szCs w:val="32"/>
          <w:highlight w:val="none"/>
        </w:rPr>
        <w:t>。</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（三）项目财务管理情况</w:t>
      </w:r>
    </w:p>
    <w:p>
      <w:pPr>
        <w:adjustRightInd w:val="0"/>
        <w:snapToGrid w:val="0"/>
        <w:spacing w:line="600" w:lineRule="exact"/>
        <w:ind w:firstLine="720"/>
        <w:rPr>
          <w:rFonts w:eastAsia="仿宋_GB2312"/>
          <w:sz w:val="32"/>
          <w:szCs w:val="32"/>
          <w:highlight w:val="none"/>
          <w:lang w:val="zh-CN"/>
        </w:rPr>
      </w:pPr>
      <w:r>
        <w:rPr>
          <w:rFonts w:eastAsia="仿宋_GB2312"/>
          <w:sz w:val="32"/>
          <w:szCs w:val="32"/>
          <w:highlight w:val="none"/>
        </w:rPr>
        <w:t>项目经费严格按照单位的财务制度和预算支出范围的使用。</w:t>
      </w:r>
      <w:r>
        <w:rPr>
          <w:rFonts w:hint="eastAsia" w:eastAsia="仿宋_GB2312"/>
          <w:sz w:val="32"/>
          <w:szCs w:val="32"/>
          <w:highlight w:val="none"/>
        </w:rPr>
        <w:t>单位财务管理制度健全</w:t>
      </w:r>
      <w:r>
        <w:rPr>
          <w:rFonts w:eastAsia="仿宋_GB2312"/>
          <w:sz w:val="32"/>
          <w:szCs w:val="32"/>
          <w:highlight w:val="none"/>
        </w:rPr>
        <w:t>，按照项目计划安排和实际工作情况开支，做到了专款专用，经费均按照</w:t>
      </w:r>
      <w:r>
        <w:rPr>
          <w:rFonts w:hint="eastAsia" w:eastAsia="仿宋_GB2312"/>
          <w:sz w:val="32"/>
          <w:szCs w:val="32"/>
          <w:highlight w:val="none"/>
        </w:rPr>
        <w:t>攀枝花市西区</w:t>
      </w:r>
      <w:r>
        <w:rPr>
          <w:rFonts w:eastAsia="仿宋_GB2312"/>
          <w:sz w:val="32"/>
          <w:szCs w:val="32"/>
          <w:highlight w:val="none"/>
        </w:rPr>
        <w:t>财政局印发有关文件、通知精神执行。</w:t>
      </w:r>
    </w:p>
    <w:p>
      <w:pPr>
        <w:adjustRightInd w:val="0"/>
        <w:snapToGrid w:val="0"/>
        <w:spacing w:line="600" w:lineRule="exact"/>
        <w:ind w:firstLine="720"/>
        <w:rPr>
          <w:rFonts w:eastAsia="黑体"/>
          <w:sz w:val="32"/>
          <w:szCs w:val="32"/>
          <w:highlight w:val="none"/>
        </w:rPr>
      </w:pPr>
      <w:r>
        <w:rPr>
          <w:rFonts w:eastAsia="黑体"/>
          <w:sz w:val="32"/>
          <w:szCs w:val="32"/>
          <w:highlight w:val="none"/>
        </w:rPr>
        <w:t>三、项目实施及管理情况</w:t>
      </w:r>
    </w:p>
    <w:p>
      <w:pPr>
        <w:numPr>
          <w:ilvl w:val="0"/>
          <w:numId w:val="2"/>
        </w:numPr>
        <w:adjustRightInd w:val="0"/>
        <w:snapToGrid w:val="0"/>
        <w:spacing w:line="600" w:lineRule="exact"/>
        <w:rPr>
          <w:rFonts w:eastAsia="楷体_GB2312"/>
          <w:b/>
          <w:sz w:val="32"/>
          <w:szCs w:val="32"/>
          <w:highlight w:val="none"/>
          <w:lang w:val="zh-CN"/>
        </w:rPr>
      </w:pPr>
      <w:r>
        <w:rPr>
          <w:rFonts w:eastAsia="楷体_GB2312"/>
          <w:b/>
          <w:sz w:val="32"/>
          <w:szCs w:val="32"/>
          <w:highlight w:val="none"/>
          <w:lang w:val="zh-CN"/>
        </w:rPr>
        <w:t>项目组织架构及实施流程</w:t>
      </w:r>
    </w:p>
    <w:p>
      <w:pPr>
        <w:adjustRightInd w:val="0"/>
        <w:snapToGrid w:val="0"/>
        <w:spacing w:line="600" w:lineRule="exact"/>
        <w:ind w:firstLine="640" w:firstLineChars="200"/>
        <w:rPr>
          <w:rFonts w:hint="eastAsia" w:eastAsia="仿宋_GB2312"/>
          <w:b/>
          <w:sz w:val="32"/>
          <w:szCs w:val="32"/>
          <w:highlight w:val="none"/>
          <w:lang w:val="zh-CN" w:eastAsia="zh-CN"/>
        </w:rPr>
      </w:pPr>
      <w:r>
        <w:rPr>
          <w:rFonts w:eastAsia="仿宋_GB2312"/>
          <w:sz w:val="32"/>
          <w:szCs w:val="32"/>
          <w:highlight w:val="none"/>
        </w:rPr>
        <w:t>我中心根据</w:t>
      </w:r>
      <w:r>
        <w:rPr>
          <w:rFonts w:hint="eastAsia" w:eastAsia="仿宋_GB2312"/>
          <w:sz w:val="32"/>
          <w:szCs w:val="32"/>
          <w:highlight w:val="none"/>
        </w:rPr>
        <w:t>区</w:t>
      </w:r>
      <w:r>
        <w:rPr>
          <w:rFonts w:eastAsia="仿宋_GB2312"/>
          <w:sz w:val="32"/>
          <w:szCs w:val="32"/>
          <w:highlight w:val="none"/>
        </w:rPr>
        <w:t>委、</w:t>
      </w:r>
      <w:r>
        <w:rPr>
          <w:rFonts w:hint="eastAsia" w:eastAsia="仿宋_GB2312"/>
          <w:sz w:val="32"/>
          <w:szCs w:val="32"/>
          <w:highlight w:val="none"/>
        </w:rPr>
        <w:t>区</w:t>
      </w:r>
      <w:r>
        <w:rPr>
          <w:rFonts w:eastAsia="仿宋_GB2312"/>
          <w:sz w:val="32"/>
          <w:szCs w:val="32"/>
          <w:highlight w:val="none"/>
        </w:rPr>
        <w:t>政府的工作指示精神，我中心有计划开展了水电费项目工作。该项目资金具体用途如下：</w:t>
      </w:r>
      <w:r>
        <w:rPr>
          <w:rFonts w:hint="eastAsia" w:eastAsia="仿宋_GB2312"/>
          <w:sz w:val="32"/>
          <w:szCs w:val="32"/>
          <w:highlight w:val="none"/>
        </w:rPr>
        <w:t>年初预算经费</w:t>
      </w:r>
      <w:r>
        <w:rPr>
          <w:rFonts w:eastAsia="仿宋_GB2312"/>
          <w:sz w:val="32"/>
          <w:szCs w:val="32"/>
          <w:highlight w:val="none"/>
        </w:rPr>
        <w:t>155</w:t>
      </w:r>
      <w:r>
        <w:rPr>
          <w:rFonts w:hint="eastAsia" w:eastAsia="仿宋_GB2312"/>
          <w:sz w:val="32"/>
          <w:szCs w:val="32"/>
          <w:highlight w:val="none"/>
        </w:rPr>
        <w:t>万元</w:t>
      </w:r>
      <w:r>
        <w:rPr>
          <w:rFonts w:hint="eastAsia"/>
          <w:sz w:val="32"/>
          <w:szCs w:val="32"/>
          <w:highlight w:val="none"/>
          <w:lang w:eastAsia="zh-CN"/>
        </w:rPr>
        <w:t>，</w:t>
      </w:r>
      <w:r>
        <w:rPr>
          <w:rFonts w:hint="eastAsia"/>
          <w:sz w:val="32"/>
          <w:szCs w:val="32"/>
          <w:highlight w:val="none"/>
          <w:lang w:val="en-US" w:eastAsia="zh-CN"/>
        </w:rPr>
        <w:t>年中</w:t>
      </w:r>
      <w:r>
        <w:rPr>
          <w:rFonts w:hint="eastAsia" w:ascii="Times New Roman" w:hAnsi="Times New Roman" w:eastAsia="仿宋_GB2312"/>
          <w:sz w:val="32"/>
          <w:szCs w:val="32"/>
          <w:highlight w:val="none"/>
          <w:lang w:val="en-US" w:eastAsia="zh-CN"/>
        </w:rPr>
        <w:t>追加水电</w:t>
      </w:r>
      <w:r>
        <w:rPr>
          <w:rFonts w:hint="eastAsia" w:ascii="Times New Roman" w:hAnsi="Times New Roman" w:eastAsia="仿宋_GB2312"/>
          <w:sz w:val="32"/>
          <w:szCs w:val="32"/>
          <w:highlight w:val="none"/>
        </w:rPr>
        <w:t>费</w:t>
      </w:r>
      <w:r>
        <w:rPr>
          <w:rFonts w:hint="eastAsia"/>
          <w:sz w:val="32"/>
          <w:szCs w:val="32"/>
          <w:highlight w:val="none"/>
          <w:lang w:val="en-US" w:eastAsia="zh-CN"/>
        </w:rPr>
        <w:t>30</w:t>
      </w:r>
      <w:r>
        <w:rPr>
          <w:rFonts w:hint="eastAsia" w:ascii="Times New Roman" w:hAnsi="Times New Roman" w:eastAsia="仿宋_GB2312"/>
          <w:sz w:val="32"/>
          <w:szCs w:val="32"/>
          <w:highlight w:val="none"/>
        </w:rPr>
        <w:t>万元</w:t>
      </w:r>
      <w:r>
        <w:rPr>
          <w:rFonts w:hint="eastAsia" w:eastAsia="仿宋_GB2312"/>
          <w:sz w:val="32"/>
          <w:szCs w:val="32"/>
          <w:highlight w:val="none"/>
        </w:rPr>
        <w:t>；支出相关工作经费</w:t>
      </w:r>
      <w:r>
        <w:rPr>
          <w:rFonts w:hint="eastAsia" w:ascii="Times New Roman" w:hAnsi="Times New Roman" w:eastAsia="仿宋_GB2312"/>
          <w:sz w:val="32"/>
          <w:szCs w:val="32"/>
          <w:highlight w:val="none"/>
          <w:lang w:val="en-US" w:eastAsia="zh-CN"/>
        </w:rPr>
        <w:t>168.42</w:t>
      </w:r>
      <w:r>
        <w:rPr>
          <w:rFonts w:hint="eastAsia" w:eastAsia="仿宋_GB2312"/>
          <w:sz w:val="32"/>
          <w:szCs w:val="32"/>
          <w:highlight w:val="none"/>
        </w:rPr>
        <w:t>万元</w:t>
      </w:r>
      <w:r>
        <w:rPr>
          <w:rFonts w:hint="eastAsia"/>
          <w:sz w:val="32"/>
          <w:szCs w:val="32"/>
          <w:highlight w:val="none"/>
          <w:lang w:eastAsia="zh-CN"/>
        </w:rPr>
        <w:t>。</w:t>
      </w:r>
    </w:p>
    <w:p>
      <w:pPr>
        <w:numPr>
          <w:ilvl w:val="0"/>
          <w:numId w:val="2"/>
        </w:numPr>
        <w:adjustRightInd w:val="0"/>
        <w:snapToGrid w:val="0"/>
        <w:spacing w:line="600" w:lineRule="exact"/>
        <w:rPr>
          <w:rFonts w:eastAsia="楷体_GB2312"/>
          <w:b/>
          <w:sz w:val="32"/>
          <w:szCs w:val="32"/>
          <w:highlight w:val="none"/>
          <w:lang w:val="zh-CN"/>
        </w:rPr>
      </w:pPr>
      <w:r>
        <w:rPr>
          <w:rFonts w:eastAsia="楷体_GB2312"/>
          <w:b/>
          <w:sz w:val="32"/>
          <w:szCs w:val="32"/>
          <w:highlight w:val="none"/>
          <w:lang w:val="zh-CN"/>
        </w:rPr>
        <w:t>项目管理情况</w:t>
      </w:r>
    </w:p>
    <w:p>
      <w:pPr>
        <w:adjustRightInd w:val="0"/>
        <w:snapToGrid w:val="0"/>
        <w:spacing w:line="600" w:lineRule="exact"/>
        <w:ind w:firstLine="640" w:firstLineChars="200"/>
        <w:rPr>
          <w:rFonts w:eastAsia="仿宋_GB2312"/>
          <w:sz w:val="32"/>
          <w:szCs w:val="32"/>
          <w:highlight w:val="none"/>
          <w:lang w:val="zh-CN"/>
        </w:rPr>
      </w:pPr>
      <w:r>
        <w:rPr>
          <w:rFonts w:hint="eastAsia" w:eastAsia="仿宋_GB2312"/>
          <w:sz w:val="32"/>
          <w:szCs w:val="32"/>
          <w:highlight w:val="none"/>
          <w:lang w:val="zh-CN"/>
        </w:rPr>
        <w:t>本项目支出均按照有关规章制度和项目实施完成情况进行支付。并建立相关的管理制度，有专人负责，项目进行前进行集体研究讨论，项目进行时有负责人及时跟踪项目实施情况，并及时提出意见和建议。</w:t>
      </w:r>
    </w:p>
    <w:p>
      <w:pPr>
        <w:numPr>
          <w:ilvl w:val="0"/>
          <w:numId w:val="2"/>
        </w:numPr>
        <w:adjustRightInd w:val="0"/>
        <w:snapToGrid w:val="0"/>
        <w:spacing w:line="600" w:lineRule="exact"/>
        <w:rPr>
          <w:rFonts w:eastAsia="楷体_GB2312"/>
          <w:b/>
          <w:sz w:val="32"/>
          <w:szCs w:val="32"/>
          <w:highlight w:val="none"/>
          <w:lang w:val="zh-CN"/>
        </w:rPr>
      </w:pPr>
      <w:r>
        <w:rPr>
          <w:rFonts w:eastAsia="楷体_GB2312"/>
          <w:b/>
          <w:sz w:val="32"/>
          <w:szCs w:val="32"/>
          <w:highlight w:val="none"/>
          <w:lang w:val="zh-CN"/>
        </w:rPr>
        <w:t>项目监管情</w:t>
      </w:r>
    </w:p>
    <w:p>
      <w:pPr>
        <w:adjustRightInd w:val="0"/>
        <w:snapToGrid w:val="0"/>
        <w:spacing w:line="600" w:lineRule="exact"/>
        <w:ind w:firstLine="640" w:firstLineChars="200"/>
        <w:rPr>
          <w:rFonts w:eastAsia="仿宋_GB2312"/>
          <w:sz w:val="32"/>
          <w:szCs w:val="32"/>
          <w:highlight w:val="none"/>
        </w:rPr>
      </w:pPr>
      <w:r>
        <w:rPr>
          <w:rFonts w:hint="eastAsia" w:eastAsia="仿宋_GB2312"/>
          <w:color w:val="000000"/>
          <w:sz w:val="32"/>
          <w:szCs w:val="32"/>
          <w:highlight w:val="none"/>
        </w:rPr>
        <w:t>我中心规范财务工作，加强会计核算与内部监督，提高财政资金使用效益。</w:t>
      </w:r>
      <w:r>
        <w:rPr>
          <w:rFonts w:hint="eastAsia" w:eastAsia="仿宋_GB2312"/>
          <w:sz w:val="32"/>
          <w:szCs w:val="32"/>
          <w:highlight w:val="none"/>
        </w:rPr>
        <w:t>强化责任，落实各项节电节水措施。各部门(单位)主要领导要亲自抓各项节电节水措施的制定并将责任落实到人,推动单位用电量、用水量的降低。</w:t>
      </w:r>
    </w:p>
    <w:p>
      <w:pPr>
        <w:adjustRightInd w:val="0"/>
        <w:snapToGrid w:val="0"/>
        <w:spacing w:line="600" w:lineRule="exact"/>
        <w:ind w:firstLine="640" w:firstLineChars="200"/>
        <w:rPr>
          <w:rFonts w:eastAsia="仿宋_GB2312"/>
          <w:sz w:val="32"/>
          <w:szCs w:val="32"/>
          <w:highlight w:val="none"/>
          <w:lang w:val="zh-CN"/>
        </w:rPr>
      </w:pPr>
      <w:r>
        <w:rPr>
          <w:rFonts w:eastAsia="黑体"/>
          <w:sz w:val="32"/>
          <w:szCs w:val="32"/>
          <w:highlight w:val="none"/>
        </w:rPr>
        <w:t>四、项目绩效情况</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（一）项目完成情况</w:t>
      </w:r>
    </w:p>
    <w:p>
      <w:pPr>
        <w:adjustRightInd w:val="0"/>
        <w:snapToGrid w:val="0"/>
        <w:spacing w:line="600" w:lineRule="exact"/>
        <w:ind w:firstLine="720"/>
        <w:rPr>
          <w:rFonts w:eastAsia="楷体_GB2312"/>
          <w:b/>
          <w:sz w:val="32"/>
          <w:szCs w:val="32"/>
          <w:highlight w:val="none"/>
          <w:lang w:val="zh-CN"/>
        </w:rPr>
      </w:pPr>
      <w:r>
        <w:rPr>
          <w:rFonts w:hint="eastAsia" w:eastAsia="仿宋_GB2312"/>
          <w:sz w:val="32"/>
          <w:szCs w:val="32"/>
          <w:highlight w:val="none"/>
          <w:lang w:val="zh-CN"/>
        </w:rPr>
        <w:t>项目支出主要包括政府办公区域和居民楼水费、电费。所有资金使用严格按照有关财务制度执行，严格审核后使用。完成了整个项目支出</w:t>
      </w:r>
      <w:r>
        <w:rPr>
          <w:rFonts w:hint="eastAsia" w:ascii="Times New Roman" w:hAnsi="Times New Roman" w:eastAsia="仿宋_GB2312"/>
          <w:sz w:val="32"/>
          <w:szCs w:val="32"/>
          <w:highlight w:val="none"/>
          <w:lang w:val="en-US" w:eastAsia="zh-CN"/>
        </w:rPr>
        <w:t>168.42</w:t>
      </w:r>
      <w:r>
        <w:rPr>
          <w:rFonts w:hint="eastAsia" w:eastAsia="仿宋_GB2312"/>
          <w:sz w:val="32"/>
          <w:szCs w:val="32"/>
          <w:highlight w:val="none"/>
          <w:lang w:val="zh-CN"/>
        </w:rPr>
        <w:t>万元。</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（二）项目效益情况</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1、产出指标：水电费覆盖办公区域：政府主附楼、人社局办公楼、政务中心、1</w:t>
      </w:r>
      <w:r>
        <w:rPr>
          <w:rFonts w:eastAsia="仿宋_GB2312"/>
          <w:sz w:val="32"/>
          <w:szCs w:val="32"/>
          <w:highlight w:val="none"/>
          <w:lang w:val="zh-CN"/>
        </w:rPr>
        <w:t>1</w:t>
      </w:r>
      <w:r>
        <w:rPr>
          <w:rFonts w:hint="eastAsia" w:eastAsia="仿宋_GB2312"/>
          <w:sz w:val="32"/>
          <w:szCs w:val="32"/>
          <w:highlight w:val="none"/>
          <w:lang w:val="zh-CN"/>
        </w:rPr>
        <w:t>号商住楼（财政局、统计局等）、档案馆、纪委办公楼、公务用车平台、机关食堂、文化馆会议室；居民楼：百家大院、国土地矿楼、农经局家属楼、大水井综合楼、安置出租房、4、6号公寓、税务局后楼公寓；水电费缴纳及时率≥100%。</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2、效益指标：正常用水用电率≥9</w:t>
      </w:r>
      <w:r>
        <w:rPr>
          <w:rFonts w:eastAsia="仿宋_GB2312"/>
          <w:sz w:val="32"/>
          <w:szCs w:val="32"/>
          <w:highlight w:val="none"/>
          <w:lang w:val="zh-CN"/>
        </w:rPr>
        <w:t>9</w:t>
      </w:r>
      <w:r>
        <w:rPr>
          <w:rFonts w:hint="eastAsia" w:eastAsia="仿宋_GB2312"/>
          <w:sz w:val="32"/>
          <w:szCs w:val="32"/>
          <w:highlight w:val="none"/>
          <w:lang w:val="zh-CN"/>
        </w:rPr>
        <w:t>%。</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3、满意度指标：满意度≥100%。</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预期总目标：完善行政办公区域的管理工作及水电缴费及时缴纳，保障水电正常供应，办公区域正常办公运转。</w:t>
      </w:r>
    </w:p>
    <w:p>
      <w:pPr>
        <w:adjustRightInd w:val="0"/>
        <w:snapToGrid w:val="0"/>
        <w:spacing w:line="600" w:lineRule="exact"/>
        <w:ind w:firstLine="720"/>
        <w:rPr>
          <w:rFonts w:eastAsia="黑体"/>
          <w:sz w:val="32"/>
          <w:szCs w:val="32"/>
          <w:highlight w:val="none"/>
        </w:rPr>
      </w:pPr>
      <w:r>
        <w:rPr>
          <w:rFonts w:eastAsia="黑体"/>
          <w:sz w:val="32"/>
          <w:szCs w:val="32"/>
          <w:highlight w:val="none"/>
        </w:rPr>
        <w:t>五、评价结论及建议</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（一）评价结论</w:t>
      </w:r>
    </w:p>
    <w:p>
      <w:pPr>
        <w:spacing w:line="353" w:lineRule="auto"/>
        <w:ind w:firstLine="640" w:firstLineChars="200"/>
        <w:rPr>
          <w:rFonts w:hint="eastAsia" w:eastAsia="仿宋_GB2312"/>
          <w:color w:val="000000"/>
          <w:sz w:val="32"/>
          <w:szCs w:val="32"/>
          <w:highlight w:val="none"/>
        </w:rPr>
      </w:pPr>
      <w:r>
        <w:rPr>
          <w:rFonts w:hint="eastAsia" w:eastAsia="仿宋_GB2312"/>
          <w:sz w:val="32"/>
          <w:szCs w:val="32"/>
          <w:highlight w:val="none"/>
        </w:rPr>
        <w:t>政府楼栋水电运行维护经费是我中心保障西区政府办公场所正常运行，保障全区机关、事业单位业务工作能够正常开展。符合</w:t>
      </w:r>
      <w:r>
        <w:rPr>
          <w:rFonts w:eastAsia="仿宋_GB2312"/>
          <w:color w:val="000000"/>
          <w:sz w:val="32"/>
          <w:szCs w:val="32"/>
          <w:highlight w:val="none"/>
        </w:rPr>
        <w:t>财政支持的范围和方式、</w:t>
      </w:r>
      <w:r>
        <w:rPr>
          <w:rFonts w:hint="eastAsia" w:eastAsia="仿宋_GB2312"/>
          <w:color w:val="000000"/>
          <w:sz w:val="32"/>
          <w:szCs w:val="32"/>
          <w:highlight w:val="none"/>
        </w:rPr>
        <w:t>应纳入</w:t>
      </w:r>
      <w:r>
        <w:rPr>
          <w:rFonts w:eastAsia="仿宋_GB2312"/>
          <w:color w:val="000000"/>
          <w:sz w:val="32"/>
          <w:szCs w:val="32"/>
          <w:highlight w:val="none"/>
        </w:rPr>
        <w:t>财政经费</w:t>
      </w:r>
      <w:r>
        <w:rPr>
          <w:rFonts w:hint="eastAsia" w:eastAsia="仿宋_GB2312"/>
          <w:color w:val="000000"/>
          <w:sz w:val="32"/>
          <w:szCs w:val="32"/>
          <w:highlight w:val="none"/>
        </w:rPr>
        <w:t>全额</w:t>
      </w:r>
      <w:r>
        <w:rPr>
          <w:rFonts w:eastAsia="仿宋_GB2312"/>
          <w:color w:val="000000"/>
          <w:sz w:val="32"/>
          <w:szCs w:val="32"/>
          <w:highlight w:val="none"/>
        </w:rPr>
        <w:t>保障</w:t>
      </w:r>
      <w:r>
        <w:rPr>
          <w:rFonts w:hint="eastAsia" w:eastAsia="仿宋_GB2312"/>
          <w:color w:val="000000"/>
          <w:sz w:val="32"/>
          <w:szCs w:val="32"/>
          <w:highlight w:val="none"/>
        </w:rPr>
        <w:t>。</w:t>
      </w:r>
    </w:p>
    <w:p>
      <w:pPr>
        <w:spacing w:line="353" w:lineRule="auto"/>
        <w:ind w:firstLine="643" w:firstLineChars="200"/>
        <w:rPr>
          <w:rFonts w:eastAsia="楷体_GB2312"/>
          <w:b/>
          <w:sz w:val="32"/>
          <w:szCs w:val="32"/>
          <w:highlight w:val="none"/>
          <w:lang w:val="zh-CN"/>
        </w:rPr>
      </w:pPr>
      <w:r>
        <w:rPr>
          <w:rFonts w:eastAsia="楷体_GB2312"/>
          <w:b/>
          <w:sz w:val="32"/>
          <w:szCs w:val="32"/>
          <w:highlight w:val="none"/>
          <w:lang w:val="zh-CN"/>
        </w:rPr>
        <w:t>（二）存在的问题</w:t>
      </w:r>
    </w:p>
    <w:p>
      <w:pPr>
        <w:adjustRightInd w:val="0"/>
        <w:snapToGrid w:val="0"/>
        <w:spacing w:line="600" w:lineRule="exact"/>
        <w:ind w:firstLine="640" w:firstLineChars="200"/>
        <w:rPr>
          <w:rFonts w:eastAsia="仿宋_GB2312"/>
          <w:sz w:val="32"/>
          <w:szCs w:val="32"/>
          <w:highlight w:val="none"/>
          <w:lang w:val="zh-CN"/>
        </w:rPr>
      </w:pPr>
      <w:r>
        <w:rPr>
          <w:rFonts w:hint="eastAsia" w:eastAsia="仿宋_GB2312"/>
          <w:sz w:val="32"/>
          <w:szCs w:val="32"/>
          <w:highlight w:val="none"/>
          <w:lang w:val="zh-CN"/>
        </w:rPr>
        <w:t>在202</w:t>
      </w:r>
      <w:r>
        <w:rPr>
          <w:rFonts w:hint="eastAsia"/>
          <w:sz w:val="32"/>
          <w:szCs w:val="32"/>
          <w:highlight w:val="none"/>
          <w:lang w:val="en-US" w:eastAsia="zh-CN"/>
        </w:rPr>
        <w:t>3</w:t>
      </w:r>
      <w:r>
        <w:rPr>
          <w:rFonts w:hint="eastAsia" w:eastAsia="仿宋_GB2312"/>
          <w:sz w:val="32"/>
          <w:szCs w:val="32"/>
          <w:highlight w:val="none"/>
          <w:lang w:val="zh-CN"/>
        </w:rPr>
        <w:t>年工作中，我中心履行了部门职能，但在内控制度和财务监管方面仍存在一些问题。在以后的工作中我中心将建立健全内部控制制度，加强项目资金往来的核算和管理，严格资金往来审批和控制，确保资金的安全。</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（三）相关建议</w:t>
      </w:r>
    </w:p>
    <w:p>
      <w:pPr>
        <w:adjustRightInd w:val="0"/>
        <w:snapToGrid w:val="0"/>
        <w:spacing w:line="600" w:lineRule="exact"/>
        <w:ind w:firstLine="640" w:firstLineChars="200"/>
        <w:rPr>
          <w:rFonts w:eastAsia="仿宋_GB2312"/>
          <w:sz w:val="32"/>
          <w:szCs w:val="32"/>
          <w:highlight w:val="none"/>
        </w:rPr>
      </w:pPr>
      <w:r>
        <w:rPr>
          <w:rFonts w:eastAsia="仿宋_GB2312"/>
          <w:sz w:val="32"/>
          <w:szCs w:val="32"/>
          <w:highlight w:val="none"/>
        </w:rPr>
        <w:t>继续加强对各单位节约用电用水的宣传，确保机关办公用水用电费用逐年下降。</w:t>
      </w:r>
    </w:p>
    <w:p>
      <w:pPr>
        <w:spacing w:line="353" w:lineRule="auto"/>
        <w:ind w:firstLine="640" w:firstLineChars="200"/>
        <w:rPr>
          <w:rFonts w:eastAsia="仿宋_GB2312"/>
          <w:sz w:val="32"/>
          <w:szCs w:val="32"/>
          <w:highlight w:val="none"/>
        </w:rPr>
        <w:sectPr>
          <w:pgSz w:w="11906" w:h="16838"/>
          <w:pgMar w:top="1440" w:right="1800" w:bottom="1440" w:left="1800" w:header="851" w:footer="992" w:gutter="0"/>
          <w:pgNumType w:fmt="decimal"/>
          <w:cols w:space="425" w:num="1"/>
          <w:docGrid w:type="lines" w:linePitch="312" w:charSpace="0"/>
        </w:sectPr>
      </w:pPr>
    </w:p>
    <w:p>
      <w:pPr>
        <w:pStyle w:val="10"/>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预算项目绩效自评报告</w:t>
      </w:r>
    </w:p>
    <w:p>
      <w:pPr>
        <w:pStyle w:val="10"/>
        <w:spacing w:line="578" w:lineRule="exact"/>
        <w:ind w:firstLine="640"/>
        <w:jc w:val="center"/>
        <w:rPr>
          <w:rFonts w:ascii="宋体" w:hAnsi="宋体"/>
          <w:color w:val="auto"/>
          <w:kern w:val="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公务用车平台运行维护经费</w:t>
      </w:r>
      <w:r>
        <w:rPr>
          <w:rFonts w:ascii="Times New Roman" w:hAnsi="Times New Roman" w:eastAsia="仿宋_GB2312"/>
          <w:sz w:val="32"/>
          <w:szCs w:val="32"/>
          <w:highlight w:val="none"/>
        </w:rPr>
        <w:t>项目）</w:t>
      </w:r>
    </w:p>
    <w:p>
      <w:pPr>
        <w:adjustRightInd w:val="0"/>
        <w:snapToGrid w:val="0"/>
        <w:spacing w:line="578"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widowControl/>
        <w:adjustRightInd w:val="0"/>
        <w:snapToGrid w:val="0"/>
        <w:spacing w:line="578" w:lineRule="exact"/>
        <w:ind w:firstLine="640" w:firstLineChars="200"/>
        <w:contextualSpacing/>
        <w:jc w:val="left"/>
        <w:rPr>
          <w:sz w:val="32"/>
          <w:szCs w:val="32"/>
          <w:highlight w:val="none"/>
        </w:rPr>
      </w:pPr>
      <w:r>
        <w:rPr>
          <w:rFonts w:hint="eastAsia" w:ascii="仿宋_GB2312" w:hAnsi="仿宋_GB2312" w:eastAsia="仿宋_GB2312" w:cs="仿宋_GB2312"/>
          <w:kern w:val="0"/>
          <w:sz w:val="32"/>
          <w:szCs w:val="32"/>
          <w:highlight w:val="none"/>
          <w:shd w:val="clear" w:color="auto" w:fill="FFFFFF"/>
          <w:lang w:val="zh-CN"/>
        </w:rPr>
        <w:t>1．</w:t>
      </w:r>
      <w:r>
        <w:rPr>
          <w:rFonts w:hint="eastAsia" w:ascii="仿宋_GB2312" w:eastAsia="仿宋_GB2312"/>
          <w:sz w:val="32"/>
          <w:szCs w:val="32"/>
          <w:highlight w:val="none"/>
        </w:rPr>
        <w:t>为认真贯彻执行《中共中央办公厅国务院办公厅印发&lt; 关于全面推进公务用车制度改革的指导意见&gt;的通知》（中办发[2014]40号）精神，积极稳妥地推进西区公务用车制度改革，根据《四川省全面推进公务用车制度改革总体方案》（川委办[2015]45号）和《攀枝花市全面推进公务用车制度 改革总体方案》规定，制定并实施《攀枝花市西区公务用车制度改革实施方案》于2016年8月建立区公务用车管理平台，保障公务出行。</w:t>
      </w:r>
    </w:p>
    <w:p>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highlight w:val="none"/>
          <w:shd w:val="clear" w:color="auto" w:fill="FFFFFF"/>
          <w:lang w:val="zh-CN"/>
        </w:rPr>
        <w:t>2．</w:t>
      </w:r>
      <w:r>
        <w:rPr>
          <w:rFonts w:hint="eastAsia" w:ascii="仿宋_GB2312" w:hAnsi="仿宋_GB2312" w:eastAsia="仿宋_GB2312" w:cs="仿宋_GB2312"/>
          <w:color w:val="000000"/>
          <w:sz w:val="32"/>
          <w:szCs w:val="32"/>
          <w:highlight w:val="none"/>
        </w:rPr>
        <w:t>该项目资金主要用于相关业务、重点工作开展、推进。所立事项符合职能与工作要求，经费与预算相对应，所有经费支出严格按照内控制度管理，做到事前有申请有计划，事中有进度，事后有结果，严格按照审批制度，账物一致，账实相符。</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highlight w:val="none"/>
          <w:shd w:val="clear" w:color="auto" w:fill="FFFFFF"/>
          <w:lang w:val="zh-CN"/>
        </w:rPr>
      </w:pPr>
      <w:r>
        <w:rPr>
          <w:rFonts w:hint="eastAsia" w:ascii="仿宋_GB2312" w:hAnsi="仿宋_GB2312" w:eastAsia="仿宋_GB2312" w:cs="仿宋_GB2312"/>
          <w:color w:val="000000"/>
          <w:sz w:val="32"/>
          <w:szCs w:val="32"/>
          <w:highlight w:val="none"/>
        </w:rPr>
        <w:t xml:space="preserve"> 3.资金分配围绕年初工作计划、重点工作、目标任务，并按照实施的时间顺序和优先顺序进行，拨付时间保障到位，确保年度各项工作和目标任务有序推进，保证公务用车平台正常运行。</w:t>
      </w:r>
    </w:p>
    <w:p>
      <w:pPr>
        <w:adjustRightInd w:val="0"/>
        <w:snapToGrid w:val="0"/>
        <w:spacing w:line="578" w:lineRule="exact"/>
        <w:ind w:firstLine="720"/>
        <w:rPr>
          <w:rFonts w:hint="eastAsia" w:ascii="仿宋_GB2312" w:hAnsi="仿宋_GB2312" w:eastAsia="仿宋_GB2312" w:cs="仿宋_GB2312"/>
          <w:b/>
          <w:sz w:val="32"/>
          <w:szCs w:val="32"/>
          <w:highlight w:val="none"/>
          <w:lang w:val="zh-CN"/>
        </w:rPr>
      </w:pPr>
      <w:r>
        <w:rPr>
          <w:rFonts w:hint="eastAsia" w:ascii="仿宋_GB2312" w:hAnsi="仿宋_GB2312" w:eastAsia="仿宋_GB2312" w:cs="仿宋_GB2312"/>
          <w:b/>
          <w:sz w:val="32"/>
          <w:szCs w:val="32"/>
          <w:highlight w:val="none"/>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highlight w:val="none"/>
          <w:shd w:val="clear" w:color="auto" w:fill="FFFFFF"/>
          <w:lang w:val="zh-CN"/>
        </w:rPr>
      </w:pPr>
      <w:r>
        <w:rPr>
          <w:rFonts w:hint="eastAsia" w:ascii="仿宋_GB2312" w:hAnsi="仿宋_GB2312" w:eastAsia="仿宋_GB2312" w:cs="仿宋_GB2312"/>
          <w:sz w:val="32"/>
          <w:szCs w:val="32"/>
          <w:highlight w:val="none"/>
        </w:rPr>
        <w:t>公务用车平台运行维护经费主要保障公车平台驾驶员公里数补助、出车台次费、驾驶员差</w:t>
      </w:r>
      <w:r>
        <w:rPr>
          <w:rFonts w:hint="eastAsia" w:eastAsia="仿宋_GB2312"/>
          <w:sz w:val="32"/>
          <w:szCs w:val="32"/>
          <w:highlight w:val="none"/>
        </w:rPr>
        <w:t>旅费、驾驶员加班、值班费、平台建设费、平台办公费、停车场及办公租赁费。</w:t>
      </w:r>
    </w:p>
    <w:p>
      <w:pPr>
        <w:keepNext w:val="0"/>
        <w:keepLines w:val="0"/>
        <w:pageBreakBefore w:val="0"/>
        <w:widowControl w:val="0"/>
        <w:kinsoku/>
        <w:wordWrap/>
        <w:overflowPunct/>
        <w:topLinePunct w:val="0"/>
        <w:autoSpaceDE/>
        <w:autoSpaceDN/>
        <w:bidi w:val="0"/>
        <w:adjustRightInd w:val="0"/>
        <w:snapToGrid w:val="0"/>
        <w:spacing w:line="578" w:lineRule="exact"/>
        <w:ind w:left="486" w:leftChars="152" w:firstLine="320" w:firstLineChars="100"/>
        <w:textAlignment w:val="auto"/>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left="486" w:leftChars="152" w:firstLine="321" w:firstLineChars="100"/>
        <w:textAlignment w:val="auto"/>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spacing w:line="353" w:lineRule="auto"/>
        <w:ind w:firstLine="640" w:firstLineChars="200"/>
        <w:rPr>
          <w:rFonts w:eastAsia="仿宋_GB2312"/>
          <w:sz w:val="32"/>
          <w:szCs w:val="32"/>
          <w:highlight w:val="none"/>
        </w:rPr>
      </w:pPr>
      <w:r>
        <w:rPr>
          <w:rFonts w:hint="eastAsia" w:eastAsia="仿宋_GB2312"/>
          <w:sz w:val="32"/>
          <w:szCs w:val="32"/>
          <w:highlight w:val="none"/>
        </w:rPr>
        <w:t>机关事务服务中心根据财政支出绩效评价指标体系及项目的实际情况设计指标体系进行评价，组织相关科室人员对本项目进行自评检查。</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highlight w:val="none"/>
          <w:shd w:val="clear" w:color="auto" w:fill="FFFFFF"/>
          <w:lang w:val="zh-CN"/>
        </w:rPr>
      </w:pPr>
      <w:r>
        <w:rPr>
          <w:rFonts w:hint="eastAsia" w:ascii="仿宋_GB2312" w:hAnsi="仿宋_GB2312" w:eastAsia="仿宋_GB2312" w:cs="仿宋_GB2312"/>
          <w:sz w:val="32"/>
          <w:szCs w:val="32"/>
          <w:highlight w:val="none"/>
        </w:rPr>
        <w:t>项目采取自评的方式，结合评价内容，做到有计划，有安排，扎实开展本次自评工作，按照上级下达的项目支出绩效评价指标体系，针对申报内容、实施情况、资金兑现、财务管理、社会效益等做出自我评价。</w:t>
      </w:r>
    </w:p>
    <w:p>
      <w:pPr>
        <w:adjustRightInd w:val="0"/>
        <w:snapToGrid w:val="0"/>
        <w:spacing w:line="578"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（一）项目资金申报及批复情况。</w:t>
      </w:r>
    </w:p>
    <w:p>
      <w:pPr>
        <w:pStyle w:val="2"/>
        <w:spacing w:before="93"/>
        <w:ind w:firstLine="640" w:firstLineChars="200"/>
        <w:rPr>
          <w:sz w:val="32"/>
          <w:szCs w:val="32"/>
          <w:highlight w:val="none"/>
          <w:lang w:val="zh-CN"/>
        </w:rPr>
      </w:pPr>
      <w:r>
        <w:rPr>
          <w:rFonts w:hint="eastAsia"/>
          <w:sz w:val="32"/>
          <w:szCs w:val="32"/>
          <w:highlight w:val="none"/>
        </w:rPr>
        <w:t>1.</w:t>
      </w:r>
      <w:r>
        <w:rPr>
          <w:rFonts w:hint="eastAsia"/>
          <w:sz w:val="32"/>
          <w:szCs w:val="32"/>
          <w:highlight w:val="none"/>
          <w:lang w:val="zh-CN"/>
        </w:rPr>
        <w:t>申报阶段：我中心在2</w:t>
      </w:r>
      <w:r>
        <w:rPr>
          <w:sz w:val="32"/>
          <w:szCs w:val="32"/>
          <w:highlight w:val="none"/>
          <w:lang w:val="zh-CN"/>
        </w:rPr>
        <w:t>02</w:t>
      </w:r>
      <w:r>
        <w:rPr>
          <w:rFonts w:hint="eastAsia"/>
          <w:sz w:val="32"/>
          <w:szCs w:val="32"/>
          <w:highlight w:val="none"/>
          <w:lang w:val="en-US" w:eastAsia="zh-CN"/>
        </w:rPr>
        <w:t>3</w:t>
      </w:r>
      <w:r>
        <w:rPr>
          <w:rFonts w:hint="eastAsia"/>
          <w:sz w:val="32"/>
          <w:szCs w:val="32"/>
          <w:highlight w:val="none"/>
          <w:lang w:val="zh-CN"/>
        </w:rPr>
        <w:t>年根据项目需求和预算编制，准备项目申报材料。组织相关人员编写项目申请书，包括项目背景、目标、预算等内容，对项目的可行性和合规性进行评估</w:t>
      </w:r>
      <w:r>
        <w:rPr>
          <w:rFonts w:hint="eastAsia"/>
          <w:sz w:val="32"/>
          <w:szCs w:val="32"/>
          <w:highlight w:val="none"/>
        </w:rPr>
        <w:t>；</w:t>
      </w:r>
      <w:r>
        <w:rPr>
          <w:rFonts w:hint="eastAsia"/>
          <w:sz w:val="32"/>
          <w:szCs w:val="32"/>
          <w:highlight w:val="none"/>
          <w:lang w:val="zh-CN"/>
        </w:rPr>
        <w:t>申请获得批准，财政部门将根据预算安排拨付项目资金。</w:t>
      </w:r>
    </w:p>
    <w:p>
      <w:pPr>
        <w:pStyle w:val="2"/>
        <w:spacing w:before="93"/>
        <w:ind w:firstLine="640" w:firstLineChars="200"/>
        <w:rPr>
          <w:rFonts w:hint="eastAsia"/>
          <w:sz w:val="32"/>
          <w:szCs w:val="32"/>
          <w:highlight w:val="none"/>
          <w:lang w:val="zh-CN"/>
        </w:rPr>
      </w:pPr>
      <w:r>
        <w:rPr>
          <w:rFonts w:hint="eastAsia"/>
          <w:sz w:val="32"/>
          <w:szCs w:val="32"/>
          <w:highlight w:val="none"/>
        </w:rPr>
        <w:t>2.</w:t>
      </w:r>
      <w:r>
        <w:rPr>
          <w:rFonts w:hint="eastAsia"/>
          <w:sz w:val="32"/>
          <w:szCs w:val="32"/>
          <w:highlight w:val="none"/>
          <w:lang w:val="zh-CN"/>
        </w:rPr>
        <w:t>批复阶段：上级主管部门对我中心申报的项目经费申请进行评估后，作出批复决定。批复内容包括项目的经费金额、使用范围、执行期限等具体细节。根据批复结果，按照预算要求拨付项目资金到相关账户。区财政局收到资金后，将及时通知我中心，确保资金及时到账。</w:t>
      </w:r>
    </w:p>
    <w:p>
      <w:pPr>
        <w:adjustRightInd w:val="0"/>
        <w:snapToGrid w:val="0"/>
        <w:spacing w:line="578" w:lineRule="exact"/>
        <w:ind w:firstLine="720"/>
        <w:rPr>
          <w:rFonts w:ascii="仿宋_GB2312" w:hAnsi="宋体"/>
          <w:sz w:val="32"/>
          <w:szCs w:val="32"/>
          <w:highlight w:val="none"/>
          <w:lang w:val="zh-CN"/>
        </w:rPr>
      </w:pPr>
      <w:r>
        <w:rPr>
          <w:rFonts w:hint="eastAsia" w:ascii="楷体_GB2312" w:hAnsi="宋体" w:eastAsia="楷体_GB2312"/>
          <w:b/>
          <w:sz w:val="32"/>
          <w:szCs w:val="32"/>
          <w:highlight w:val="none"/>
          <w:lang w:val="zh-CN"/>
        </w:rPr>
        <w:t>（二）资金计划、到位及使用情况。</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highlight w:val="none"/>
          <w:shd w:val="clear" w:color="auto" w:fill="FFFFFF"/>
          <w:lang w:val="zh-CN"/>
        </w:rPr>
      </w:pPr>
      <w:r>
        <w:rPr>
          <w:rFonts w:hint="eastAsia" w:ascii="仿宋_GB2312" w:hAnsi="仿宋_GB2312" w:eastAsia="仿宋_GB2312" w:cs="仿宋_GB2312"/>
          <w:kern w:val="0"/>
          <w:sz w:val="32"/>
          <w:szCs w:val="32"/>
          <w:highlight w:val="none"/>
          <w:shd w:val="clear" w:color="auto" w:fill="FFFFFF"/>
          <w:lang w:val="zh-CN"/>
        </w:rPr>
        <w:t>1．资金计划。</w:t>
      </w:r>
      <w:r>
        <w:rPr>
          <w:rFonts w:hint="eastAsia" w:ascii="仿宋_GB2312" w:hAnsi="仿宋_GB2312" w:eastAsia="仿宋_GB2312" w:cs="仿宋_GB2312"/>
          <w:sz w:val="32"/>
          <w:szCs w:val="32"/>
          <w:highlight w:val="none"/>
        </w:rPr>
        <w:t>所需经费由本级财政预算安排</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万元万元</w:t>
      </w:r>
      <w:r>
        <w:rPr>
          <w:rFonts w:hint="eastAsia" w:ascii="仿宋_GB2312" w:hAnsi="仿宋_GB2312" w:eastAsia="仿宋_GB2312" w:cs="仿宋_GB2312"/>
          <w:kern w:val="0"/>
          <w:sz w:val="32"/>
          <w:szCs w:val="32"/>
          <w:highlight w:val="none"/>
        </w:rPr>
        <w:t>。</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highlight w:val="none"/>
          <w:shd w:val="clear" w:color="auto" w:fill="FFFFFF"/>
          <w:lang w:val="zh-CN"/>
        </w:rPr>
      </w:pPr>
      <w:r>
        <w:rPr>
          <w:rFonts w:hint="eastAsia" w:ascii="仿宋_GB2312" w:hAnsi="仿宋_GB2312" w:eastAsia="仿宋_GB2312" w:cs="仿宋_GB2312"/>
          <w:kern w:val="0"/>
          <w:sz w:val="32"/>
          <w:szCs w:val="32"/>
          <w:highlight w:val="none"/>
          <w:shd w:val="clear" w:color="auto" w:fill="FFFFFF"/>
          <w:lang w:val="zh-CN"/>
        </w:rPr>
        <w:t>2．资金到位。</w:t>
      </w:r>
      <w:r>
        <w:rPr>
          <w:rFonts w:hint="eastAsia" w:ascii="仿宋_GB2312" w:hAnsi="仿宋_GB2312" w:cs="仿宋_GB2312"/>
          <w:kern w:val="0"/>
          <w:sz w:val="32"/>
          <w:szCs w:val="32"/>
          <w:highlight w:val="none"/>
          <w:shd w:val="clear" w:color="auto" w:fill="FFFFFF"/>
          <w:lang w:val="en-US" w:eastAsia="zh-CN"/>
        </w:rPr>
        <w:t>安排</w:t>
      </w:r>
      <w:r>
        <w:rPr>
          <w:rFonts w:hint="eastAsia" w:ascii="Times New Roman" w:hAnsi="Times New Roman" w:eastAsia="仿宋_GB2312"/>
          <w:sz w:val="32"/>
          <w:szCs w:val="32"/>
          <w:highlight w:val="none"/>
        </w:rPr>
        <w:t>年初预算数为</w:t>
      </w:r>
      <w:r>
        <w:rPr>
          <w:rFonts w:hint="eastAsia" w:ascii="Times New Roman" w:hAnsi="Times New Roman" w:eastAsia="仿宋_GB2312"/>
          <w:sz w:val="32"/>
          <w:szCs w:val="32"/>
          <w:highlight w:val="none"/>
          <w:lang w:val="en-US" w:eastAsia="zh-CN"/>
        </w:rPr>
        <w:t>90</w:t>
      </w:r>
      <w:r>
        <w:rPr>
          <w:rFonts w:hint="eastAsia" w:ascii="Times New Roman" w:hAnsi="Times New Roman" w:eastAsia="仿宋_GB2312"/>
          <w:sz w:val="32"/>
          <w:szCs w:val="32"/>
          <w:highlight w:val="none"/>
        </w:rPr>
        <w:t>万元</w:t>
      </w:r>
      <w:r>
        <w:rPr>
          <w:rFonts w:hint="eastAsia" w:ascii="仿宋_GB2312" w:hAnsi="仿宋_GB2312" w:eastAsia="仿宋_GB2312" w:cs="仿宋_GB2312"/>
          <w:sz w:val="32"/>
          <w:szCs w:val="32"/>
          <w:highlight w:val="none"/>
        </w:rPr>
        <w:t>。</w:t>
      </w:r>
    </w:p>
    <w:p>
      <w:pPr>
        <w:pStyle w:val="4"/>
        <w:spacing w:line="600" w:lineRule="exact"/>
        <w:ind w:firstLine="640" w:firstLineChars="200"/>
        <w:jc w:val="left"/>
        <w:rPr>
          <w:rFonts w:hint="eastAsia" w:ascii="仿宋_GB2312" w:hAnsi="仿宋_GB2312" w:eastAsia="仿宋_GB2312" w:cs="仿宋_GB2312"/>
          <w:kern w:val="0"/>
          <w:sz w:val="32"/>
          <w:szCs w:val="32"/>
          <w:highlight w:val="none"/>
          <w:shd w:val="clear" w:color="auto" w:fill="FFFFFF"/>
          <w:lang w:val="zh-CN"/>
        </w:rPr>
      </w:pPr>
      <w:r>
        <w:rPr>
          <w:rFonts w:hint="eastAsia" w:ascii="仿宋_GB2312" w:hAnsi="仿宋_GB2312" w:eastAsia="仿宋_GB2312" w:cs="仿宋_GB2312"/>
          <w:kern w:val="0"/>
          <w:sz w:val="32"/>
          <w:szCs w:val="32"/>
          <w:highlight w:val="none"/>
          <w:shd w:val="clear" w:color="auto" w:fill="FFFFFF"/>
          <w:lang w:val="zh-CN"/>
        </w:rPr>
        <w:t>3．资金使用。</w:t>
      </w:r>
      <w:r>
        <w:rPr>
          <w:rFonts w:hint="eastAsia" w:ascii="Times New Roman" w:hAnsi="Times New Roman" w:eastAsia="仿宋_GB2312"/>
          <w:sz w:val="32"/>
          <w:szCs w:val="32"/>
          <w:highlight w:val="none"/>
        </w:rPr>
        <w:t>年初预算数为</w:t>
      </w:r>
      <w:r>
        <w:rPr>
          <w:rFonts w:hint="eastAsia" w:ascii="Times New Roman" w:hAnsi="Times New Roman" w:eastAsia="仿宋_GB2312"/>
          <w:sz w:val="32"/>
          <w:szCs w:val="32"/>
          <w:highlight w:val="none"/>
          <w:lang w:val="en-US" w:eastAsia="zh-CN"/>
        </w:rPr>
        <w:t>90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平台总共支出相关工作经费</w:t>
      </w:r>
      <w:r>
        <w:rPr>
          <w:rFonts w:hint="eastAsia" w:ascii="Times New Roman" w:hAnsi="Times New Roman" w:eastAsia="仿宋_GB2312"/>
          <w:sz w:val="32"/>
          <w:szCs w:val="32"/>
          <w:highlight w:val="none"/>
          <w:lang w:val="en-US" w:eastAsia="zh-CN"/>
        </w:rPr>
        <w:t>69.95</w:t>
      </w:r>
      <w:r>
        <w:rPr>
          <w:rFonts w:hint="eastAsia" w:ascii="Times New Roman" w:hAnsi="Times New Roman" w:eastAsia="仿宋_GB2312"/>
          <w:sz w:val="32"/>
          <w:szCs w:val="32"/>
          <w:highlight w:val="none"/>
        </w:rPr>
        <w:t>万元。资金结余2</w:t>
      </w:r>
      <w:r>
        <w:rPr>
          <w:rFonts w:ascii="Times New Roman" w:hAnsi="Times New Roman" w:eastAsia="仿宋_GB2312"/>
          <w:sz w:val="32"/>
          <w:szCs w:val="32"/>
          <w:highlight w:val="none"/>
        </w:rPr>
        <w:t>0.</w:t>
      </w:r>
      <w:r>
        <w:rPr>
          <w:rFonts w:hint="eastAsia" w:ascii="Times New Roman" w:hAnsi="Times New Roman" w:eastAsia="仿宋_GB2312"/>
          <w:sz w:val="32"/>
          <w:szCs w:val="32"/>
          <w:highlight w:val="none"/>
          <w:lang w:val="en-US" w:eastAsia="zh-CN"/>
        </w:rPr>
        <w:t>05</w:t>
      </w:r>
      <w:r>
        <w:rPr>
          <w:rFonts w:hint="eastAsia" w:ascii="Times New Roman" w:hAnsi="Times New Roman" w:eastAsia="仿宋_GB2312"/>
          <w:sz w:val="32"/>
          <w:szCs w:val="32"/>
          <w:highlight w:val="none"/>
        </w:rPr>
        <w:t>万元，其中未支付2</w:t>
      </w:r>
      <w:r>
        <w:rPr>
          <w:rFonts w:ascii="Times New Roman" w:hAnsi="Times New Roman" w:eastAsia="仿宋_GB2312"/>
          <w:sz w:val="32"/>
          <w:szCs w:val="32"/>
          <w:highlight w:val="none"/>
        </w:rPr>
        <w:t>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年公车平台停车场租赁费和2</w:t>
      </w:r>
      <w:r>
        <w:rPr>
          <w:rFonts w:ascii="Times New Roman" w:hAnsi="Times New Roman" w:eastAsia="仿宋_GB2312"/>
          <w:sz w:val="32"/>
          <w:szCs w:val="32"/>
          <w:highlight w:val="none"/>
        </w:rPr>
        <w:t>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年部分月份车辆维修经费。</w:t>
      </w:r>
      <w:r>
        <w:rPr>
          <w:rFonts w:hint="eastAsia" w:ascii="仿宋_GB2312" w:hAnsi="仿宋_GB2312" w:eastAsia="仿宋_GB2312" w:cs="仿宋_GB2312"/>
          <w:sz w:val="32"/>
          <w:szCs w:val="32"/>
          <w:highlight w:val="none"/>
        </w:rPr>
        <w:t>按照职能认真履行职责，按照年初工作计划推进工作，以预算金额为依据，严格控制经费使用明细、标准，严把审核关，认真履行支付手续，支付依据合规合法，与预算相符。</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578" w:lineRule="exact"/>
        <w:ind w:firstLine="720"/>
        <w:rPr>
          <w:rFonts w:ascii="仿宋" w:hAnsi="仿宋" w:eastAsia="仿宋"/>
          <w:kern w:val="0"/>
          <w:sz w:val="32"/>
          <w:szCs w:val="32"/>
          <w:highlight w:val="none"/>
        </w:rPr>
      </w:pPr>
      <w:r>
        <w:rPr>
          <w:rFonts w:hint="eastAsia" w:ascii="仿宋_GB2312" w:hAnsi="仿宋_GB2312" w:eastAsia="仿宋_GB2312" w:cs="仿宋_GB2312"/>
          <w:kern w:val="0"/>
          <w:sz w:val="32"/>
          <w:szCs w:val="32"/>
          <w:highlight w:val="none"/>
        </w:rPr>
        <w:t>区机关事务服务中心财务管理制度健全，严格执行财务管理制度，账务处理及时，会计核算规范。</w:t>
      </w:r>
    </w:p>
    <w:p>
      <w:pPr>
        <w:adjustRightInd w:val="0"/>
        <w:snapToGrid w:val="0"/>
        <w:spacing w:line="578" w:lineRule="exact"/>
        <w:ind w:firstLine="720"/>
        <w:rPr>
          <w:rFonts w:ascii="黑体" w:hAnsi="宋体" w:eastAsia="黑体"/>
          <w:sz w:val="32"/>
          <w:szCs w:val="32"/>
          <w:highlight w:val="none"/>
        </w:rPr>
      </w:pPr>
      <w:r>
        <w:rPr>
          <w:rFonts w:hint="eastAsia" w:ascii="黑体" w:hAnsi="宋体" w:eastAsia="黑体"/>
          <w:sz w:val="32"/>
          <w:szCs w:val="32"/>
          <w:highlight w:val="none"/>
        </w:rPr>
        <w:t>三、项目实施及管理情况</w:t>
      </w:r>
    </w:p>
    <w:p>
      <w:pPr>
        <w:spacing w:line="353"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本项目支出均按照有关规章制度和项目实施完成情况进行支付。并建立相关的管理制度，有专人负责，项目进行前进行集体研究讨论，项目进行时有负责人及时跟踪项目实施情况，并及时提出意见和建议，项目实施过程全都按照有关规定与管理制度执行。我中心在平时工作中加强对绩效目标监控的重视，定期对预算执行情况进行监督，使绩效目标监控与政府工作、财务工作挂钩，做到及时监控，及时控制，避免疏忽。</w:t>
      </w:r>
    </w:p>
    <w:p>
      <w:pPr>
        <w:adjustRightInd w:val="0"/>
        <w:snapToGrid w:val="0"/>
        <w:spacing w:line="578" w:lineRule="exact"/>
        <w:ind w:firstLine="720"/>
        <w:rPr>
          <w:rFonts w:ascii="仿宋_GB2312" w:hAnsi="宋体"/>
          <w:sz w:val="32"/>
          <w:szCs w:val="32"/>
          <w:highlight w:val="none"/>
          <w:lang w:val="zh-CN"/>
        </w:rPr>
      </w:pPr>
      <w:r>
        <w:rPr>
          <w:rFonts w:hint="eastAsia" w:ascii="黑体" w:hAnsi="宋体" w:eastAsia="黑体"/>
          <w:sz w:val="32"/>
          <w:szCs w:val="32"/>
          <w:highlight w:val="none"/>
        </w:rPr>
        <w:t>四、项目绩效情况</w:t>
      </w:r>
      <w:r>
        <w:rPr>
          <w:rFonts w:hint="eastAsia" w:ascii="仿宋_GB2312" w:hAnsi="宋体"/>
          <w:sz w:val="32"/>
          <w:szCs w:val="32"/>
          <w:highlight w:val="none"/>
          <w:lang w:val="zh-CN"/>
        </w:rPr>
        <w:tab/>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（一）项目完成情况。</w:t>
      </w:r>
    </w:p>
    <w:p>
      <w:pPr>
        <w:spacing w:line="353" w:lineRule="auto"/>
        <w:ind w:firstLine="640" w:firstLineChars="200"/>
        <w:rPr>
          <w:rFonts w:eastAsia="仿宋_GB2312"/>
          <w:color w:val="000000"/>
          <w:kern w:val="0"/>
          <w:sz w:val="32"/>
          <w:szCs w:val="32"/>
          <w:highlight w:val="none"/>
          <w:lang w:val="zh-CN"/>
        </w:rPr>
      </w:pPr>
      <w:r>
        <w:rPr>
          <w:rFonts w:hint="eastAsia" w:ascii="仿宋_GB2312" w:eastAsia="仿宋_GB2312"/>
          <w:color w:val="auto"/>
          <w:sz w:val="32"/>
          <w:szCs w:val="32"/>
          <w:highlight w:val="none"/>
        </w:rPr>
        <w:t>202</w:t>
      </w:r>
      <w:r>
        <w:rPr>
          <w:rFonts w:hint="eastAsia" w:ascii="仿宋_GB2312"/>
          <w:color w:val="auto"/>
          <w:sz w:val="32"/>
          <w:szCs w:val="32"/>
          <w:highlight w:val="none"/>
          <w:lang w:val="en-US" w:eastAsia="zh-CN"/>
        </w:rPr>
        <w:t>3</w:t>
      </w:r>
      <w:r>
        <w:rPr>
          <w:rFonts w:hint="eastAsia" w:ascii="仿宋_GB2312" w:eastAsia="仿宋_GB2312"/>
          <w:color w:val="auto"/>
          <w:sz w:val="32"/>
          <w:szCs w:val="32"/>
          <w:highlight w:val="none"/>
        </w:rPr>
        <w:t>年全年用车量达</w:t>
      </w:r>
      <w:r>
        <w:rPr>
          <w:rFonts w:hint="eastAsia" w:ascii="仿宋_GB2312"/>
          <w:color w:val="auto"/>
          <w:sz w:val="32"/>
          <w:szCs w:val="32"/>
          <w:highlight w:val="none"/>
          <w:lang w:val="en-US" w:eastAsia="zh-CN"/>
        </w:rPr>
        <w:t>15532</w:t>
      </w:r>
      <w:r>
        <w:rPr>
          <w:rFonts w:hint="eastAsia" w:ascii="仿宋_GB2312" w:eastAsia="仿宋_GB2312"/>
          <w:color w:val="auto"/>
          <w:sz w:val="32"/>
          <w:szCs w:val="32"/>
          <w:highlight w:val="none"/>
        </w:rPr>
        <w:t>次，总共行驶</w:t>
      </w:r>
      <w:r>
        <w:rPr>
          <w:rFonts w:hint="eastAsia" w:ascii="仿宋_GB2312"/>
          <w:color w:val="auto"/>
          <w:sz w:val="32"/>
          <w:szCs w:val="32"/>
          <w:highlight w:val="none"/>
          <w:lang w:val="en-US" w:eastAsia="zh-CN"/>
        </w:rPr>
        <w:t>1233370.14</w:t>
      </w:r>
      <w:r>
        <w:rPr>
          <w:rFonts w:hint="eastAsia" w:ascii="仿宋_GB2312" w:eastAsia="仿宋_GB2312"/>
          <w:color w:val="auto"/>
          <w:sz w:val="32"/>
          <w:szCs w:val="32"/>
          <w:highlight w:val="none"/>
        </w:rPr>
        <w:t>公里，高质量高效率的保障了全区机关事业单位公务出行。</w:t>
      </w:r>
      <w:r>
        <w:rPr>
          <w:rFonts w:hint="eastAsia" w:eastAsia="仿宋_GB2312"/>
          <w:kern w:val="0"/>
          <w:sz w:val="32"/>
          <w:szCs w:val="32"/>
          <w:highlight w:val="none"/>
          <w:lang w:val="zh-CN"/>
        </w:rPr>
        <w:t>全力保障</w:t>
      </w:r>
      <w:r>
        <w:rPr>
          <w:rFonts w:eastAsia="仿宋_GB2312"/>
          <w:kern w:val="0"/>
          <w:sz w:val="32"/>
          <w:szCs w:val="32"/>
          <w:highlight w:val="none"/>
          <w:lang w:val="zh-CN"/>
        </w:rPr>
        <w:t>公务用车派遣、协调</w:t>
      </w:r>
      <w:r>
        <w:rPr>
          <w:rFonts w:hint="eastAsia" w:eastAsia="仿宋_GB2312"/>
          <w:kern w:val="0"/>
          <w:sz w:val="32"/>
          <w:szCs w:val="32"/>
          <w:highlight w:val="none"/>
          <w:lang w:val="zh-CN"/>
        </w:rPr>
        <w:t>，公务用车管理平台充分发挥保障作用，进一步优化车辆调度，强化平台服务，增强公务出行保障能力</w:t>
      </w:r>
      <w:r>
        <w:rPr>
          <w:rFonts w:hint="eastAsia" w:eastAsia="仿宋_GB2312"/>
          <w:color w:val="000000"/>
          <w:kern w:val="0"/>
          <w:sz w:val="32"/>
          <w:szCs w:val="32"/>
          <w:highlight w:val="none"/>
          <w:lang w:val="zh-CN"/>
        </w:rPr>
        <w:t>。</w:t>
      </w:r>
    </w:p>
    <w:p>
      <w:pPr>
        <w:spacing w:line="353" w:lineRule="auto"/>
        <w:ind w:firstLine="643" w:firstLineChars="20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sz w:val="32"/>
          <w:szCs w:val="32"/>
          <w:highlight w:val="none"/>
        </w:rPr>
      </w:pPr>
      <w:r>
        <w:rPr>
          <w:rFonts w:hint="eastAsia" w:eastAsia="仿宋_GB2312"/>
          <w:sz w:val="32"/>
          <w:szCs w:val="32"/>
          <w:highlight w:val="none"/>
        </w:rPr>
        <w:t>公车平台运行经费解决了公车平台运行所需支付的驾驶员公里数、出车台次费、驾驶员差旅费、驾驶员加班、值班费、平台建设费、平台办公费、补充公务用车运行等费用；公务用车运行维护经费保障了公务车用平台的高效运行，提升了服务质量，有效降低运行成本，获得了服务对象的认可</w:t>
      </w:r>
      <w:r>
        <w:rPr>
          <w:rFonts w:eastAsia="仿宋_GB2312"/>
          <w:sz w:val="32"/>
          <w:szCs w:val="32"/>
          <w:highlight w:val="none"/>
        </w:rPr>
        <w:t>。</w:t>
      </w:r>
      <w:r>
        <w:rPr>
          <w:rFonts w:hint="eastAsia"/>
          <w:sz w:val="32"/>
          <w:szCs w:val="32"/>
          <w:highlight w:val="none"/>
          <w:lang w:val="en-US" w:eastAsia="zh-CN"/>
        </w:rPr>
        <w:t xml:space="preserve">        </w:t>
      </w:r>
      <w:r>
        <w:rPr>
          <w:rFonts w:hint="eastAsia" w:ascii="黑体" w:hAnsi="宋体" w:eastAsia="黑体"/>
          <w:sz w:val="32"/>
          <w:szCs w:val="32"/>
          <w:highlight w:val="none"/>
        </w:rPr>
        <w:t>五、评价结论及建议</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（一）评价结论。</w:t>
      </w:r>
    </w:p>
    <w:p>
      <w:pPr>
        <w:spacing w:line="353" w:lineRule="auto"/>
        <w:ind w:firstLine="640" w:firstLineChars="200"/>
        <w:rPr>
          <w:rFonts w:ascii="仿宋_GB2312" w:eastAsia="仿宋_GB2312"/>
          <w:sz w:val="32"/>
          <w:szCs w:val="32"/>
          <w:highlight w:val="none"/>
        </w:rPr>
      </w:pPr>
      <w:r>
        <w:rPr>
          <w:rFonts w:hint="eastAsia" w:ascii="仿宋_GB2312" w:eastAsia="仿宋_GB2312"/>
          <w:sz w:val="32"/>
          <w:szCs w:val="32"/>
          <w:highlight w:val="none"/>
        </w:rPr>
        <w:t>本年度我中心加强公务用车平台管理，规范派车制度，提高服务质量。严格控制了成本，202</w:t>
      </w:r>
      <w:r>
        <w:rPr>
          <w:rFonts w:hint="eastAsia" w:ascii="仿宋_GB2312"/>
          <w:sz w:val="32"/>
          <w:szCs w:val="32"/>
          <w:highlight w:val="none"/>
          <w:lang w:val="en-US" w:eastAsia="zh-CN"/>
        </w:rPr>
        <w:t>3</w:t>
      </w:r>
      <w:r>
        <w:rPr>
          <w:rFonts w:hint="eastAsia" w:ascii="仿宋_GB2312" w:eastAsia="仿宋_GB2312"/>
          <w:sz w:val="32"/>
          <w:szCs w:val="32"/>
          <w:highlight w:val="none"/>
        </w:rPr>
        <w:t>年全年在未超支的情况下提高服务质量，加大车辆运行安全管理力度，确保公务车辆运行安全。</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无。</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（三）相关建议。</w:t>
      </w:r>
    </w:p>
    <w:p>
      <w:pPr>
        <w:spacing w:line="353" w:lineRule="auto"/>
        <w:ind w:firstLine="640" w:firstLineChars="200"/>
        <w:rPr>
          <w:rFonts w:eastAsia="仿宋_GB2312"/>
          <w:sz w:val="32"/>
          <w:szCs w:val="32"/>
          <w:highlight w:val="none"/>
        </w:rPr>
      </w:pPr>
      <w:r>
        <w:rPr>
          <w:rFonts w:hint="eastAsia" w:eastAsia="仿宋_GB2312"/>
          <w:sz w:val="32"/>
          <w:szCs w:val="32"/>
          <w:highlight w:val="none"/>
        </w:rPr>
        <w:t>提高北斗定位系统的使用率。根据车辆多维度数据，加强用车透明化、规范化，分析驾驶行为报表，让安全更可控；利用北斗定位终端有助于以物联网、数字化手段促进公车安全、规范、优质、高效管理，推进廉政党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ascii="黑体" w:hAnsi="黑体" w:eastAsia="黑体"/>
          <w:b w:val="0"/>
          <w:highlight w:val="none"/>
        </w:rPr>
      </w:pPr>
      <w:r>
        <w:rPr>
          <w:rFonts w:hint="eastAsia" w:eastAsia="仿宋_GB2312"/>
          <w:sz w:val="32"/>
          <w:szCs w:val="32"/>
          <w:highlight w:val="none"/>
        </w:rPr>
        <w:t>进一步明确责任，加强制度建设。结合实际情况，不断完善公务用车使用管理机制，明确工作要求，强化日常监督，做好驾驶员安全培训，提升安全意识和服务意识。</w:t>
      </w:r>
    </w:p>
    <w:p>
      <w:pPr>
        <w:pStyle w:val="2"/>
        <w:spacing w:before="93"/>
        <w:rPr>
          <w:rStyle w:val="11"/>
          <w:rFonts w:ascii="黑体" w:hAnsi="黑体" w:eastAsia="黑体"/>
          <w:b w:val="0"/>
          <w:highlight w:val="none"/>
        </w:rPr>
      </w:pPr>
    </w:p>
    <w:p>
      <w:pPr>
        <w:rPr>
          <w:highlight w:val="none"/>
        </w:rPr>
        <w:sectPr>
          <w:pgSz w:w="11906" w:h="16838"/>
          <w:pgMar w:top="1440" w:right="1800" w:bottom="1440" w:left="1800" w:header="851" w:footer="992" w:gutter="0"/>
          <w:pgNumType w:fmt="decimal"/>
          <w:cols w:space="425" w:num="1"/>
          <w:docGrid w:type="lines" w:linePitch="312" w:charSpace="0"/>
        </w:sectPr>
      </w:pPr>
    </w:p>
    <w:p>
      <w:pPr>
        <w:pStyle w:val="10"/>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预算项目绩效自评报告</w:t>
      </w:r>
    </w:p>
    <w:p>
      <w:pPr>
        <w:pStyle w:val="10"/>
        <w:spacing w:line="578" w:lineRule="exact"/>
        <w:ind w:firstLine="640"/>
        <w:jc w:val="center"/>
        <w:rPr>
          <w:rFonts w:ascii="宋体" w:hAnsi="宋体"/>
          <w:color w:val="auto"/>
          <w:kern w:val="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政府办公楼运行维护费</w:t>
      </w:r>
      <w:r>
        <w:rPr>
          <w:rFonts w:ascii="Times New Roman" w:hAnsi="Times New Roman" w:eastAsia="仿宋_GB2312"/>
          <w:sz w:val="32"/>
          <w:szCs w:val="32"/>
          <w:highlight w:val="none"/>
        </w:rPr>
        <w:t>）</w:t>
      </w:r>
    </w:p>
    <w:p>
      <w:pPr>
        <w:adjustRightInd w:val="0"/>
        <w:snapToGrid w:val="0"/>
        <w:spacing w:line="578"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spacing w:line="353" w:lineRule="auto"/>
        <w:ind w:firstLine="640" w:firstLineChars="200"/>
        <w:rPr>
          <w:rFonts w:eastAsia="仿宋_GB2312"/>
          <w:sz w:val="32"/>
          <w:szCs w:val="32"/>
          <w:highlight w:val="none"/>
        </w:rPr>
      </w:pPr>
      <w:r>
        <w:rPr>
          <w:rFonts w:hint="eastAsia" w:ascii="仿宋_GB2312" w:eastAsia="仿宋_GB2312"/>
          <w:sz w:val="32"/>
          <w:szCs w:val="32"/>
          <w:highlight w:val="none"/>
          <w:lang w:val="zh-CN"/>
        </w:rPr>
        <w:t>1．项目管理中的职能。</w:t>
      </w:r>
      <w:r>
        <w:rPr>
          <w:rFonts w:hint="eastAsia" w:eastAsia="仿宋_GB2312"/>
          <w:sz w:val="32"/>
          <w:szCs w:val="32"/>
          <w:highlight w:val="none"/>
        </w:rPr>
        <w:t>我中心承担全区机关后勤服务性、事务性工作。为了保障攀枝花市西区政府的正常运行，需保障相关的</w:t>
      </w:r>
      <w:r>
        <w:rPr>
          <w:rFonts w:hint="eastAsia" w:ascii="Times New Roman" w:hAnsi="Times New Roman" w:eastAsia="仿宋_GB2312"/>
          <w:sz w:val="32"/>
          <w:szCs w:val="32"/>
          <w:highlight w:val="none"/>
        </w:rPr>
        <w:t>政府办公楼运行维护费</w:t>
      </w:r>
      <w:r>
        <w:rPr>
          <w:rFonts w:hint="eastAsia" w:eastAsia="仿宋_GB2312"/>
          <w:sz w:val="32"/>
          <w:szCs w:val="32"/>
          <w:highlight w:val="none"/>
        </w:rPr>
        <w:t>。</w:t>
      </w:r>
    </w:p>
    <w:p>
      <w:pPr>
        <w:adjustRightInd w:val="0"/>
        <w:snapToGrid w:val="0"/>
        <w:spacing w:line="600" w:lineRule="exact"/>
        <w:ind w:firstLine="720"/>
        <w:rPr>
          <w:rFonts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rPr>
        <w:t>项目立项依据是为了满足职工需求，保障全区机关单位工作正常开展，履行我中心后勤服务工作的职责；资金申报依据是根据</w:t>
      </w:r>
      <w:r>
        <w:rPr>
          <w:rFonts w:hint="eastAsia" w:ascii="仿宋_GB2312" w:eastAsia="仿宋_GB2312"/>
          <w:sz w:val="32"/>
          <w:szCs w:val="32"/>
          <w:highlight w:val="none"/>
          <w:lang w:val="en-US" w:eastAsia="zh-CN"/>
        </w:rPr>
        <w:t>202</w:t>
      </w:r>
      <w:r>
        <w:rPr>
          <w:rFonts w:hint="eastAsia" w:ascii="仿宋_GB2312"/>
          <w:sz w:val="32"/>
          <w:szCs w:val="32"/>
          <w:highlight w:val="none"/>
          <w:lang w:val="en-US" w:eastAsia="zh-CN"/>
        </w:rPr>
        <w:t>2</w:t>
      </w:r>
      <w:r>
        <w:rPr>
          <w:rFonts w:hint="eastAsia" w:ascii="仿宋_GB2312" w:eastAsia="仿宋_GB2312"/>
          <w:sz w:val="32"/>
          <w:szCs w:val="32"/>
          <w:highlight w:val="none"/>
          <w:lang w:val="en-US" w:eastAsia="zh-CN"/>
        </w:rPr>
        <w:t>年决算数据和市场</w:t>
      </w:r>
      <w:r>
        <w:rPr>
          <w:rFonts w:hint="eastAsia" w:ascii="仿宋_GB2312" w:eastAsia="仿宋_GB2312"/>
          <w:sz w:val="32"/>
          <w:szCs w:val="32"/>
          <w:highlight w:val="none"/>
        </w:rPr>
        <w:t>价格申报该项资金。</w:t>
      </w:r>
    </w:p>
    <w:p>
      <w:pPr>
        <w:adjustRightInd w:val="0"/>
        <w:snapToGrid w:val="0"/>
        <w:spacing w:line="600" w:lineRule="exact"/>
        <w:ind w:firstLine="720"/>
        <w:rPr>
          <w:rFonts w:ascii="仿宋_GB2312" w:eastAsia="仿宋_GB2312"/>
          <w:sz w:val="32"/>
          <w:szCs w:val="32"/>
          <w:highlight w:val="none"/>
          <w:lang w:val="zh-CN"/>
        </w:rPr>
      </w:pPr>
      <w:r>
        <w:rPr>
          <w:rFonts w:hint="eastAsia" w:ascii="仿宋_GB2312" w:eastAsia="仿宋_GB2312"/>
          <w:sz w:val="32"/>
          <w:szCs w:val="32"/>
          <w:highlight w:val="none"/>
          <w:lang w:val="zh-CN"/>
        </w:rPr>
        <w:t>3．</w:t>
      </w:r>
      <w:r>
        <w:rPr>
          <w:rFonts w:hint="eastAsia" w:ascii="仿宋_GB2312" w:eastAsia="仿宋_GB2312"/>
          <w:sz w:val="32"/>
          <w:szCs w:val="32"/>
          <w:highlight w:val="none"/>
        </w:rPr>
        <w:t>我中心根据有关规定，严格制定自己的资金管理办法，依法合规管好、用好资金，加强资金日常监管，杜绝挤占、截留和挪用。202</w:t>
      </w:r>
      <w:r>
        <w:rPr>
          <w:rFonts w:hint="eastAsia" w:ascii="仿宋_GB2312"/>
          <w:sz w:val="32"/>
          <w:szCs w:val="32"/>
          <w:highlight w:val="none"/>
          <w:lang w:val="en-US" w:eastAsia="zh-CN"/>
        </w:rPr>
        <w:t>3</w:t>
      </w:r>
      <w:r>
        <w:rPr>
          <w:rFonts w:hint="eastAsia" w:ascii="仿宋_GB2312" w:eastAsia="仿宋_GB2312"/>
          <w:sz w:val="32"/>
          <w:szCs w:val="32"/>
          <w:highlight w:val="none"/>
        </w:rPr>
        <w:t>年</w:t>
      </w:r>
      <w:r>
        <w:rPr>
          <w:rFonts w:hint="eastAsia" w:eastAsia="仿宋_GB2312"/>
          <w:sz w:val="32"/>
          <w:szCs w:val="32"/>
          <w:highlight w:val="none"/>
        </w:rPr>
        <w:t>政府办公楼运行维护费</w:t>
      </w:r>
      <w:r>
        <w:rPr>
          <w:rFonts w:hint="eastAsia" w:ascii="仿宋_GB2312" w:eastAsia="仿宋_GB2312"/>
          <w:sz w:val="32"/>
          <w:szCs w:val="32"/>
          <w:highlight w:val="none"/>
        </w:rPr>
        <w:t>由区级财政全额拨款支持</w:t>
      </w:r>
      <w:r>
        <w:rPr>
          <w:rFonts w:hint="eastAsia" w:eastAsia="仿宋_GB2312"/>
          <w:sz w:val="32"/>
          <w:szCs w:val="32"/>
          <w:highlight w:val="none"/>
        </w:rPr>
        <w:t>。</w:t>
      </w:r>
    </w:p>
    <w:p>
      <w:pPr>
        <w:adjustRightInd w:val="0"/>
        <w:snapToGrid w:val="0"/>
        <w:spacing w:line="600" w:lineRule="exact"/>
        <w:ind w:firstLine="720"/>
        <w:rPr>
          <w:rFonts w:hint="eastAsia" w:ascii="仿宋_GB2312" w:eastAsia="仿宋_GB2312"/>
          <w:sz w:val="32"/>
          <w:szCs w:val="32"/>
          <w:highlight w:val="none"/>
          <w:lang w:val="zh-CN"/>
        </w:rPr>
      </w:pPr>
      <w:r>
        <w:rPr>
          <w:rFonts w:hint="eastAsia" w:ascii="仿宋_GB2312" w:eastAsia="仿宋_GB2312"/>
          <w:sz w:val="32"/>
          <w:szCs w:val="32"/>
          <w:highlight w:val="none"/>
          <w:lang w:val="zh-CN"/>
        </w:rPr>
        <w:t>4. 资金分配围绕年初工作计划、重点工作、目标任务，并按照实施的时间顺序和优先顺序进行，拨付时间保障到位，确保年度各项工作和目标任务有序推进，保证</w:t>
      </w:r>
      <w:r>
        <w:rPr>
          <w:rFonts w:hint="eastAsia" w:eastAsia="仿宋_GB2312"/>
          <w:sz w:val="32"/>
          <w:szCs w:val="32"/>
          <w:highlight w:val="none"/>
        </w:rPr>
        <w:t>政府办公楼</w:t>
      </w:r>
      <w:r>
        <w:rPr>
          <w:rFonts w:hint="eastAsia" w:ascii="仿宋_GB2312" w:eastAsia="仿宋_GB2312"/>
          <w:sz w:val="32"/>
          <w:szCs w:val="32"/>
          <w:highlight w:val="none"/>
          <w:lang w:val="zh-CN"/>
        </w:rPr>
        <w:t>正常运行。</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1. 项目主要内</w:t>
      </w:r>
      <w:r>
        <w:rPr>
          <w:rFonts w:hint="eastAsia" w:ascii="仿宋_GB2312" w:eastAsia="仿宋_GB2312"/>
          <w:sz w:val="32"/>
          <w:szCs w:val="32"/>
          <w:highlight w:val="none"/>
        </w:rPr>
        <w:t>容</w:t>
      </w:r>
    </w:p>
    <w:p>
      <w:pPr>
        <w:adjustRightInd w:val="0"/>
        <w:snapToGrid w:val="0"/>
        <w:spacing w:line="600" w:lineRule="exact"/>
        <w:ind w:firstLine="720"/>
        <w:rPr>
          <w:rFonts w:eastAsia="仿宋_GB2312"/>
          <w:sz w:val="32"/>
          <w:szCs w:val="32"/>
          <w:highlight w:val="none"/>
        </w:rPr>
      </w:pPr>
      <w:r>
        <w:rPr>
          <w:rFonts w:hint="eastAsia" w:eastAsia="仿宋_GB2312"/>
          <w:sz w:val="32"/>
          <w:szCs w:val="32"/>
          <w:highlight w:val="none"/>
        </w:rPr>
        <w:t>支付日常办公楼维护经费、电梯维护费、日常公寓维护费、日常公车平台维护费、电视电话会议维护费、办公主副楼电路改造、主楼外墙维护经费、户外水电管道、线路、沟渠、挡墙、屋顶、楼面、路面维护。</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2. 项目应实现的具体绩效目标</w:t>
      </w:r>
    </w:p>
    <w:p>
      <w:pPr>
        <w:spacing w:line="353" w:lineRule="auto"/>
        <w:ind w:firstLine="640" w:firstLineChars="200"/>
        <w:jc w:val="left"/>
        <w:rPr>
          <w:rFonts w:eastAsia="仿宋_GB2312"/>
          <w:sz w:val="32"/>
          <w:szCs w:val="32"/>
          <w:highlight w:val="none"/>
        </w:rPr>
      </w:pPr>
      <w:r>
        <w:rPr>
          <w:rFonts w:hint="eastAsia" w:eastAsia="仿宋_GB2312"/>
          <w:sz w:val="32"/>
          <w:szCs w:val="32"/>
          <w:highlight w:val="none"/>
        </w:rPr>
        <w:t>政府办公楼运行维护经费保障了西区政府办公场所的正常运行，起到良好的社会效果，达到安全、有序的保障政府正常办公为绩效目标。该目标具有可考核性和实现性。</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3. 分析评价申报内容与实际相符，申报目标合理可行。</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机关事务服务中心根据财政支出绩效评价指标体系及项目的实际情况设计指标体系进行评价，组织相关</w:t>
      </w:r>
      <w:r>
        <w:rPr>
          <w:rFonts w:hint="eastAsia" w:ascii="仿宋_GB2312" w:eastAsia="仿宋_GB2312"/>
          <w:sz w:val="32"/>
          <w:szCs w:val="32"/>
          <w:highlight w:val="none"/>
        </w:rPr>
        <w:t>股</w:t>
      </w:r>
      <w:r>
        <w:rPr>
          <w:rFonts w:ascii="仿宋_GB2312" w:eastAsia="仿宋_GB2312"/>
          <w:sz w:val="32"/>
          <w:szCs w:val="32"/>
          <w:highlight w:val="none"/>
        </w:rPr>
        <w:t>室人员对本项目进行自评检查。</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1. 资料收集。梳理项目资料，核实项目情况，统计项目数据。</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2 绩效自评。根据资料收集的情况，按照区财政支出绩效评价指标体系，以定量与定性相结合的方式，对项目绩效情况进行判断，对项目存在的问题进行分析，对各项考评指标进行自评。</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3. 撰写报告。结合项目定性与定量评价分析，得出自评结论，并撰写自评报告。</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（一）项目资金申报及批复情况</w:t>
      </w:r>
    </w:p>
    <w:p>
      <w:pPr>
        <w:spacing w:line="353" w:lineRule="auto"/>
        <w:ind w:firstLine="640" w:firstLineChars="200"/>
        <w:rPr>
          <w:rFonts w:eastAsia="仿宋_GB2312"/>
          <w:sz w:val="32"/>
          <w:szCs w:val="32"/>
          <w:highlight w:val="none"/>
        </w:rPr>
      </w:pPr>
      <w:r>
        <w:rPr>
          <w:rFonts w:eastAsia="仿宋_GB2312"/>
          <w:sz w:val="32"/>
          <w:szCs w:val="32"/>
          <w:highlight w:val="none"/>
        </w:rPr>
        <w:t>纳入本次评价的</w:t>
      </w:r>
      <w:r>
        <w:rPr>
          <w:rFonts w:hint="eastAsia" w:eastAsia="仿宋_GB2312"/>
          <w:sz w:val="32"/>
          <w:szCs w:val="32"/>
          <w:highlight w:val="none"/>
        </w:rPr>
        <w:t>政府办公楼运行维护</w:t>
      </w:r>
      <w:r>
        <w:rPr>
          <w:rFonts w:eastAsia="仿宋_GB2312"/>
          <w:sz w:val="32"/>
          <w:szCs w:val="32"/>
          <w:highlight w:val="none"/>
        </w:rPr>
        <w:t>费项目由区机关事务服务中心根据相关规定年初纳入部门预算，上报区财政局，由区财政局审核后出具正式预算批复（</w:t>
      </w:r>
      <w:r>
        <w:rPr>
          <w:rFonts w:eastAsia="仿宋_GB2312"/>
          <w:color w:val="000000"/>
          <w:sz w:val="32"/>
          <w:szCs w:val="32"/>
          <w:highlight w:val="none"/>
        </w:rPr>
        <w:t>攀西财〔202</w:t>
      </w:r>
      <w:r>
        <w:rPr>
          <w:rFonts w:hint="eastAsia"/>
          <w:color w:val="000000"/>
          <w:sz w:val="32"/>
          <w:szCs w:val="32"/>
          <w:highlight w:val="none"/>
          <w:lang w:val="en-US" w:eastAsia="zh-CN"/>
        </w:rPr>
        <w:t>3</w:t>
      </w:r>
      <w:r>
        <w:rPr>
          <w:rFonts w:eastAsia="仿宋_GB2312"/>
          <w:color w:val="000000"/>
          <w:sz w:val="32"/>
          <w:szCs w:val="32"/>
          <w:highlight w:val="none"/>
        </w:rPr>
        <w:t>〕</w:t>
      </w:r>
      <w:r>
        <w:rPr>
          <w:rFonts w:hint="eastAsia" w:eastAsia="仿宋_GB2312"/>
          <w:color w:val="000000"/>
          <w:sz w:val="32"/>
          <w:szCs w:val="32"/>
          <w:highlight w:val="none"/>
        </w:rPr>
        <w:t>1</w:t>
      </w:r>
      <w:r>
        <w:rPr>
          <w:rFonts w:hint="eastAsia"/>
          <w:color w:val="000000"/>
          <w:sz w:val="32"/>
          <w:szCs w:val="32"/>
          <w:highlight w:val="none"/>
          <w:lang w:val="en-US" w:eastAsia="zh-CN"/>
        </w:rPr>
        <w:t>5</w:t>
      </w:r>
      <w:r>
        <w:rPr>
          <w:rFonts w:eastAsia="仿宋_GB2312"/>
          <w:color w:val="000000"/>
          <w:sz w:val="32"/>
          <w:szCs w:val="32"/>
          <w:highlight w:val="none"/>
        </w:rPr>
        <w:t>号</w:t>
      </w:r>
      <w:r>
        <w:rPr>
          <w:rFonts w:eastAsia="仿宋_GB2312"/>
          <w:sz w:val="32"/>
          <w:szCs w:val="32"/>
          <w:highlight w:val="none"/>
        </w:rPr>
        <w:t>）。项目批复预算资金60万元，年底据实结算。</w:t>
      </w:r>
    </w:p>
    <w:p>
      <w:pPr>
        <w:adjustRightInd w:val="0"/>
        <w:snapToGrid w:val="0"/>
        <w:spacing w:line="600" w:lineRule="exact"/>
        <w:ind w:firstLine="720"/>
        <w:rPr>
          <w:rFonts w:eastAsia="仿宋_GB2312"/>
          <w:sz w:val="32"/>
          <w:szCs w:val="32"/>
          <w:highlight w:val="none"/>
          <w:lang w:val="zh-CN"/>
        </w:rPr>
      </w:pPr>
      <w:r>
        <w:rPr>
          <w:rFonts w:eastAsia="楷体_GB2312"/>
          <w:b/>
          <w:sz w:val="32"/>
          <w:szCs w:val="32"/>
          <w:highlight w:val="none"/>
          <w:lang w:val="zh-CN"/>
        </w:rPr>
        <w:t>（二）资金计划、到位及使用情况</w:t>
      </w:r>
    </w:p>
    <w:p>
      <w:pPr>
        <w:adjustRightInd w:val="0"/>
        <w:snapToGrid w:val="0"/>
        <w:spacing w:line="600" w:lineRule="exact"/>
        <w:ind w:firstLine="720"/>
        <w:rPr>
          <w:rFonts w:eastAsia="楷体_GB2312"/>
          <w:sz w:val="32"/>
          <w:szCs w:val="32"/>
          <w:highlight w:val="none"/>
          <w:lang w:val="zh-CN"/>
        </w:rPr>
      </w:pPr>
      <w:r>
        <w:rPr>
          <w:rFonts w:eastAsia="楷体_GB2312"/>
          <w:sz w:val="32"/>
          <w:szCs w:val="32"/>
          <w:highlight w:val="none"/>
          <w:lang w:val="zh-CN"/>
        </w:rPr>
        <w:t>1．资金计划</w:t>
      </w:r>
    </w:p>
    <w:p>
      <w:pPr>
        <w:adjustRightInd w:val="0"/>
        <w:snapToGrid w:val="0"/>
        <w:spacing w:line="600" w:lineRule="exact"/>
        <w:ind w:firstLine="720"/>
        <w:rPr>
          <w:rFonts w:hint="eastAsia" w:eastAsia="仿宋_GB2312"/>
          <w:sz w:val="32"/>
          <w:szCs w:val="32"/>
          <w:highlight w:val="none"/>
          <w:lang w:eastAsia="zh-CN"/>
        </w:rPr>
      </w:pPr>
      <w:r>
        <w:rPr>
          <w:rFonts w:hint="eastAsia" w:eastAsia="仿宋_GB2312"/>
          <w:sz w:val="32"/>
          <w:szCs w:val="32"/>
          <w:highlight w:val="none"/>
        </w:rPr>
        <w:t>政府办公楼日常维护经费按照每年的日常维修量和新增维护项目的需要，</w:t>
      </w:r>
      <w:r>
        <w:rPr>
          <w:rFonts w:hint="eastAsia" w:eastAsia="仿宋_GB2312"/>
          <w:sz w:val="32"/>
          <w:szCs w:val="32"/>
          <w:highlight w:val="none"/>
          <w:lang w:eastAsia="zh-CN"/>
        </w:rPr>
        <w:t>预计</w:t>
      </w:r>
      <w:r>
        <w:rPr>
          <w:rFonts w:hint="eastAsia" w:eastAsia="仿宋_GB2312"/>
          <w:sz w:val="32"/>
          <w:szCs w:val="32"/>
          <w:highlight w:val="none"/>
        </w:rPr>
        <w:t>全年合计</w:t>
      </w:r>
      <w:r>
        <w:rPr>
          <w:rFonts w:hint="eastAsia"/>
          <w:sz w:val="32"/>
          <w:szCs w:val="32"/>
          <w:highlight w:val="none"/>
          <w:lang w:val="en-US" w:eastAsia="zh-CN"/>
        </w:rPr>
        <w:t>60</w:t>
      </w:r>
      <w:r>
        <w:rPr>
          <w:rFonts w:hint="eastAsia" w:eastAsia="仿宋_GB2312"/>
          <w:sz w:val="32"/>
          <w:szCs w:val="32"/>
          <w:highlight w:val="none"/>
        </w:rPr>
        <w:t>万元</w:t>
      </w:r>
      <w:r>
        <w:rPr>
          <w:rFonts w:hint="eastAsia" w:eastAsia="仿宋_GB2312"/>
          <w:sz w:val="32"/>
          <w:szCs w:val="32"/>
          <w:highlight w:val="none"/>
          <w:lang w:eastAsia="zh-CN"/>
        </w:rPr>
        <w:t>；政府主楼墙面防水维修工程</w:t>
      </w:r>
      <w:r>
        <w:rPr>
          <w:rFonts w:hint="eastAsia"/>
          <w:sz w:val="32"/>
          <w:szCs w:val="32"/>
          <w:highlight w:val="none"/>
          <w:lang w:val="en-US" w:eastAsia="zh-CN"/>
        </w:rPr>
        <w:t>10</w:t>
      </w:r>
      <w:r>
        <w:rPr>
          <w:rFonts w:hint="eastAsia" w:eastAsia="仿宋_GB2312"/>
          <w:sz w:val="32"/>
          <w:szCs w:val="32"/>
          <w:highlight w:val="none"/>
          <w:lang w:eastAsia="zh-CN"/>
        </w:rPr>
        <w:t>万元</w:t>
      </w:r>
      <w:r>
        <w:rPr>
          <w:rFonts w:hint="eastAsia"/>
          <w:sz w:val="32"/>
          <w:szCs w:val="32"/>
          <w:highlight w:val="none"/>
          <w:lang w:eastAsia="zh-CN"/>
        </w:rPr>
        <w:t>，</w:t>
      </w:r>
      <w:r>
        <w:rPr>
          <w:rFonts w:hint="eastAsia"/>
          <w:sz w:val="32"/>
          <w:szCs w:val="32"/>
          <w:highlight w:val="none"/>
          <w:lang w:val="en-US" w:eastAsia="zh-CN"/>
        </w:rPr>
        <w:t>其他零星维修费用40.31万元</w:t>
      </w:r>
      <w:r>
        <w:rPr>
          <w:rFonts w:hint="eastAsia" w:eastAsia="仿宋_GB2312"/>
          <w:sz w:val="32"/>
          <w:szCs w:val="32"/>
          <w:highlight w:val="none"/>
          <w:lang w:eastAsia="zh-CN"/>
        </w:rPr>
        <w:t>；政府主楼618会议室无纸化办公会议系统网络经费</w:t>
      </w:r>
      <w:r>
        <w:rPr>
          <w:rFonts w:hint="eastAsia"/>
          <w:sz w:val="32"/>
          <w:szCs w:val="32"/>
          <w:highlight w:val="none"/>
          <w:lang w:val="en-US" w:eastAsia="zh-CN"/>
        </w:rPr>
        <w:t>8.7</w:t>
      </w:r>
      <w:r>
        <w:rPr>
          <w:rFonts w:hint="eastAsia" w:eastAsia="仿宋_GB2312"/>
          <w:sz w:val="32"/>
          <w:szCs w:val="32"/>
          <w:highlight w:val="none"/>
          <w:lang w:eastAsia="zh-CN"/>
        </w:rPr>
        <w:t>万元。会议系统组网费9900元。</w:t>
      </w:r>
    </w:p>
    <w:p>
      <w:pPr>
        <w:adjustRightInd w:val="0"/>
        <w:snapToGrid w:val="0"/>
        <w:spacing w:line="600" w:lineRule="exact"/>
        <w:ind w:firstLine="720"/>
        <w:rPr>
          <w:rFonts w:eastAsia="楷体_GB2312"/>
          <w:sz w:val="32"/>
          <w:szCs w:val="32"/>
          <w:highlight w:val="none"/>
          <w:lang w:val="zh-CN"/>
        </w:rPr>
      </w:pPr>
      <w:r>
        <w:rPr>
          <w:rFonts w:eastAsia="楷体_GB2312"/>
          <w:sz w:val="32"/>
          <w:szCs w:val="32"/>
          <w:highlight w:val="none"/>
          <w:lang w:val="zh-CN"/>
        </w:rPr>
        <w:t>2．资金到位</w:t>
      </w:r>
    </w:p>
    <w:p>
      <w:pPr>
        <w:adjustRightInd w:val="0"/>
        <w:snapToGrid w:val="0"/>
        <w:spacing w:line="600" w:lineRule="exact"/>
        <w:ind w:firstLine="720"/>
        <w:rPr>
          <w:rFonts w:eastAsia="仿宋_GB2312"/>
          <w:sz w:val="32"/>
          <w:szCs w:val="32"/>
          <w:highlight w:val="none"/>
          <w:lang w:val="zh-CN"/>
        </w:rPr>
      </w:pPr>
      <w:r>
        <w:rPr>
          <w:rFonts w:hint="eastAsia" w:eastAsia="仿宋_GB2312"/>
          <w:sz w:val="32"/>
          <w:szCs w:val="32"/>
          <w:highlight w:val="none"/>
          <w:lang w:val="zh-CN"/>
        </w:rPr>
        <w:t>2</w:t>
      </w:r>
      <w:r>
        <w:rPr>
          <w:rFonts w:eastAsia="仿宋_GB2312"/>
          <w:sz w:val="32"/>
          <w:szCs w:val="32"/>
          <w:highlight w:val="none"/>
          <w:lang w:val="zh-CN"/>
        </w:rPr>
        <w:t>02</w:t>
      </w:r>
      <w:r>
        <w:rPr>
          <w:rFonts w:hint="eastAsia"/>
          <w:sz w:val="32"/>
          <w:szCs w:val="32"/>
          <w:highlight w:val="none"/>
          <w:lang w:val="en-US" w:eastAsia="zh-CN"/>
        </w:rPr>
        <w:t>3</w:t>
      </w:r>
      <w:r>
        <w:rPr>
          <w:rFonts w:hint="eastAsia" w:eastAsia="仿宋_GB2312"/>
          <w:sz w:val="32"/>
          <w:szCs w:val="32"/>
          <w:highlight w:val="none"/>
          <w:lang w:val="zh-CN"/>
        </w:rPr>
        <w:t>年年初区财政</w:t>
      </w:r>
      <w:r>
        <w:rPr>
          <w:rFonts w:eastAsia="仿宋_GB2312"/>
          <w:sz w:val="32"/>
          <w:szCs w:val="32"/>
          <w:highlight w:val="none"/>
        </w:rPr>
        <w:t>批复</w:t>
      </w:r>
      <w:r>
        <w:rPr>
          <w:rFonts w:hint="eastAsia" w:eastAsia="仿宋_GB2312"/>
          <w:sz w:val="32"/>
          <w:szCs w:val="32"/>
          <w:highlight w:val="none"/>
        </w:rPr>
        <w:t>该项目</w:t>
      </w:r>
      <w:r>
        <w:rPr>
          <w:rFonts w:eastAsia="仿宋_GB2312"/>
          <w:sz w:val="32"/>
          <w:szCs w:val="32"/>
          <w:highlight w:val="none"/>
        </w:rPr>
        <w:t>预算资金</w:t>
      </w:r>
      <w:r>
        <w:rPr>
          <w:rFonts w:hint="eastAsia" w:eastAsia="仿宋_GB2312"/>
          <w:sz w:val="32"/>
          <w:szCs w:val="32"/>
          <w:highlight w:val="none"/>
          <w:lang w:val="en-US" w:eastAsia="zh-CN"/>
        </w:rPr>
        <w:t>60</w:t>
      </w:r>
      <w:r>
        <w:rPr>
          <w:rFonts w:eastAsia="仿宋_GB2312"/>
          <w:sz w:val="32"/>
          <w:szCs w:val="32"/>
          <w:highlight w:val="none"/>
        </w:rPr>
        <w:t>万元</w:t>
      </w:r>
      <w:r>
        <w:rPr>
          <w:rFonts w:hint="eastAsia"/>
          <w:sz w:val="32"/>
          <w:szCs w:val="32"/>
          <w:highlight w:val="none"/>
          <w:lang w:eastAsia="zh-CN"/>
        </w:rPr>
        <w:t>，</w:t>
      </w:r>
      <w:r>
        <w:rPr>
          <w:rFonts w:hint="eastAsia" w:ascii="Times New Roman" w:hAnsi="Times New Roman" w:eastAsia="仿宋_GB2312"/>
          <w:sz w:val="32"/>
          <w:szCs w:val="32"/>
          <w:lang w:val="en-US" w:eastAsia="zh-CN"/>
        </w:rPr>
        <w:t>追加11号商住楼租金40</w:t>
      </w:r>
      <w:r>
        <w:rPr>
          <w:rFonts w:hint="eastAsia" w:ascii="Times New Roman" w:hAnsi="Times New Roman" w:eastAsia="仿宋_GB2312"/>
          <w:sz w:val="32"/>
          <w:szCs w:val="32"/>
        </w:rPr>
        <w:t>万元</w:t>
      </w:r>
      <w:r>
        <w:rPr>
          <w:rFonts w:hint="eastAsia" w:eastAsia="仿宋_GB2312"/>
          <w:sz w:val="32"/>
          <w:szCs w:val="32"/>
          <w:highlight w:val="none"/>
        </w:rPr>
        <w:t>。</w:t>
      </w:r>
      <w:r>
        <w:rPr>
          <w:rFonts w:hint="eastAsia" w:eastAsia="仿宋_GB2312"/>
          <w:sz w:val="32"/>
          <w:szCs w:val="32"/>
          <w:highlight w:val="none"/>
          <w:lang w:val="zh-CN"/>
        </w:rPr>
        <w:t xml:space="preserve"> </w:t>
      </w:r>
    </w:p>
    <w:p>
      <w:pPr>
        <w:adjustRightInd w:val="0"/>
        <w:snapToGrid w:val="0"/>
        <w:spacing w:line="600" w:lineRule="exact"/>
        <w:ind w:firstLine="720"/>
        <w:rPr>
          <w:rFonts w:eastAsia="仿宋_GB2312"/>
          <w:sz w:val="32"/>
          <w:szCs w:val="32"/>
          <w:highlight w:val="none"/>
          <w:lang w:val="zh-CN"/>
        </w:rPr>
      </w:pPr>
      <w:r>
        <w:rPr>
          <w:rFonts w:eastAsia="楷体_GB2312"/>
          <w:sz w:val="32"/>
          <w:szCs w:val="32"/>
          <w:highlight w:val="none"/>
          <w:lang w:val="zh-CN"/>
        </w:rPr>
        <w:t>3．资金使用</w:t>
      </w:r>
    </w:p>
    <w:p>
      <w:pPr>
        <w:spacing w:line="353" w:lineRule="auto"/>
        <w:ind w:firstLine="640" w:firstLineChars="200"/>
        <w:rPr>
          <w:rFonts w:hint="eastAsia" w:eastAsia="仿宋_GB2312"/>
          <w:sz w:val="32"/>
          <w:szCs w:val="32"/>
          <w:highlight w:val="none"/>
          <w:lang w:eastAsia="zh-CN"/>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 年政府办公楼日常维护经费项目总支出</w:t>
      </w:r>
      <w:r>
        <w:rPr>
          <w:rFonts w:hint="eastAsia" w:ascii="Times New Roman" w:hAnsi="Times New Roman" w:eastAsia="仿宋_GB2312"/>
          <w:sz w:val="32"/>
          <w:szCs w:val="32"/>
          <w:highlight w:val="none"/>
        </w:rPr>
        <w:t>相关工作经费</w:t>
      </w:r>
      <w:r>
        <w:rPr>
          <w:rFonts w:hint="eastAsia" w:ascii="Times New Roman" w:hAnsi="Times New Roman" w:eastAsia="仿宋_GB2312"/>
          <w:sz w:val="32"/>
          <w:szCs w:val="32"/>
          <w:highlight w:val="none"/>
          <w:lang w:val="en-US" w:eastAsia="zh-CN"/>
        </w:rPr>
        <w:t>100.75</w:t>
      </w:r>
      <w:r>
        <w:rPr>
          <w:rFonts w:hint="eastAsia" w:ascii="Times New Roman" w:hAnsi="Times New Roman" w:eastAsia="仿宋_GB2312"/>
          <w:sz w:val="32"/>
          <w:szCs w:val="32"/>
          <w:highlight w:val="none"/>
        </w:rPr>
        <w:t>万元</w:t>
      </w:r>
      <w:r>
        <w:rPr>
          <w:rFonts w:hint="eastAsia"/>
          <w:sz w:val="32"/>
          <w:szCs w:val="32"/>
          <w:highlight w:val="none"/>
          <w:lang w:eastAsia="zh-CN"/>
        </w:rPr>
        <w:t>。</w:t>
      </w:r>
    </w:p>
    <w:p>
      <w:pPr>
        <w:adjustRightInd w:val="0"/>
        <w:snapToGrid w:val="0"/>
        <w:spacing w:line="578" w:lineRule="exact"/>
        <w:ind w:firstLine="720"/>
        <w:rPr>
          <w:rFonts w:eastAsia="仿宋_GB2312"/>
          <w:sz w:val="32"/>
          <w:szCs w:val="32"/>
          <w:highlight w:val="none"/>
          <w:lang w:val="zh-CN"/>
        </w:rPr>
      </w:pPr>
      <w:r>
        <w:rPr>
          <w:rFonts w:eastAsia="仿宋_GB2312"/>
          <w:sz w:val="32"/>
          <w:szCs w:val="32"/>
          <w:highlight w:val="none"/>
          <w:lang w:val="zh-CN"/>
        </w:rPr>
        <w:t>资金支付范围、支付标准、支付进度、支付依据等</w:t>
      </w:r>
      <w:r>
        <w:rPr>
          <w:rFonts w:hint="eastAsia" w:eastAsia="仿宋_GB2312"/>
          <w:sz w:val="32"/>
          <w:szCs w:val="32"/>
          <w:highlight w:val="none"/>
          <w:lang w:val="zh-CN"/>
        </w:rPr>
        <w:t>都</w:t>
      </w:r>
      <w:r>
        <w:rPr>
          <w:rFonts w:eastAsia="仿宋_GB2312"/>
          <w:sz w:val="32"/>
          <w:szCs w:val="32"/>
          <w:highlight w:val="none"/>
          <w:lang w:val="zh-CN"/>
        </w:rPr>
        <w:t>合规合法、与预算相符</w:t>
      </w:r>
      <w:r>
        <w:rPr>
          <w:rFonts w:hint="eastAsia" w:eastAsia="仿宋_GB2312"/>
          <w:sz w:val="32"/>
          <w:szCs w:val="32"/>
          <w:highlight w:val="none"/>
          <w:lang w:val="zh-CN"/>
        </w:rPr>
        <w:t>。</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highlight w:val="none"/>
        </w:rPr>
      </w:pPr>
      <w:r>
        <w:rPr>
          <w:rFonts w:eastAsia="仿宋_GB2312"/>
          <w:sz w:val="32"/>
          <w:szCs w:val="32"/>
          <w:highlight w:val="none"/>
        </w:rPr>
        <w:t>项目经费严格按照单位的财务制度和预算支出范围的使用。</w:t>
      </w:r>
      <w:r>
        <w:rPr>
          <w:rFonts w:hint="eastAsia" w:eastAsia="仿宋_GB2312"/>
          <w:sz w:val="32"/>
          <w:szCs w:val="32"/>
          <w:highlight w:val="none"/>
        </w:rPr>
        <w:t>单位财务管理制度健全</w:t>
      </w:r>
      <w:r>
        <w:rPr>
          <w:rFonts w:eastAsia="仿宋_GB2312"/>
          <w:sz w:val="32"/>
          <w:szCs w:val="32"/>
          <w:highlight w:val="none"/>
        </w:rPr>
        <w:t>，按照项目计划安排和实际工作情况开支，做到了专款专用，经费均按照</w:t>
      </w:r>
      <w:r>
        <w:rPr>
          <w:rFonts w:hint="eastAsia" w:eastAsia="仿宋_GB2312"/>
          <w:sz w:val="32"/>
          <w:szCs w:val="32"/>
          <w:highlight w:val="none"/>
        </w:rPr>
        <w:t>攀枝花市西区</w:t>
      </w:r>
      <w:r>
        <w:rPr>
          <w:rFonts w:eastAsia="仿宋_GB2312"/>
          <w:sz w:val="32"/>
          <w:szCs w:val="32"/>
          <w:highlight w:val="none"/>
        </w:rPr>
        <w:t>财政局印发有关文件、通知精神执行。</w:t>
      </w:r>
    </w:p>
    <w:p>
      <w:pPr>
        <w:adjustRightInd w:val="0"/>
        <w:snapToGrid w:val="0"/>
        <w:spacing w:line="600" w:lineRule="exact"/>
        <w:ind w:firstLine="720"/>
        <w:rPr>
          <w:rFonts w:eastAsia="黑体"/>
          <w:sz w:val="32"/>
          <w:szCs w:val="32"/>
          <w:highlight w:val="none"/>
        </w:rPr>
      </w:pPr>
      <w:r>
        <w:rPr>
          <w:rFonts w:eastAsia="黑体"/>
          <w:sz w:val="32"/>
          <w:szCs w:val="32"/>
          <w:highlight w:val="none"/>
        </w:rPr>
        <w:t>三、项目实施及管理情况</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（一）项目组织架构及实施流程</w:t>
      </w:r>
    </w:p>
    <w:p>
      <w:pPr>
        <w:spacing w:line="353" w:lineRule="auto"/>
        <w:ind w:firstLine="640" w:firstLineChars="200"/>
        <w:jc w:val="left"/>
        <w:rPr>
          <w:rFonts w:ascii="仿宋_GB2312" w:hAnsi="Calibri" w:eastAsia="仿宋_GB2312" w:cs="Times New Roman"/>
          <w:sz w:val="32"/>
          <w:szCs w:val="32"/>
          <w:highlight w:val="none"/>
        </w:rPr>
      </w:pPr>
      <w:r>
        <w:rPr>
          <w:rFonts w:hint="eastAsia" w:ascii="Times New Roman" w:hAnsi="Times New Roman" w:eastAsia="仿宋_GB2312" w:cs="Times New Roman"/>
          <w:sz w:val="32"/>
          <w:szCs w:val="32"/>
          <w:highlight w:val="none"/>
        </w:rPr>
        <w:t>1、西区政府办公场所共计安排</w:t>
      </w: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名水电维护人员，</w:t>
      </w:r>
      <w:r>
        <w:rPr>
          <w:rFonts w:hint="eastAsia" w:ascii="仿宋_GB2312" w:hAnsi="Calibri" w:eastAsia="仿宋_GB2312" w:cs="Times New Roman"/>
          <w:sz w:val="32"/>
          <w:szCs w:val="32"/>
          <w:highlight w:val="none"/>
        </w:rPr>
        <w:t>保障2</w:t>
      </w:r>
      <w:r>
        <w:rPr>
          <w:rFonts w:ascii="仿宋_GB2312" w:hAnsi="Calibri" w:eastAsia="仿宋_GB2312" w:cs="Times New Roman"/>
          <w:sz w:val="32"/>
          <w:szCs w:val="32"/>
          <w:highlight w:val="none"/>
        </w:rPr>
        <w:t>02</w:t>
      </w:r>
      <w:r>
        <w:rPr>
          <w:rFonts w:hint="eastAsia" w:ascii="仿宋_GB2312" w:hAnsi="Calibri" w:cs="Times New Roman"/>
          <w:sz w:val="32"/>
          <w:szCs w:val="32"/>
          <w:highlight w:val="none"/>
          <w:lang w:val="en-US" w:eastAsia="zh-CN"/>
        </w:rPr>
        <w:t>3</w:t>
      </w:r>
      <w:r>
        <w:rPr>
          <w:rFonts w:hint="eastAsia" w:ascii="仿宋_GB2312" w:hAnsi="Calibri" w:eastAsia="仿宋_GB2312" w:cs="Times New Roman"/>
          <w:sz w:val="32"/>
          <w:szCs w:val="32"/>
          <w:highlight w:val="none"/>
        </w:rPr>
        <w:t>年1</w:t>
      </w:r>
      <w:r>
        <w:rPr>
          <w:rFonts w:ascii="仿宋_GB2312" w:hAnsi="Calibri" w:eastAsia="仿宋_GB2312" w:cs="Times New Roman"/>
          <w:sz w:val="32"/>
          <w:szCs w:val="32"/>
          <w:highlight w:val="none"/>
        </w:rPr>
        <w:t>-12</w:t>
      </w:r>
      <w:r>
        <w:rPr>
          <w:rFonts w:hint="eastAsia" w:ascii="仿宋_GB2312" w:hAnsi="Calibri" w:eastAsia="仿宋_GB2312" w:cs="Times New Roman"/>
          <w:sz w:val="32"/>
          <w:szCs w:val="32"/>
          <w:highlight w:val="none"/>
        </w:rPr>
        <w:t>月份政府办公场所、电梯、单身公寓、公车平台正常、安全、有序运行的维护工作，确保了办公场所的安全、正常运行。</w:t>
      </w:r>
    </w:p>
    <w:p>
      <w:pPr>
        <w:spacing w:line="353" w:lineRule="auto"/>
        <w:ind w:firstLine="640" w:firstLineChars="200"/>
        <w:jc w:val="lef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2、电视电话会议共计安排2名管理和操作人员，确保2</w:t>
      </w:r>
      <w:r>
        <w:rPr>
          <w:rFonts w:ascii="仿宋_GB2312" w:hAnsi="Calibri" w:eastAsia="仿宋_GB2312" w:cs="Times New Roman"/>
          <w:sz w:val="32"/>
          <w:szCs w:val="32"/>
          <w:highlight w:val="none"/>
        </w:rPr>
        <w:t>02</w:t>
      </w:r>
      <w:r>
        <w:rPr>
          <w:rFonts w:hint="eastAsia" w:ascii="仿宋_GB2312" w:hAnsi="Calibri" w:cs="Times New Roman"/>
          <w:sz w:val="32"/>
          <w:szCs w:val="32"/>
          <w:highlight w:val="none"/>
          <w:lang w:val="en-US" w:eastAsia="zh-CN"/>
        </w:rPr>
        <w:t>3</w:t>
      </w:r>
      <w:r>
        <w:rPr>
          <w:rFonts w:hint="eastAsia" w:ascii="仿宋_GB2312" w:hAnsi="Calibri" w:eastAsia="仿宋_GB2312" w:cs="Times New Roman"/>
          <w:sz w:val="32"/>
          <w:szCs w:val="32"/>
          <w:highlight w:val="none"/>
        </w:rPr>
        <w:t>年1</w:t>
      </w:r>
      <w:r>
        <w:rPr>
          <w:rFonts w:ascii="仿宋_GB2312" w:hAnsi="Calibri" w:eastAsia="仿宋_GB2312" w:cs="Times New Roman"/>
          <w:sz w:val="32"/>
          <w:szCs w:val="32"/>
          <w:highlight w:val="none"/>
        </w:rPr>
        <w:t>-12</w:t>
      </w:r>
      <w:r>
        <w:rPr>
          <w:rFonts w:hint="eastAsia" w:ascii="仿宋_GB2312" w:hAnsi="Calibri" w:eastAsia="仿宋_GB2312" w:cs="Times New Roman"/>
          <w:sz w:val="32"/>
          <w:szCs w:val="32"/>
          <w:highlight w:val="none"/>
        </w:rPr>
        <w:t>月份西区政府各项电视电话会议的召开。</w:t>
      </w:r>
    </w:p>
    <w:p>
      <w:pPr>
        <w:adjustRightInd w:val="0"/>
        <w:snapToGrid w:val="0"/>
        <w:spacing w:line="600" w:lineRule="exact"/>
        <w:ind w:firstLine="720"/>
        <w:rPr>
          <w:rFonts w:eastAsia="仿宋_GB2312"/>
          <w:sz w:val="32"/>
          <w:szCs w:val="32"/>
          <w:highlight w:val="none"/>
          <w:lang w:val="zh-CN"/>
        </w:rPr>
      </w:pPr>
      <w:r>
        <w:rPr>
          <w:rFonts w:eastAsia="楷体_GB2312"/>
          <w:b/>
          <w:sz w:val="32"/>
          <w:szCs w:val="32"/>
          <w:highlight w:val="none"/>
          <w:lang w:val="zh-CN"/>
        </w:rPr>
        <w:t>（二）项目管理情况</w:t>
      </w:r>
    </w:p>
    <w:p>
      <w:pPr>
        <w:spacing w:line="353" w:lineRule="auto"/>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sz w:val="32"/>
          <w:szCs w:val="32"/>
          <w:highlight w:val="none"/>
        </w:rPr>
        <w:t>政府集中办公区运行维护经费</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是西区政府履行行政职能的保障。只有在保障和电视电话会议工作安全、平稳的运行前提下，各单位才能够高效的完成区委、区政府交办的各项工作。后勤保障中使用的各项维护费用，均在我中心主管领导的安排和部署下实施。在实施中做到减少浪费，节约资金。对突发和大型的维护项目，及时与单位分管领导汇报和沟通，积极争取财政资金，确保各项维护正常、有序开展。</w:t>
      </w:r>
    </w:p>
    <w:p>
      <w:pPr>
        <w:spacing w:line="353" w:lineRule="auto"/>
        <w:ind w:firstLine="643" w:firstLineChars="200"/>
        <w:rPr>
          <w:rFonts w:eastAsia="仿宋_GB2312"/>
          <w:sz w:val="32"/>
          <w:szCs w:val="32"/>
          <w:highlight w:val="none"/>
        </w:rPr>
      </w:pPr>
      <w:r>
        <w:rPr>
          <w:rFonts w:eastAsia="楷体_GB2312"/>
          <w:b/>
          <w:sz w:val="32"/>
          <w:szCs w:val="32"/>
          <w:highlight w:val="none"/>
          <w:lang w:val="zh-CN"/>
        </w:rPr>
        <w:t>（三）项目监管情况</w:t>
      </w:r>
      <w:r>
        <w:rPr>
          <w:rFonts w:eastAsia="仿宋_GB2312"/>
          <w:sz w:val="32"/>
          <w:szCs w:val="32"/>
          <w:highlight w:val="none"/>
        </w:rPr>
        <w:t> </w:t>
      </w:r>
    </w:p>
    <w:p>
      <w:pPr>
        <w:pStyle w:val="7"/>
        <w:spacing w:before="40" w:line="560" w:lineRule="exact"/>
        <w:ind w:firstLine="640" w:firstLineChars="200"/>
        <w:rPr>
          <w:rFonts w:ascii="仿宋_GB2312" w:eastAsia="仿宋_GB2312"/>
          <w:sz w:val="32"/>
          <w:szCs w:val="32"/>
          <w:highlight w:val="none"/>
        </w:rPr>
      </w:pPr>
      <w:r>
        <w:rPr>
          <w:rFonts w:ascii="Times New Roman" w:hAnsi="Times New Roman" w:eastAsia="仿宋_GB2312" w:cs="Times New Roman"/>
          <w:color w:val="000000"/>
          <w:sz w:val="32"/>
          <w:szCs w:val="32"/>
          <w:highlight w:val="none"/>
        </w:rPr>
        <w:t>在严格执行办公用房政策和标准的前提下，通过置换、租用</w:t>
      </w:r>
      <w:r>
        <w:rPr>
          <w:rFonts w:hint="eastAsia" w:ascii="Times New Roman" w:hAnsi="Times New Roman" w:eastAsia="仿宋_GB2312" w:cs="Times New Roman"/>
          <w:color w:val="000000"/>
          <w:sz w:val="32"/>
          <w:szCs w:val="32"/>
          <w:highlight w:val="none"/>
          <w:lang w:eastAsia="zh-CN"/>
        </w:rPr>
        <w:t>、调剂</w:t>
      </w:r>
      <w:r>
        <w:rPr>
          <w:rFonts w:ascii="Times New Roman" w:hAnsi="Times New Roman" w:eastAsia="仿宋_GB2312" w:cs="Times New Roman"/>
          <w:color w:val="000000"/>
          <w:sz w:val="32"/>
          <w:szCs w:val="32"/>
          <w:highlight w:val="none"/>
        </w:rPr>
        <w:t>等多种渠道增加办公用房面积，加大办公用房日常维护，不断改善办公用房条件。加强对政府主楼水电、卫生等日常维护工作，着力提升工作和生活环境。</w:t>
      </w:r>
    </w:p>
    <w:p>
      <w:pPr>
        <w:adjustRightInd w:val="0"/>
        <w:snapToGrid w:val="0"/>
        <w:spacing w:line="600" w:lineRule="exact"/>
        <w:ind w:firstLine="720"/>
        <w:rPr>
          <w:rFonts w:eastAsia="仿宋_GB2312"/>
          <w:sz w:val="32"/>
          <w:szCs w:val="32"/>
          <w:highlight w:val="none"/>
          <w:lang w:val="zh-CN"/>
        </w:rPr>
      </w:pPr>
      <w:r>
        <w:rPr>
          <w:rFonts w:eastAsia="黑体"/>
          <w:sz w:val="32"/>
          <w:szCs w:val="32"/>
          <w:highlight w:val="none"/>
        </w:rPr>
        <w:t>四、项目绩效情况</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（一）项目完成情况</w:t>
      </w:r>
    </w:p>
    <w:p>
      <w:pPr>
        <w:spacing w:line="352" w:lineRule="auto"/>
        <w:ind w:firstLine="640" w:firstLineChars="200"/>
        <w:rPr>
          <w:rFonts w:eastAsia="楷体_GB2312"/>
          <w:b/>
          <w:sz w:val="32"/>
          <w:szCs w:val="32"/>
          <w:highlight w:val="none"/>
          <w:lang w:val="zh-CN"/>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年</w:t>
      </w:r>
      <w:r>
        <w:rPr>
          <w:rFonts w:hint="eastAsia" w:ascii="Times New Roman" w:hAnsi="Times New Roman" w:eastAsia="仿宋_GB2312"/>
          <w:sz w:val="32"/>
          <w:szCs w:val="32"/>
          <w:highlight w:val="none"/>
        </w:rPr>
        <w:t>区机关事务服务中心多措并举。一是</w:t>
      </w:r>
      <w:r>
        <w:rPr>
          <w:rFonts w:hint="eastAsia" w:ascii="Times New Roman" w:eastAsia="仿宋_GB2312"/>
          <w:sz w:val="32"/>
          <w:szCs w:val="32"/>
          <w:highlight w:val="none"/>
        </w:rPr>
        <w:t>整改杂乱飞线，同时彻底</w:t>
      </w:r>
      <w:r>
        <w:rPr>
          <w:rFonts w:ascii="Times New Roman" w:hAnsi="Times New Roman" w:eastAsia="仿宋_GB2312"/>
          <w:sz w:val="32"/>
          <w:szCs w:val="32"/>
          <w:highlight w:val="none"/>
        </w:rPr>
        <w:t>消除安全隐患</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shd w:val="clear" w:color="auto" w:fill="FFFFFF"/>
        </w:rPr>
        <w:t>利用周末时间</w:t>
      </w:r>
      <w:r>
        <w:rPr>
          <w:rFonts w:hint="eastAsia" w:ascii="Times New Roman" w:hAnsi="Times New Roman" w:eastAsia="仿宋_GB2312"/>
          <w:sz w:val="32"/>
          <w:szCs w:val="32"/>
          <w:highlight w:val="none"/>
          <w:shd w:val="clear" w:color="auto" w:fill="FFFFFF"/>
        </w:rPr>
        <w:t>，</w:t>
      </w:r>
      <w:r>
        <w:rPr>
          <w:rFonts w:ascii="Times New Roman" w:hAnsi="Times New Roman" w:eastAsia="仿宋_GB2312"/>
          <w:sz w:val="32"/>
          <w:szCs w:val="32"/>
          <w:highlight w:val="none"/>
        </w:rPr>
        <w:t>区机关事务服务中心</w:t>
      </w:r>
      <w:r>
        <w:rPr>
          <w:rFonts w:hint="eastAsia" w:ascii="Times New Roman" w:hAnsi="Times New Roman" w:eastAsia="仿宋_GB2312"/>
          <w:sz w:val="32"/>
          <w:szCs w:val="32"/>
          <w:highlight w:val="none"/>
        </w:rPr>
        <w:t>和相关运营企业</w:t>
      </w:r>
      <w:r>
        <w:rPr>
          <w:rFonts w:ascii="Times New Roman" w:hAnsi="Times New Roman" w:eastAsia="仿宋_GB2312"/>
          <w:sz w:val="32"/>
          <w:szCs w:val="32"/>
          <w:highlight w:val="none"/>
          <w:shd w:val="clear" w:color="auto" w:fill="FFFFFF"/>
        </w:rPr>
        <w:t>组织专业人员对线路存在的安全隐患进行整改，两天内完成了树线矛盾清理，对杂乱飞线进行了集束化处理</w:t>
      </w:r>
      <w:r>
        <w:rPr>
          <w:rFonts w:hint="eastAsia" w:ascii="Times New Roman" w:hAnsi="Times New Roman" w:eastAsia="仿宋_GB2312"/>
          <w:sz w:val="32"/>
          <w:szCs w:val="32"/>
          <w:highlight w:val="none"/>
          <w:shd w:val="clear" w:color="auto" w:fill="FFFFFF"/>
        </w:rPr>
        <w:t>；二是</w:t>
      </w:r>
      <w:r>
        <w:rPr>
          <w:rFonts w:hint="eastAsia" w:eastAsia="仿宋_GB2312"/>
          <w:color w:val="000000"/>
          <w:sz w:val="32"/>
          <w:szCs w:val="32"/>
          <w:highlight w:val="none"/>
          <w:shd w:val="clear" w:color="auto" w:fill="FFFFFF"/>
        </w:rPr>
        <w:t>提升环境面貌，改善干部职工办公环境，</w:t>
      </w:r>
      <w:r>
        <w:rPr>
          <w:rStyle w:val="12"/>
          <w:rFonts w:hint="eastAsia" w:eastAsia="仿宋_GB2312"/>
          <w:color w:val="000000"/>
          <w:spacing w:val="2"/>
          <w:w w:val="99"/>
          <w:sz w:val="32"/>
          <w:szCs w:val="32"/>
          <w:highlight w:val="none"/>
        </w:rPr>
        <w:t>重点对水沟里的淤泥及杂草进行集中清理，避免出现阻塞水沟的安全隐患。同时</w:t>
      </w:r>
      <w:r>
        <w:rPr>
          <w:rFonts w:hint="eastAsia" w:ascii="Times New Roman" w:hAnsi="Times New Roman" w:eastAsia="仿宋_GB2312"/>
          <w:sz w:val="32"/>
          <w:szCs w:val="32"/>
          <w:highlight w:val="none"/>
        </w:rPr>
        <w:t>对区政府主、副楼楼内外墙面、楼道灯具、卫生间等进行粉饰、改造装修，对区政府主、副楼周边环境、路面清理打造。四是为满足新形势下全区视频会议需求、确保视频会议正常调度，更好服务保障全区中心工作，以区检察院二楼视频会议系统机房作为控制中心，充分利用现有设备，根据需求增加部分设备，将视频会议系统延伸至区文化馆、区政府办公楼</w:t>
      </w:r>
      <w:r>
        <w:rPr>
          <w:rFonts w:ascii="Times New Roman" w:hAnsi="Times New Roman" w:eastAsia="仿宋_GB2312"/>
          <w:sz w:val="32"/>
          <w:szCs w:val="32"/>
          <w:highlight w:val="none"/>
        </w:rPr>
        <w:t>423</w:t>
      </w:r>
      <w:r>
        <w:rPr>
          <w:rFonts w:hint="eastAsia" w:ascii="Times New Roman" w:hAnsi="Times New Roman" w:eastAsia="仿宋_GB2312"/>
          <w:sz w:val="32"/>
          <w:szCs w:val="32"/>
          <w:highlight w:val="none"/>
        </w:rPr>
        <w:t>会议室。</w:t>
      </w:r>
      <w:r>
        <w:rPr>
          <w:rFonts w:hint="eastAsia" w:eastAsia="仿宋_GB2312"/>
          <w:sz w:val="32"/>
          <w:szCs w:val="32"/>
          <w:highlight w:val="none"/>
        </w:rPr>
        <w:t>在充分利用会议室现有设备的情况下，根据功能需求增加部分设备，有效实现了功能拓展，</w:t>
      </w:r>
      <w:r>
        <w:rPr>
          <w:rFonts w:hint="eastAsia" w:ascii="仿宋_GB2312" w:eastAsia="仿宋_GB2312"/>
          <w:sz w:val="32"/>
          <w:szCs w:val="32"/>
          <w:highlight w:val="none"/>
        </w:rPr>
        <w:t>让西区党政专用视频系统技术保障工作走在了全市前列。</w:t>
      </w:r>
      <w:r>
        <w:rPr>
          <w:rFonts w:hint="eastAsia" w:ascii="Times New Roman" w:hAnsi="Times New Roman" w:eastAsia="仿宋_GB2312"/>
          <w:bCs/>
          <w:kern w:val="0"/>
          <w:sz w:val="32"/>
          <w:szCs w:val="32"/>
          <w:highlight w:val="none"/>
          <w:lang w:val="zh-CN"/>
        </w:rPr>
        <w:t>截止目前共协助开展各类会议及各种培训会场服务工作</w:t>
      </w:r>
      <w:r>
        <w:rPr>
          <w:rFonts w:ascii="Times New Roman" w:hAnsi="Times New Roman" w:eastAsia="仿宋_GB2312"/>
          <w:bCs/>
          <w:kern w:val="0"/>
          <w:sz w:val="32"/>
          <w:szCs w:val="32"/>
          <w:highlight w:val="none"/>
          <w:lang w:val="zh-CN"/>
        </w:rPr>
        <w:t>480</w:t>
      </w:r>
      <w:r>
        <w:rPr>
          <w:rFonts w:hint="eastAsia" w:ascii="Times New Roman" w:hAnsi="Times New Roman" w:eastAsia="仿宋_GB2312"/>
          <w:bCs/>
          <w:kern w:val="0"/>
          <w:sz w:val="32"/>
          <w:szCs w:val="32"/>
          <w:highlight w:val="none"/>
          <w:lang w:val="zh-CN"/>
        </w:rPr>
        <w:t>次。</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（二）项目效益情况</w:t>
      </w:r>
    </w:p>
    <w:p>
      <w:pPr>
        <w:spacing w:line="353" w:lineRule="auto"/>
        <w:ind w:firstLine="640" w:firstLineChars="200"/>
        <w:rPr>
          <w:rFonts w:eastAsia="仿宋_GB2312"/>
          <w:sz w:val="32"/>
          <w:szCs w:val="32"/>
          <w:highlight w:val="none"/>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年</w:t>
      </w:r>
      <w:r>
        <w:rPr>
          <w:rFonts w:hint="eastAsia" w:ascii="Times New Roman" w:hAnsi="Times New Roman" w:eastAsia="仿宋_GB2312" w:cs="Times New Roman"/>
          <w:sz w:val="32"/>
          <w:szCs w:val="32"/>
          <w:highlight w:val="none"/>
        </w:rPr>
        <w:t>政府集中办公区运行维护经费</w:t>
      </w:r>
      <w:r>
        <w:rPr>
          <w:rFonts w:hint="eastAsia" w:eastAsia="仿宋_GB2312"/>
          <w:sz w:val="32"/>
          <w:szCs w:val="32"/>
          <w:highlight w:val="none"/>
        </w:rPr>
        <w:t>项目效果明显：</w:t>
      </w:r>
      <w:r>
        <w:rPr>
          <w:rFonts w:hint="eastAsia" w:eastAsia="仿宋_GB2312"/>
          <w:sz w:val="32"/>
          <w:szCs w:val="32"/>
          <w:highlight w:val="none"/>
          <w:lang w:eastAsia="zh-CN"/>
        </w:rPr>
        <w:t>会议</w:t>
      </w:r>
      <w:r>
        <w:rPr>
          <w:rFonts w:hint="eastAsia" w:eastAsia="仿宋_GB2312"/>
          <w:sz w:val="32"/>
          <w:szCs w:val="32"/>
          <w:highlight w:val="none"/>
        </w:rPr>
        <w:t>服务和</w:t>
      </w:r>
      <w:r>
        <w:rPr>
          <w:rFonts w:hint="eastAsia" w:eastAsia="仿宋_GB2312"/>
          <w:sz w:val="32"/>
          <w:szCs w:val="32"/>
          <w:highlight w:val="none"/>
          <w:lang w:eastAsia="zh-CN"/>
        </w:rPr>
        <w:t>办公</w:t>
      </w:r>
      <w:r>
        <w:rPr>
          <w:rFonts w:hint="eastAsia" w:eastAsia="仿宋_GB2312"/>
          <w:sz w:val="32"/>
          <w:szCs w:val="32"/>
          <w:highlight w:val="none"/>
        </w:rPr>
        <w:t>环境较好；职工满意度良好。</w:t>
      </w:r>
    </w:p>
    <w:p>
      <w:pPr>
        <w:adjustRightInd w:val="0"/>
        <w:snapToGrid w:val="0"/>
        <w:spacing w:line="600" w:lineRule="exact"/>
        <w:ind w:firstLine="720"/>
        <w:rPr>
          <w:rFonts w:eastAsia="黑体"/>
          <w:sz w:val="32"/>
          <w:szCs w:val="32"/>
          <w:highlight w:val="none"/>
        </w:rPr>
      </w:pPr>
      <w:r>
        <w:rPr>
          <w:rFonts w:eastAsia="黑体"/>
          <w:sz w:val="32"/>
          <w:szCs w:val="32"/>
          <w:highlight w:val="none"/>
        </w:rPr>
        <w:t>五、评价结论及建议</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（一）评价结论</w:t>
      </w:r>
    </w:p>
    <w:p>
      <w:pPr>
        <w:adjustRightInd w:val="0"/>
        <w:snapToGrid w:val="0"/>
        <w:spacing w:line="600" w:lineRule="exact"/>
        <w:ind w:firstLine="320" w:firstLineChars="10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sz w:val="32"/>
          <w:szCs w:val="32"/>
          <w:highlight w:val="none"/>
        </w:rPr>
        <w:t>政府办公</w:t>
      </w:r>
      <w:r>
        <w:rPr>
          <w:rFonts w:hint="eastAsia" w:eastAsia="仿宋_GB2312" w:cs="Times New Roman"/>
          <w:sz w:val="32"/>
          <w:szCs w:val="32"/>
          <w:highlight w:val="none"/>
          <w:lang w:eastAsia="zh-CN"/>
        </w:rPr>
        <w:t>楼</w:t>
      </w:r>
      <w:r>
        <w:rPr>
          <w:rFonts w:hint="eastAsia" w:ascii="Times New Roman" w:hAnsi="Times New Roman" w:eastAsia="仿宋_GB2312" w:cs="Times New Roman"/>
          <w:sz w:val="32"/>
          <w:szCs w:val="32"/>
          <w:highlight w:val="none"/>
        </w:rPr>
        <w:t>区运行维护经费是我中心保障西区政府办公场所正常运行，保障全区机关、事业单位业务工作能够正常开展。符合</w:t>
      </w:r>
      <w:r>
        <w:rPr>
          <w:rFonts w:ascii="Times New Roman" w:hAnsi="Times New Roman" w:eastAsia="仿宋_GB2312" w:cs="Times New Roman"/>
          <w:color w:val="000000" w:themeColor="text1"/>
          <w:sz w:val="32"/>
          <w:szCs w:val="32"/>
          <w:highlight w:val="none"/>
          <w14:textFill>
            <w14:solidFill>
              <w14:schemeClr w14:val="tx1"/>
            </w14:solidFill>
          </w14:textFill>
        </w:rPr>
        <w:t>财政支持的范围和方式、</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应纳入</w:t>
      </w:r>
      <w:r>
        <w:rPr>
          <w:rFonts w:ascii="Times New Roman" w:hAnsi="Times New Roman" w:eastAsia="仿宋_GB2312" w:cs="Times New Roman"/>
          <w:color w:val="000000" w:themeColor="text1"/>
          <w:sz w:val="32"/>
          <w:szCs w:val="32"/>
          <w:highlight w:val="none"/>
          <w14:textFill>
            <w14:solidFill>
              <w14:schemeClr w14:val="tx1"/>
            </w14:solidFill>
          </w14:textFill>
        </w:rPr>
        <w:t>财政经费</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全额</w:t>
      </w:r>
      <w:r>
        <w:rPr>
          <w:rFonts w:ascii="Times New Roman" w:hAnsi="Times New Roman" w:eastAsia="仿宋_GB2312" w:cs="Times New Roman"/>
          <w:color w:val="000000" w:themeColor="text1"/>
          <w:sz w:val="32"/>
          <w:szCs w:val="32"/>
          <w:highlight w:val="none"/>
          <w14:textFill>
            <w14:solidFill>
              <w14:schemeClr w14:val="tx1"/>
            </w14:solidFill>
          </w14:textFill>
        </w:rPr>
        <w:t>保障</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adjustRightInd w:val="0"/>
        <w:snapToGrid w:val="0"/>
        <w:spacing w:line="600" w:lineRule="exact"/>
        <w:ind w:firstLine="321" w:firstLineChars="100"/>
        <w:rPr>
          <w:rFonts w:eastAsia="楷体_GB2312"/>
          <w:b/>
          <w:sz w:val="32"/>
          <w:szCs w:val="32"/>
          <w:highlight w:val="none"/>
          <w:lang w:val="zh-CN"/>
        </w:rPr>
      </w:pPr>
      <w:r>
        <w:rPr>
          <w:rFonts w:eastAsia="楷体_GB2312"/>
          <w:b/>
          <w:sz w:val="32"/>
          <w:szCs w:val="32"/>
          <w:highlight w:val="none"/>
          <w:lang w:val="zh-CN"/>
        </w:rPr>
        <w:t>（二）存在的问题</w:t>
      </w:r>
    </w:p>
    <w:p>
      <w:pPr>
        <w:adjustRightInd w:val="0"/>
        <w:snapToGrid w:val="0"/>
        <w:spacing w:line="600" w:lineRule="exact"/>
        <w:ind w:firstLine="640" w:firstLineChars="200"/>
        <w:rPr>
          <w:rFonts w:eastAsia="仿宋_GB2312"/>
          <w:sz w:val="32"/>
          <w:szCs w:val="32"/>
          <w:highlight w:val="none"/>
          <w:lang w:val="zh-CN"/>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年</w:t>
      </w:r>
      <w:r>
        <w:rPr>
          <w:rFonts w:hint="eastAsia" w:ascii="Times New Roman" w:hAnsi="Times New Roman" w:eastAsia="仿宋_GB2312" w:cs="Times New Roman"/>
          <w:sz w:val="32"/>
          <w:szCs w:val="32"/>
          <w:highlight w:val="none"/>
        </w:rPr>
        <w:t>政府办公</w:t>
      </w:r>
      <w:r>
        <w:rPr>
          <w:rFonts w:hint="eastAsia" w:eastAsia="仿宋_GB2312" w:cs="Times New Roman"/>
          <w:sz w:val="32"/>
          <w:szCs w:val="32"/>
          <w:highlight w:val="none"/>
          <w:lang w:eastAsia="zh-CN"/>
        </w:rPr>
        <w:t>楼</w:t>
      </w:r>
      <w:r>
        <w:rPr>
          <w:rFonts w:hint="eastAsia" w:ascii="Times New Roman" w:hAnsi="Times New Roman" w:eastAsia="仿宋_GB2312" w:cs="Times New Roman"/>
          <w:sz w:val="32"/>
          <w:szCs w:val="32"/>
          <w:highlight w:val="none"/>
        </w:rPr>
        <w:t>区运行维护</w:t>
      </w:r>
      <w:r>
        <w:rPr>
          <w:rFonts w:eastAsia="仿宋_GB2312"/>
          <w:sz w:val="32"/>
          <w:szCs w:val="32"/>
          <w:highlight w:val="none"/>
        </w:rPr>
        <w:t>工作本着严谨、高效、及财政资金效益最大化的目标有序展开，工作虽取得了一定成效，但与上级的要求相比，与部门和群众的期望相比，还有一定差距，我们将在以后的工作中努力加以解决和改进，推动</w:t>
      </w:r>
      <w:r>
        <w:rPr>
          <w:rFonts w:hint="eastAsia" w:eastAsia="仿宋_GB2312"/>
          <w:sz w:val="32"/>
          <w:szCs w:val="32"/>
          <w:highlight w:val="none"/>
        </w:rPr>
        <w:t>我中心</w:t>
      </w:r>
      <w:r>
        <w:rPr>
          <w:rFonts w:eastAsia="仿宋_GB2312"/>
          <w:sz w:val="32"/>
          <w:szCs w:val="32"/>
          <w:highlight w:val="none"/>
        </w:rPr>
        <w:t>机关食堂运行更上一层楼</w:t>
      </w:r>
      <w:r>
        <w:rPr>
          <w:rFonts w:hint="eastAsia" w:eastAsia="仿宋_GB2312"/>
          <w:sz w:val="32"/>
          <w:szCs w:val="32"/>
          <w:highlight w:val="none"/>
        </w:rPr>
        <w:t>。</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（三）相关建议</w:t>
      </w:r>
    </w:p>
    <w:p>
      <w:pPr>
        <w:spacing w:line="353" w:lineRule="auto"/>
        <w:ind w:firstLine="640" w:firstLineChars="200"/>
        <w:rPr>
          <w:rFonts w:eastAsia="仿宋_GB2312"/>
          <w:sz w:val="32"/>
          <w:szCs w:val="32"/>
          <w:highlight w:val="none"/>
        </w:rPr>
      </w:pPr>
      <w:r>
        <w:rPr>
          <w:rFonts w:hint="eastAsia" w:eastAsia="仿宋_GB2312"/>
          <w:sz w:val="32"/>
          <w:szCs w:val="32"/>
          <w:highlight w:val="none"/>
        </w:rPr>
        <w:t>今后我中心将统筹项目预算编制、项目预算管理、项目预算执行和项目绩效评价工作，建立“项目预算编制有目标、项目预算执行有监控、项目预算完成有评价、项目评价结果有反馈、项目反馈结果有应用”的全过程项目预算绩效管理机制，真正做到“用钱要问效，无效必问责”。</w:t>
      </w:r>
    </w:p>
    <w:p>
      <w:pPr>
        <w:pStyle w:val="2"/>
        <w:rPr>
          <w:highlight w:val="none"/>
        </w:rPr>
        <w:sectPr>
          <w:pgSz w:w="11906" w:h="16838"/>
          <w:pgMar w:top="1440" w:right="1800" w:bottom="1440" w:left="1800" w:header="851" w:footer="992" w:gutter="0"/>
          <w:pgNumType w:fmt="decimal"/>
          <w:cols w:space="425" w:num="1"/>
          <w:docGrid w:type="lines" w:linePitch="312" w:charSpace="0"/>
        </w:sectPr>
      </w:pPr>
    </w:p>
    <w:p>
      <w:pPr>
        <w:pStyle w:val="10"/>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预算项目绩效自评报告</w:t>
      </w:r>
    </w:p>
    <w:p>
      <w:pPr>
        <w:pStyle w:val="10"/>
        <w:spacing w:line="578" w:lineRule="exact"/>
        <w:ind w:firstLine="640"/>
        <w:jc w:val="center"/>
        <w:rPr>
          <w:rFonts w:ascii="宋体" w:hAnsi="宋体"/>
          <w:color w:val="auto"/>
          <w:kern w:val="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保安执勤经费</w:t>
      </w:r>
      <w:r>
        <w:rPr>
          <w:rFonts w:ascii="Times New Roman" w:hAnsi="Times New Roman" w:eastAsia="仿宋_GB2312"/>
          <w:sz w:val="32"/>
          <w:szCs w:val="32"/>
          <w:highlight w:val="none"/>
        </w:rPr>
        <w:t>）</w:t>
      </w:r>
    </w:p>
    <w:p>
      <w:pPr>
        <w:adjustRightInd w:val="0"/>
        <w:snapToGrid w:val="0"/>
        <w:spacing w:line="578" w:lineRule="exact"/>
        <w:ind w:firstLine="720"/>
        <w:rPr>
          <w:rFonts w:ascii="黑体" w:hAnsi="宋体" w:eastAsia="黑体"/>
          <w:sz w:val="32"/>
          <w:szCs w:val="32"/>
          <w:highlight w:val="none"/>
          <w:lang w:val="zh-CN"/>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（一）项目基本情况。</w:t>
      </w:r>
    </w:p>
    <w:p>
      <w:pPr>
        <w:spacing w:line="353" w:lineRule="auto"/>
        <w:ind w:firstLine="640" w:firstLineChars="200"/>
        <w:rPr>
          <w:rFonts w:eastAsia="仿宋_GB2312"/>
          <w:sz w:val="32"/>
          <w:szCs w:val="32"/>
          <w:highlight w:val="none"/>
        </w:rPr>
      </w:pPr>
      <w:r>
        <w:rPr>
          <w:rFonts w:hint="eastAsia" w:ascii="仿宋_GB2312" w:eastAsia="仿宋_GB2312"/>
          <w:sz w:val="32"/>
          <w:szCs w:val="32"/>
          <w:highlight w:val="none"/>
          <w:lang w:val="zh-CN"/>
        </w:rPr>
        <w:t>1．项目管理中的职能。</w:t>
      </w:r>
      <w:r>
        <w:rPr>
          <w:rFonts w:hint="eastAsia" w:eastAsia="仿宋_GB2312"/>
          <w:sz w:val="32"/>
          <w:szCs w:val="32"/>
          <w:highlight w:val="none"/>
        </w:rPr>
        <w:t>我中心承担全区机关后勤服务性、事务性工作。为了保障攀枝花市西区政府的正常运行，需保障相关的</w:t>
      </w:r>
      <w:r>
        <w:rPr>
          <w:rFonts w:hint="eastAsia" w:ascii="Times New Roman" w:hAnsi="Times New Roman" w:eastAsia="仿宋_GB2312"/>
          <w:sz w:val="32"/>
          <w:szCs w:val="32"/>
          <w:highlight w:val="none"/>
          <w:lang w:eastAsia="zh-CN"/>
        </w:rPr>
        <w:t>保安执勤经费</w:t>
      </w:r>
      <w:r>
        <w:rPr>
          <w:rFonts w:hint="eastAsia" w:eastAsia="仿宋_GB2312"/>
          <w:sz w:val="32"/>
          <w:szCs w:val="32"/>
          <w:highlight w:val="none"/>
        </w:rPr>
        <w:t>。</w:t>
      </w:r>
    </w:p>
    <w:p>
      <w:pPr>
        <w:adjustRightInd w:val="0"/>
        <w:snapToGrid w:val="0"/>
        <w:spacing w:line="600" w:lineRule="exact"/>
        <w:ind w:firstLine="720"/>
        <w:rPr>
          <w:rFonts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rPr>
        <w:t>项目立项依据是为了满足职工需求，保障全区机关单位工作正常开展，履行我中心后勤服务工作的职责；资金申报依据是根据公开招标的购买服务价格申报该项资金。</w:t>
      </w:r>
    </w:p>
    <w:p>
      <w:pPr>
        <w:adjustRightInd w:val="0"/>
        <w:snapToGrid w:val="0"/>
        <w:spacing w:line="600" w:lineRule="exact"/>
        <w:ind w:firstLine="720"/>
        <w:rPr>
          <w:rFonts w:ascii="仿宋_GB2312" w:eastAsia="仿宋_GB2312"/>
          <w:sz w:val="32"/>
          <w:szCs w:val="32"/>
          <w:highlight w:val="none"/>
          <w:lang w:val="zh-CN"/>
        </w:rPr>
      </w:pPr>
      <w:r>
        <w:rPr>
          <w:rFonts w:hint="eastAsia" w:ascii="仿宋_GB2312" w:eastAsia="仿宋_GB2312"/>
          <w:sz w:val="32"/>
          <w:szCs w:val="32"/>
          <w:highlight w:val="none"/>
          <w:lang w:val="zh-CN"/>
        </w:rPr>
        <w:t>3．</w:t>
      </w:r>
      <w:r>
        <w:rPr>
          <w:rFonts w:hint="eastAsia" w:ascii="仿宋_GB2312" w:eastAsia="仿宋_GB2312"/>
          <w:sz w:val="32"/>
          <w:szCs w:val="32"/>
          <w:highlight w:val="none"/>
        </w:rPr>
        <w:t>我中心根据有关规定，严格制定自己的资金管理办法，依法合规管好、用好资金，加强资金日常监管，杜绝挤占、截留和挪用。</w:t>
      </w:r>
    </w:p>
    <w:p>
      <w:pPr>
        <w:adjustRightInd w:val="0"/>
        <w:snapToGrid w:val="0"/>
        <w:spacing w:line="600" w:lineRule="exact"/>
        <w:ind w:firstLine="720"/>
        <w:rPr>
          <w:rFonts w:hint="eastAsia" w:ascii="仿宋" w:hAnsi="仿宋" w:eastAsia="仿宋" w:cs="仿宋_GB2312"/>
          <w:color w:val="000000"/>
          <w:sz w:val="32"/>
          <w:szCs w:val="32"/>
          <w:highlight w:val="none"/>
          <w:lang w:eastAsia="zh-CN"/>
        </w:rPr>
      </w:pPr>
      <w:r>
        <w:rPr>
          <w:rFonts w:hint="eastAsia" w:ascii="仿宋_GB2312" w:eastAsia="仿宋_GB2312"/>
          <w:sz w:val="32"/>
          <w:szCs w:val="32"/>
          <w:highlight w:val="none"/>
          <w:lang w:val="zh-CN"/>
        </w:rPr>
        <w:t xml:space="preserve">4. </w:t>
      </w:r>
      <w:r>
        <w:rPr>
          <w:rFonts w:hint="eastAsia" w:ascii="仿宋_GB2312" w:hAnsi="仿宋_GB2312" w:eastAsia="仿宋_GB2312" w:cs="仿宋_GB2312"/>
          <w:color w:val="000000"/>
          <w:sz w:val="32"/>
          <w:szCs w:val="32"/>
          <w:highlight w:val="none"/>
        </w:rPr>
        <w:t>资金分配围绕年初工作计划、重点工作、目标任务，并按照实施的时间顺序和优先顺序进行，拨付时间保障到位，确保年度各项工作和目标</w:t>
      </w:r>
      <w:r>
        <w:rPr>
          <w:rFonts w:hint="eastAsia" w:ascii="仿宋" w:hAnsi="仿宋" w:eastAsia="仿宋" w:cs="仿宋_GB2312"/>
          <w:color w:val="000000"/>
          <w:sz w:val="32"/>
          <w:szCs w:val="32"/>
          <w:highlight w:val="none"/>
        </w:rPr>
        <w:t>任务有序推进</w:t>
      </w:r>
      <w:r>
        <w:rPr>
          <w:rFonts w:hint="eastAsia" w:ascii="仿宋" w:hAnsi="仿宋" w:eastAsia="仿宋" w:cs="仿宋_GB2312"/>
          <w:color w:val="000000"/>
          <w:sz w:val="32"/>
          <w:szCs w:val="32"/>
          <w:highlight w:val="none"/>
          <w:lang w:eastAsia="zh-CN"/>
        </w:rPr>
        <w:t>。</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（二）项目绩效目标。</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1. 项目主要内</w:t>
      </w:r>
      <w:r>
        <w:rPr>
          <w:rFonts w:hint="eastAsia" w:ascii="仿宋_GB2312" w:eastAsia="仿宋_GB2312"/>
          <w:sz w:val="32"/>
          <w:szCs w:val="32"/>
          <w:highlight w:val="none"/>
        </w:rPr>
        <w:t>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在区委、区政府机关办公大楼，区纪委监委办公大楼、区人社局办公大楼、区档案馆等指定场所，开展门卫、巡逻、守护、安全检查以及安全技术防范、安全风险评估等服务。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2. 项目应实现的具体绩效目标</w:t>
      </w:r>
    </w:p>
    <w:p>
      <w:pPr>
        <w:spacing w:line="353" w:lineRule="auto"/>
        <w:ind w:firstLine="640" w:firstLineChars="200"/>
        <w:jc w:val="left"/>
        <w:rPr>
          <w:rFonts w:eastAsia="仿宋_GB2312"/>
          <w:sz w:val="32"/>
          <w:szCs w:val="32"/>
          <w:highlight w:val="none"/>
        </w:rPr>
      </w:pPr>
      <w:r>
        <w:rPr>
          <w:rFonts w:hint="eastAsia" w:ascii="Times New Roman" w:hAnsi="Times New Roman" w:eastAsia="仿宋_GB2312"/>
          <w:sz w:val="32"/>
          <w:szCs w:val="32"/>
          <w:highlight w:val="none"/>
          <w:lang w:eastAsia="zh-CN"/>
        </w:rPr>
        <w:t>保安执勤经费</w:t>
      </w:r>
      <w:r>
        <w:rPr>
          <w:rFonts w:hint="eastAsia" w:eastAsia="仿宋_GB2312"/>
          <w:sz w:val="32"/>
          <w:szCs w:val="32"/>
          <w:highlight w:val="none"/>
        </w:rPr>
        <w:t>保障了西区政府办公场所的正常运行，起到良好的社会效果，达到安全、有序的保障政府正常办公为绩效目标。该目标具有可考核性和实现性。</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3. 分析评价申报内容与实际相符，申报目标合理可行。</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（三）项目自评步骤及方法。</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机关事务服务中心根据财政支出绩效评价指标体系及项目的实际情况设计指标体系进行评价，组织相关</w:t>
      </w:r>
      <w:r>
        <w:rPr>
          <w:rFonts w:hint="eastAsia" w:ascii="仿宋_GB2312" w:eastAsia="仿宋_GB2312"/>
          <w:sz w:val="32"/>
          <w:szCs w:val="32"/>
          <w:highlight w:val="none"/>
        </w:rPr>
        <w:t>股</w:t>
      </w:r>
      <w:r>
        <w:rPr>
          <w:rFonts w:ascii="仿宋_GB2312" w:eastAsia="仿宋_GB2312"/>
          <w:sz w:val="32"/>
          <w:szCs w:val="32"/>
          <w:highlight w:val="none"/>
        </w:rPr>
        <w:t>室人员对本项目进行自评检查。</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1. 资料收集。梳理项目资料，核实项目情况，统计项目数据。</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2 绩效自评。根据资料收集的情况，按照区财政支出绩效评价指标体系，以定量与定性相结合的方式，对项目绩效情况进行判断，对项目存在的问题进行分析，对各项考评指标进行自评。</w:t>
      </w:r>
    </w:p>
    <w:p>
      <w:pPr>
        <w:adjustRightInd w:val="0"/>
        <w:snapToGrid w:val="0"/>
        <w:spacing w:line="600" w:lineRule="exact"/>
        <w:ind w:firstLine="720"/>
        <w:rPr>
          <w:rFonts w:ascii="仿宋_GB2312" w:eastAsia="仿宋_GB2312"/>
          <w:sz w:val="32"/>
          <w:szCs w:val="32"/>
          <w:highlight w:val="none"/>
        </w:rPr>
      </w:pPr>
      <w:r>
        <w:rPr>
          <w:rFonts w:ascii="仿宋_GB2312" w:eastAsia="仿宋_GB2312"/>
          <w:sz w:val="32"/>
          <w:szCs w:val="32"/>
          <w:highlight w:val="none"/>
        </w:rPr>
        <w:t>3. 撰写报告。结合项目定性与定量评价分析，得出自评结论，并撰写自评报告。</w:t>
      </w:r>
    </w:p>
    <w:p>
      <w:pPr>
        <w:adjustRightInd w:val="0"/>
        <w:snapToGrid w:val="0"/>
        <w:spacing w:line="600" w:lineRule="exact"/>
        <w:ind w:firstLine="720"/>
        <w:rPr>
          <w:rFonts w:ascii="黑体" w:hAnsi="宋体" w:eastAsia="黑体"/>
          <w:sz w:val="32"/>
          <w:szCs w:val="32"/>
          <w:highlight w:val="none"/>
        </w:rPr>
      </w:pPr>
      <w:r>
        <w:rPr>
          <w:rFonts w:hint="eastAsia" w:ascii="黑体" w:hAnsi="宋体" w:eastAsia="黑体"/>
          <w:sz w:val="32"/>
          <w:szCs w:val="32"/>
          <w:highlight w:val="none"/>
        </w:rPr>
        <w:t>二、项目资金申报及使用情况</w:t>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（一）项目资金申报及批复情况</w:t>
      </w:r>
    </w:p>
    <w:p>
      <w:pPr>
        <w:spacing w:line="353" w:lineRule="auto"/>
        <w:ind w:firstLine="640" w:firstLineChars="200"/>
        <w:rPr>
          <w:rFonts w:eastAsia="仿宋_GB2312"/>
          <w:sz w:val="32"/>
          <w:szCs w:val="32"/>
          <w:highlight w:val="none"/>
        </w:rPr>
      </w:pPr>
      <w:r>
        <w:rPr>
          <w:rFonts w:eastAsia="仿宋_GB2312"/>
          <w:sz w:val="32"/>
          <w:szCs w:val="32"/>
          <w:highlight w:val="none"/>
        </w:rPr>
        <w:t>纳入本次评价的</w:t>
      </w:r>
      <w:r>
        <w:rPr>
          <w:rFonts w:hint="eastAsia" w:eastAsia="仿宋_GB2312"/>
          <w:sz w:val="32"/>
          <w:szCs w:val="32"/>
          <w:highlight w:val="none"/>
        </w:rPr>
        <w:t>政府办公楼运行维护</w:t>
      </w:r>
      <w:r>
        <w:rPr>
          <w:rFonts w:eastAsia="仿宋_GB2312"/>
          <w:sz w:val="32"/>
          <w:szCs w:val="32"/>
          <w:highlight w:val="none"/>
        </w:rPr>
        <w:t>费项目由区机关事务服务中心根据相关规定年初纳入部门预算，上报区财政局，由区财政局审核后出具正式预算批复（</w:t>
      </w:r>
      <w:r>
        <w:rPr>
          <w:rFonts w:eastAsia="仿宋_GB2312"/>
          <w:color w:val="000000"/>
          <w:sz w:val="32"/>
          <w:szCs w:val="32"/>
          <w:highlight w:val="none"/>
        </w:rPr>
        <w:t>攀西财〔202</w:t>
      </w:r>
      <w:r>
        <w:rPr>
          <w:rFonts w:hint="eastAsia"/>
          <w:color w:val="000000"/>
          <w:sz w:val="32"/>
          <w:szCs w:val="32"/>
          <w:highlight w:val="none"/>
          <w:lang w:val="en-US" w:eastAsia="zh-CN"/>
        </w:rPr>
        <w:t>3</w:t>
      </w:r>
      <w:r>
        <w:rPr>
          <w:rFonts w:eastAsia="仿宋_GB2312"/>
          <w:color w:val="000000"/>
          <w:sz w:val="32"/>
          <w:szCs w:val="32"/>
          <w:highlight w:val="none"/>
        </w:rPr>
        <w:t>〕</w:t>
      </w:r>
      <w:r>
        <w:rPr>
          <w:rFonts w:hint="eastAsia" w:eastAsia="仿宋_GB2312"/>
          <w:color w:val="000000"/>
          <w:sz w:val="32"/>
          <w:szCs w:val="32"/>
          <w:highlight w:val="none"/>
        </w:rPr>
        <w:t>1</w:t>
      </w:r>
      <w:r>
        <w:rPr>
          <w:rFonts w:hint="eastAsia"/>
          <w:color w:val="000000"/>
          <w:sz w:val="32"/>
          <w:szCs w:val="32"/>
          <w:highlight w:val="none"/>
          <w:lang w:val="en-US" w:eastAsia="zh-CN"/>
        </w:rPr>
        <w:t>5</w:t>
      </w:r>
      <w:r>
        <w:rPr>
          <w:rFonts w:eastAsia="仿宋_GB2312"/>
          <w:color w:val="000000"/>
          <w:sz w:val="32"/>
          <w:szCs w:val="32"/>
          <w:highlight w:val="none"/>
        </w:rPr>
        <w:t>号</w:t>
      </w:r>
      <w:r>
        <w:rPr>
          <w:rFonts w:eastAsia="仿宋_GB2312"/>
          <w:sz w:val="32"/>
          <w:szCs w:val="32"/>
          <w:highlight w:val="none"/>
        </w:rPr>
        <w:t>）。项目批复预算资金</w:t>
      </w:r>
      <w:r>
        <w:rPr>
          <w:rFonts w:hint="eastAsia"/>
          <w:sz w:val="32"/>
          <w:szCs w:val="32"/>
          <w:highlight w:val="none"/>
          <w:lang w:val="en-US" w:eastAsia="zh-CN"/>
        </w:rPr>
        <w:t>90</w:t>
      </w:r>
      <w:r>
        <w:rPr>
          <w:rFonts w:eastAsia="仿宋_GB2312"/>
          <w:sz w:val="32"/>
          <w:szCs w:val="32"/>
          <w:highlight w:val="none"/>
        </w:rPr>
        <w:t>万元，年底据实结算。</w:t>
      </w:r>
    </w:p>
    <w:p>
      <w:pPr>
        <w:adjustRightInd w:val="0"/>
        <w:snapToGrid w:val="0"/>
        <w:spacing w:line="600" w:lineRule="exact"/>
        <w:ind w:firstLine="720"/>
        <w:rPr>
          <w:rFonts w:eastAsia="仿宋_GB2312"/>
          <w:sz w:val="32"/>
          <w:szCs w:val="32"/>
          <w:highlight w:val="none"/>
          <w:lang w:val="zh-CN"/>
        </w:rPr>
      </w:pPr>
      <w:r>
        <w:rPr>
          <w:rFonts w:eastAsia="楷体_GB2312"/>
          <w:b/>
          <w:sz w:val="32"/>
          <w:szCs w:val="32"/>
          <w:highlight w:val="none"/>
          <w:lang w:val="zh-CN"/>
        </w:rPr>
        <w:t>（二）资金计划、到位及使用情况</w:t>
      </w:r>
    </w:p>
    <w:p>
      <w:pPr>
        <w:adjustRightInd w:val="0"/>
        <w:snapToGrid w:val="0"/>
        <w:spacing w:line="600" w:lineRule="exact"/>
        <w:ind w:firstLine="720"/>
        <w:rPr>
          <w:rFonts w:eastAsia="楷体_GB2312"/>
          <w:sz w:val="32"/>
          <w:szCs w:val="32"/>
          <w:highlight w:val="none"/>
          <w:lang w:val="zh-CN"/>
        </w:rPr>
      </w:pPr>
      <w:r>
        <w:rPr>
          <w:rFonts w:eastAsia="楷体_GB2312"/>
          <w:sz w:val="32"/>
          <w:szCs w:val="32"/>
          <w:highlight w:val="none"/>
          <w:lang w:val="zh-CN"/>
        </w:rPr>
        <w:t>1．资金计划</w:t>
      </w:r>
    </w:p>
    <w:p>
      <w:pPr>
        <w:adjustRightInd w:val="0"/>
        <w:snapToGrid w:val="0"/>
        <w:spacing w:line="600" w:lineRule="exact"/>
        <w:ind w:firstLine="720"/>
        <w:rPr>
          <w:rFonts w:hint="eastAsia" w:eastAsia="仿宋_GB2312"/>
          <w:sz w:val="32"/>
          <w:szCs w:val="32"/>
          <w:highlight w:val="none"/>
          <w:lang w:eastAsia="zh-CN"/>
        </w:rPr>
      </w:pPr>
      <w:r>
        <w:rPr>
          <w:rFonts w:hint="eastAsia" w:ascii="Times New Roman" w:hAnsi="Times New Roman" w:eastAsia="仿宋_GB2312"/>
          <w:sz w:val="32"/>
          <w:szCs w:val="32"/>
          <w:highlight w:val="none"/>
          <w:lang w:eastAsia="zh-CN"/>
        </w:rPr>
        <w:t>保安执勤经费</w:t>
      </w:r>
      <w:r>
        <w:rPr>
          <w:rFonts w:hint="eastAsia" w:ascii="Times New Roman" w:hAnsi="Times New Roman" w:eastAsia="仿宋_GB2312" w:cs="Times New Roman"/>
          <w:sz w:val="32"/>
          <w:szCs w:val="32"/>
          <w:highlight w:val="none"/>
        </w:rPr>
        <w:t>资金申报依据是根据公开招标的购买服务价格，</w:t>
      </w:r>
      <w:r>
        <w:rPr>
          <w:rFonts w:hint="eastAsia" w:eastAsia="仿宋_GB2312" w:cs="Times New Roman"/>
          <w:sz w:val="32"/>
          <w:szCs w:val="32"/>
          <w:highlight w:val="none"/>
          <w:lang w:eastAsia="zh-CN"/>
        </w:rPr>
        <w:t>保障</w:t>
      </w:r>
      <w:r>
        <w:rPr>
          <w:rFonts w:hint="eastAsia" w:ascii="Times New Roman" w:hAnsi="Times New Roman" w:eastAsia="仿宋_GB2312" w:cs="Times New Roman"/>
          <w:sz w:val="32"/>
          <w:szCs w:val="32"/>
          <w:highlight w:val="none"/>
        </w:rPr>
        <w:t>23</w:t>
      </w:r>
      <w:r>
        <w:rPr>
          <w:rFonts w:hint="eastAsia" w:eastAsia="仿宋_GB2312" w:cs="Times New Roman"/>
          <w:sz w:val="32"/>
          <w:szCs w:val="32"/>
          <w:highlight w:val="none"/>
          <w:lang w:eastAsia="zh-CN"/>
        </w:rPr>
        <w:t>名安保员的执勤经费。</w:t>
      </w:r>
    </w:p>
    <w:p>
      <w:pPr>
        <w:adjustRightInd w:val="0"/>
        <w:snapToGrid w:val="0"/>
        <w:spacing w:line="600" w:lineRule="exact"/>
        <w:ind w:firstLine="720"/>
        <w:rPr>
          <w:rFonts w:eastAsia="楷体_GB2312"/>
          <w:sz w:val="32"/>
          <w:szCs w:val="32"/>
          <w:highlight w:val="none"/>
          <w:lang w:val="zh-CN"/>
        </w:rPr>
      </w:pPr>
      <w:r>
        <w:rPr>
          <w:rFonts w:eastAsia="楷体_GB2312"/>
          <w:sz w:val="32"/>
          <w:szCs w:val="32"/>
          <w:highlight w:val="none"/>
          <w:lang w:val="zh-CN"/>
        </w:rPr>
        <w:t>2．资金到位</w:t>
      </w:r>
    </w:p>
    <w:p>
      <w:pPr>
        <w:adjustRightInd w:val="0"/>
        <w:snapToGrid w:val="0"/>
        <w:spacing w:line="600" w:lineRule="exact"/>
        <w:ind w:firstLine="720"/>
        <w:rPr>
          <w:rFonts w:eastAsia="仿宋_GB2312"/>
          <w:sz w:val="32"/>
          <w:szCs w:val="32"/>
          <w:highlight w:val="none"/>
          <w:lang w:val="zh-CN"/>
        </w:rPr>
      </w:pPr>
      <w:r>
        <w:rPr>
          <w:rFonts w:hint="eastAsia" w:eastAsia="楷体_GB2312"/>
          <w:sz w:val="32"/>
          <w:szCs w:val="32"/>
          <w:highlight w:val="none"/>
          <w:lang w:val="zh-CN"/>
        </w:rPr>
        <w:t>2</w:t>
      </w:r>
      <w:r>
        <w:rPr>
          <w:rFonts w:eastAsia="楷体_GB2312"/>
          <w:sz w:val="32"/>
          <w:szCs w:val="32"/>
          <w:highlight w:val="none"/>
          <w:lang w:val="zh-CN"/>
        </w:rPr>
        <w:t>02</w:t>
      </w:r>
      <w:r>
        <w:rPr>
          <w:rFonts w:hint="eastAsia" w:eastAsia="楷体_GB2312"/>
          <w:sz w:val="32"/>
          <w:szCs w:val="32"/>
          <w:highlight w:val="none"/>
          <w:lang w:val="en-US" w:eastAsia="zh-CN"/>
        </w:rPr>
        <w:t>3</w:t>
      </w:r>
      <w:r>
        <w:rPr>
          <w:rFonts w:hint="eastAsia" w:eastAsia="楷体_GB2312"/>
          <w:sz w:val="32"/>
          <w:szCs w:val="32"/>
          <w:highlight w:val="none"/>
          <w:lang w:val="zh-CN"/>
        </w:rPr>
        <w:t>年年初区财政</w:t>
      </w:r>
      <w:r>
        <w:rPr>
          <w:rFonts w:eastAsia="仿宋_GB2312"/>
          <w:sz w:val="32"/>
          <w:szCs w:val="32"/>
          <w:highlight w:val="none"/>
        </w:rPr>
        <w:t>批复</w:t>
      </w:r>
      <w:r>
        <w:rPr>
          <w:rFonts w:hint="eastAsia" w:eastAsia="仿宋_GB2312"/>
          <w:sz w:val="32"/>
          <w:szCs w:val="32"/>
          <w:highlight w:val="none"/>
        </w:rPr>
        <w:t>该项目</w:t>
      </w:r>
      <w:r>
        <w:rPr>
          <w:rFonts w:eastAsia="仿宋_GB2312"/>
          <w:sz w:val="32"/>
          <w:szCs w:val="32"/>
          <w:highlight w:val="none"/>
        </w:rPr>
        <w:t>预算资金</w:t>
      </w:r>
      <w:r>
        <w:rPr>
          <w:rFonts w:hint="eastAsia"/>
          <w:sz w:val="32"/>
          <w:szCs w:val="32"/>
          <w:highlight w:val="none"/>
          <w:lang w:val="en-US" w:eastAsia="zh-CN"/>
        </w:rPr>
        <w:t>90</w:t>
      </w:r>
      <w:r>
        <w:rPr>
          <w:rFonts w:eastAsia="仿宋_GB2312"/>
          <w:sz w:val="32"/>
          <w:szCs w:val="32"/>
          <w:highlight w:val="none"/>
        </w:rPr>
        <w:t>万元</w:t>
      </w:r>
      <w:r>
        <w:rPr>
          <w:rFonts w:hint="eastAsia" w:eastAsia="仿宋_GB2312"/>
          <w:sz w:val="32"/>
          <w:szCs w:val="32"/>
          <w:highlight w:val="none"/>
        </w:rPr>
        <w:t>。</w:t>
      </w:r>
      <w:r>
        <w:rPr>
          <w:rFonts w:hint="eastAsia" w:eastAsia="仿宋_GB2312"/>
          <w:sz w:val="32"/>
          <w:szCs w:val="32"/>
          <w:highlight w:val="none"/>
          <w:lang w:val="zh-CN"/>
        </w:rPr>
        <w:t xml:space="preserve"> </w:t>
      </w:r>
    </w:p>
    <w:p>
      <w:pPr>
        <w:adjustRightInd w:val="0"/>
        <w:snapToGrid w:val="0"/>
        <w:spacing w:line="600" w:lineRule="exact"/>
        <w:ind w:firstLine="720"/>
        <w:rPr>
          <w:rFonts w:eastAsia="仿宋_GB2312"/>
          <w:sz w:val="32"/>
          <w:szCs w:val="32"/>
          <w:highlight w:val="none"/>
          <w:lang w:val="zh-CN"/>
        </w:rPr>
      </w:pPr>
      <w:r>
        <w:rPr>
          <w:rFonts w:eastAsia="楷体_GB2312"/>
          <w:sz w:val="32"/>
          <w:szCs w:val="32"/>
          <w:highlight w:val="none"/>
          <w:lang w:val="zh-CN"/>
        </w:rPr>
        <w:t>3．资金使用</w:t>
      </w:r>
    </w:p>
    <w:p>
      <w:pPr>
        <w:spacing w:line="353" w:lineRule="auto"/>
        <w:ind w:firstLine="640" w:firstLineChars="200"/>
        <w:rPr>
          <w:rFonts w:hint="eastAsia" w:eastAsia="仿宋_GB2312"/>
          <w:sz w:val="32"/>
          <w:szCs w:val="32"/>
          <w:highlight w:val="none"/>
          <w:lang w:eastAsia="zh-CN"/>
        </w:rPr>
      </w:pPr>
      <w:r>
        <w:rPr>
          <w:rFonts w:hint="eastAsia" w:eastAsia="仿宋_GB2312"/>
          <w:sz w:val="32"/>
          <w:szCs w:val="32"/>
          <w:highlight w:val="none"/>
        </w:rPr>
        <w:t>202</w:t>
      </w:r>
      <w:r>
        <w:rPr>
          <w:rFonts w:hint="eastAsia"/>
          <w:sz w:val="32"/>
          <w:szCs w:val="32"/>
          <w:highlight w:val="none"/>
          <w:lang w:val="en-US" w:eastAsia="zh-CN"/>
        </w:rPr>
        <w:t>3</w:t>
      </w:r>
      <w:r>
        <w:rPr>
          <w:rFonts w:hint="eastAsia" w:eastAsia="仿宋_GB2312"/>
          <w:sz w:val="32"/>
          <w:szCs w:val="32"/>
          <w:highlight w:val="none"/>
        </w:rPr>
        <w:t> 年</w:t>
      </w:r>
      <w:r>
        <w:rPr>
          <w:rFonts w:hint="eastAsia" w:ascii="Times New Roman" w:hAnsi="Times New Roman" w:eastAsia="仿宋_GB2312"/>
          <w:sz w:val="32"/>
          <w:szCs w:val="32"/>
          <w:highlight w:val="none"/>
          <w:lang w:eastAsia="zh-CN"/>
        </w:rPr>
        <w:t>保安执勤经费</w:t>
      </w:r>
      <w:r>
        <w:rPr>
          <w:rFonts w:hint="eastAsia" w:eastAsia="仿宋_GB2312"/>
          <w:sz w:val="32"/>
          <w:szCs w:val="32"/>
          <w:highlight w:val="none"/>
        </w:rPr>
        <w:t>项目总支出</w:t>
      </w:r>
      <w:r>
        <w:rPr>
          <w:rFonts w:hint="eastAsia"/>
          <w:sz w:val="32"/>
          <w:szCs w:val="32"/>
          <w:highlight w:val="none"/>
          <w:lang w:val="en-US" w:eastAsia="zh-CN"/>
        </w:rPr>
        <w:t>90</w:t>
      </w:r>
      <w:r>
        <w:rPr>
          <w:rFonts w:hint="eastAsia" w:eastAsia="仿宋_GB2312"/>
          <w:sz w:val="32"/>
          <w:szCs w:val="32"/>
          <w:highlight w:val="none"/>
        </w:rPr>
        <w:t>万元，</w:t>
      </w:r>
      <w:r>
        <w:rPr>
          <w:rFonts w:hint="eastAsia"/>
          <w:sz w:val="32"/>
          <w:szCs w:val="32"/>
          <w:highlight w:val="none"/>
          <w:lang w:val="en-US" w:eastAsia="zh-CN"/>
        </w:rPr>
        <w:t>资金使用率100%，无结余资金</w:t>
      </w:r>
      <w:r>
        <w:rPr>
          <w:rFonts w:hint="eastAsia" w:eastAsia="仿宋_GB2312"/>
          <w:sz w:val="32"/>
          <w:szCs w:val="32"/>
          <w:highlight w:val="none"/>
          <w:lang w:val="en-US" w:eastAsia="zh-CN"/>
        </w:rPr>
        <w:t>。</w:t>
      </w:r>
    </w:p>
    <w:p>
      <w:pPr>
        <w:adjustRightInd w:val="0"/>
        <w:snapToGrid w:val="0"/>
        <w:spacing w:line="578" w:lineRule="exact"/>
        <w:ind w:firstLine="720"/>
        <w:rPr>
          <w:rFonts w:eastAsia="仿宋_GB2312"/>
          <w:sz w:val="32"/>
          <w:szCs w:val="32"/>
          <w:highlight w:val="none"/>
          <w:lang w:val="zh-CN"/>
        </w:rPr>
      </w:pPr>
      <w:r>
        <w:rPr>
          <w:rFonts w:eastAsia="仿宋_GB2312"/>
          <w:sz w:val="32"/>
          <w:szCs w:val="32"/>
          <w:highlight w:val="none"/>
          <w:lang w:val="zh-CN"/>
        </w:rPr>
        <w:t>资金支付范围、支付标准、支付进度、支付依据等</w:t>
      </w:r>
      <w:r>
        <w:rPr>
          <w:rFonts w:hint="eastAsia" w:eastAsia="仿宋_GB2312"/>
          <w:sz w:val="32"/>
          <w:szCs w:val="32"/>
          <w:highlight w:val="none"/>
          <w:lang w:val="zh-CN"/>
        </w:rPr>
        <w:t>都</w:t>
      </w:r>
      <w:r>
        <w:rPr>
          <w:rFonts w:eastAsia="仿宋_GB2312"/>
          <w:sz w:val="32"/>
          <w:szCs w:val="32"/>
          <w:highlight w:val="none"/>
          <w:lang w:val="zh-CN"/>
        </w:rPr>
        <w:t>合规合法、与预算相符</w:t>
      </w:r>
      <w:r>
        <w:rPr>
          <w:rFonts w:hint="eastAsia" w:eastAsia="仿宋_GB2312"/>
          <w:sz w:val="32"/>
          <w:szCs w:val="32"/>
          <w:highlight w:val="none"/>
          <w:lang w:val="zh-CN"/>
        </w:rPr>
        <w:t>。</w:t>
      </w:r>
    </w:p>
    <w:p>
      <w:pPr>
        <w:adjustRightInd w:val="0"/>
        <w:snapToGrid w:val="0"/>
        <w:spacing w:line="578"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（三）项目财务管理情况。</w:t>
      </w:r>
    </w:p>
    <w:p>
      <w:pPr>
        <w:adjustRightInd w:val="0"/>
        <w:snapToGrid w:val="0"/>
        <w:spacing w:line="600" w:lineRule="exact"/>
        <w:ind w:firstLine="720"/>
        <w:rPr>
          <w:rFonts w:hint="eastAsia" w:eastAsia="宋体"/>
          <w:highlight w:val="none"/>
          <w:lang w:eastAsia="zh-CN"/>
        </w:rPr>
      </w:pPr>
      <w:r>
        <w:rPr>
          <w:rFonts w:eastAsia="仿宋_GB2312"/>
          <w:sz w:val="32"/>
          <w:szCs w:val="32"/>
          <w:highlight w:val="none"/>
        </w:rPr>
        <w:t>项目经费严格按照单位的财务制度和预算支出范围的使用。</w:t>
      </w:r>
      <w:r>
        <w:rPr>
          <w:rFonts w:hint="eastAsia" w:eastAsia="仿宋_GB2312"/>
          <w:sz w:val="32"/>
          <w:szCs w:val="32"/>
          <w:highlight w:val="none"/>
        </w:rPr>
        <w:t>单位财务管理制度健全</w:t>
      </w:r>
      <w:r>
        <w:rPr>
          <w:rFonts w:eastAsia="仿宋_GB2312"/>
          <w:sz w:val="32"/>
          <w:szCs w:val="32"/>
          <w:highlight w:val="none"/>
        </w:rPr>
        <w:t>，按照项目计划安排和实际工作情况开支，做到了专款专用，经费均按照</w:t>
      </w:r>
      <w:r>
        <w:rPr>
          <w:rFonts w:hint="eastAsia" w:eastAsia="仿宋_GB2312"/>
          <w:sz w:val="32"/>
          <w:szCs w:val="32"/>
          <w:highlight w:val="none"/>
        </w:rPr>
        <w:t>攀枝花市西区</w:t>
      </w:r>
      <w:r>
        <w:rPr>
          <w:rFonts w:eastAsia="仿宋_GB2312"/>
          <w:sz w:val="32"/>
          <w:szCs w:val="32"/>
          <w:highlight w:val="none"/>
        </w:rPr>
        <w:t>财政局印发有关文件、通知精神执行。</w:t>
      </w:r>
    </w:p>
    <w:p>
      <w:pPr>
        <w:adjustRightInd w:val="0"/>
        <w:snapToGrid w:val="0"/>
        <w:spacing w:line="600" w:lineRule="exact"/>
        <w:ind w:firstLine="720"/>
        <w:rPr>
          <w:rFonts w:eastAsia="黑体"/>
          <w:sz w:val="32"/>
          <w:szCs w:val="32"/>
          <w:highlight w:val="none"/>
        </w:rPr>
      </w:pPr>
      <w:r>
        <w:rPr>
          <w:rFonts w:eastAsia="黑体"/>
          <w:sz w:val="32"/>
          <w:szCs w:val="32"/>
          <w:highlight w:val="none"/>
        </w:rPr>
        <w:t>三、项目实施及管理情况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加强对保安公司及派驻保安人员的管理，严格工作作风和工作纪律，实行工作考核，提高保安服务质量，保证政府</w:t>
      </w:r>
      <w:r>
        <w:rPr>
          <w:rFonts w:hint="eastAsia" w:ascii="Times New Roman" w:hAnsi="Times New Roman" w:eastAsia="仿宋_GB2312" w:cs="Times New Roman"/>
          <w:sz w:val="32"/>
          <w:szCs w:val="32"/>
        </w:rPr>
        <w:t>机关公共财产不受损失，维护政府正常办公秩序。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安人员派驻到政府指定岗位后，保安公司应依据《公司保安人员岗位服务细则》及相关规定加强对保安人员履行职责情况的日常管理，并做好相关记录。对保安人员服务不规范、工作落实不到位的地方应及时指出并要求纠正;同时对不能胜任本职工作的保安人员以及违反《公司保安人员岗位服务细则》的保安人员，被派驻单位可以要求保安公司撤换保安人员。</w:t>
      </w:r>
    </w:p>
    <w:p>
      <w:pPr>
        <w:ind w:firstLine="640" w:firstLineChars="200"/>
        <w:rPr>
          <w:rFonts w:ascii="仿宋_GB2312" w:eastAsia="仿宋_GB2312"/>
          <w:sz w:val="32"/>
          <w:szCs w:val="32"/>
          <w:highlight w:val="yellow"/>
        </w:rPr>
      </w:pPr>
      <w:r>
        <w:rPr>
          <w:rFonts w:hint="eastAsia" w:ascii="Times New Roman" w:hAnsi="Times New Roman" w:eastAsia="仿宋_GB2312" w:cs="Times New Roman"/>
          <w:sz w:val="32"/>
          <w:szCs w:val="32"/>
        </w:rPr>
        <w:t>2.派驻保安人员履行职责不到位的认定，由派驻单位或相关纪检部门检查人员及保安人员本人签字确认;保安人员本人拒绝签字的，由派驻单位检查人员和分管领导签字加盖单位公章确认;相关纪检部门检查的，由检查人员签字或依据检查部门的情况通报确认。</w:t>
      </w:r>
    </w:p>
    <w:p>
      <w:pPr>
        <w:adjustRightInd w:val="0"/>
        <w:snapToGrid w:val="0"/>
        <w:spacing w:line="600" w:lineRule="exact"/>
        <w:ind w:firstLine="720"/>
        <w:rPr>
          <w:rFonts w:eastAsia="仿宋_GB2312"/>
          <w:sz w:val="32"/>
          <w:szCs w:val="32"/>
          <w:highlight w:val="none"/>
          <w:lang w:val="zh-CN"/>
        </w:rPr>
      </w:pPr>
      <w:r>
        <w:rPr>
          <w:rFonts w:eastAsia="黑体"/>
          <w:sz w:val="32"/>
          <w:szCs w:val="32"/>
          <w:highlight w:val="none"/>
        </w:rPr>
        <w:t>四、项目绩效情况</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（一）项目完成情况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保安执勤经费是为了维持</w:t>
      </w:r>
      <w:r>
        <w:rPr>
          <w:rFonts w:ascii="Times New Roman" w:hAnsi="Times New Roman" w:eastAsia="仿宋_GB2312" w:cs="Times New Roman"/>
          <w:sz w:val="32"/>
          <w:szCs w:val="32"/>
        </w:rPr>
        <w:t>办公区域治安秩序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保障全区机关单位工作正常</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设立的，</w:t>
      </w:r>
      <w:r>
        <w:rPr>
          <w:rFonts w:hint="eastAsia" w:ascii="Times New Roman" w:hAnsi="Times New Roman" w:eastAsia="仿宋_GB2312" w:cs="Times New Roman"/>
          <w:sz w:val="32"/>
          <w:szCs w:val="32"/>
        </w:rPr>
        <w:t>保安</w:t>
      </w:r>
      <w:r>
        <w:rPr>
          <w:rFonts w:ascii="Times New Roman" w:hAnsi="Times New Roman" w:eastAsia="仿宋_GB2312" w:cs="Times New Roman"/>
          <w:sz w:val="32"/>
          <w:szCs w:val="32"/>
        </w:rPr>
        <w:t>执勤经费在具体实施中也是严格按照批复项目的用途使用，达到定性和定量目标。</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解决了政府办公大楼的治安秩序问题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收到了良好的社会效益。 </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Cs/>
          <w:sz w:val="32"/>
          <w:szCs w:val="32"/>
        </w:rPr>
      </w:pPr>
      <w:r>
        <w:rPr>
          <w:rFonts w:ascii="Times New Roman" w:hAnsi="Times New Roman" w:eastAsia="仿宋_GB2312" w:cs="Times New Roman"/>
          <w:sz w:val="32"/>
          <w:szCs w:val="32"/>
        </w:rPr>
        <w:t>保安执勤经费是区机关事业单位正常运行必不可少的项目</w:t>
      </w:r>
      <w:r>
        <w:rPr>
          <w:rFonts w:hint="eastAsia" w:ascii="Times New Roman" w:hAnsi="Times New Roman" w:eastAsia="仿宋_GB2312" w:cs="Times New Roman"/>
          <w:sz w:val="32"/>
          <w:szCs w:val="32"/>
        </w:rPr>
        <w:t>，预期产出和效果能满足待该项目的需求，</w:t>
      </w:r>
      <w:r>
        <w:rPr>
          <w:rFonts w:ascii="Times New Roman" w:hAnsi="Times New Roman" w:eastAsia="仿宋_GB2312" w:cs="Times New Roman"/>
          <w:sz w:val="32"/>
          <w:szCs w:val="32"/>
        </w:rPr>
        <w:t>全力支持该项目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w:t>
      </w:r>
      <w:r>
        <w:rPr>
          <w:rFonts w:ascii="Times New Roman" w:hAnsi="Times New Roman" w:eastAsia="仿宋_GB2312" w:cs="Times New Roman"/>
          <w:bCs/>
          <w:sz w:val="32"/>
          <w:szCs w:val="32"/>
        </w:rPr>
        <w:t>核减预算安排</w:t>
      </w:r>
      <w:r>
        <w:rPr>
          <w:rFonts w:hint="eastAsia" w:ascii="Times New Roman" w:hAnsi="Times New Roman" w:eastAsia="仿宋_GB2312" w:cs="Times New Roman"/>
          <w:bCs/>
          <w:sz w:val="32"/>
          <w:szCs w:val="32"/>
        </w:rPr>
        <w:t>。</w:t>
      </w:r>
    </w:p>
    <w:p>
      <w:pPr>
        <w:adjustRightInd w:val="0"/>
        <w:snapToGrid w:val="0"/>
        <w:spacing w:line="600" w:lineRule="exact"/>
        <w:ind w:firstLine="321" w:firstLineChars="10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rPr>
        <w:t>202</w:t>
      </w:r>
      <w:r>
        <w:rPr>
          <w:rFonts w:hint="eastAsia"/>
          <w:sz w:val="32"/>
          <w:szCs w:val="32"/>
          <w:lang w:val="en-US" w:eastAsia="zh-CN"/>
        </w:rPr>
        <w:t>3</w:t>
      </w:r>
      <w:r>
        <w:rPr>
          <w:rFonts w:hint="eastAsia" w:eastAsia="仿宋_GB2312"/>
          <w:sz w:val="32"/>
          <w:szCs w:val="32"/>
        </w:rPr>
        <w:t>年</w:t>
      </w:r>
      <w:r>
        <w:rPr>
          <w:rFonts w:ascii="Times New Roman" w:hAnsi="Times New Roman" w:eastAsia="仿宋_GB2312" w:cs="Times New Roman"/>
          <w:sz w:val="32"/>
          <w:szCs w:val="32"/>
        </w:rPr>
        <w:t>保安执勤</w:t>
      </w:r>
      <w:r>
        <w:rPr>
          <w:rFonts w:eastAsia="仿宋_GB2312"/>
          <w:sz w:val="32"/>
          <w:szCs w:val="32"/>
        </w:rPr>
        <w:t>工作本着严谨、高效、及财政资金效益最大化的目标有序展开，工作虽取得了一定成效，但与上级的要求相比，与部门和群众</w:t>
      </w:r>
      <w:bookmarkStart w:id="0" w:name="_GoBack"/>
      <w:bookmarkEnd w:id="0"/>
      <w:r>
        <w:rPr>
          <w:rFonts w:eastAsia="仿宋_GB2312"/>
          <w:sz w:val="32"/>
          <w:szCs w:val="32"/>
        </w:rPr>
        <w:t>的期望相比，还有一定差距，我们将在以后的工作中努力加以解决和改进</w:t>
      </w:r>
      <w:r>
        <w:rPr>
          <w:rFonts w:hint="eastAsia" w:eastAsia="仿宋_GB2312"/>
          <w:sz w:val="32"/>
          <w:szCs w:val="32"/>
        </w:rPr>
        <w:t>。</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pStyle w:val="2"/>
      </w:pPr>
      <w:r>
        <w:rPr>
          <w:rFonts w:hint="eastAsia" w:eastAsia="仿宋_GB2312"/>
          <w:sz w:val="32"/>
          <w:szCs w:val="32"/>
        </w:rPr>
        <w:t>今后我中心将统筹项目预算编制、项目预算管理、项目预算执行和项目绩效评价工作，建立“项目预算编制有目标、项目预算执行有监控、项目预算完成有评价、项目评价结果有反馈、项目反馈结果有应用”的全过程项目预算绩效管理机制，真正做到“用钱要问效，无效必问责”。</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FDF1D"/>
    <w:multiLevelType w:val="singleLevel"/>
    <w:tmpl w:val="41FFDF1D"/>
    <w:lvl w:ilvl="0" w:tentative="0">
      <w:start w:val="2"/>
      <w:numFmt w:val="chineseCounting"/>
      <w:suff w:val="nothing"/>
      <w:lvlText w:val="（%1）"/>
      <w:lvlJc w:val="left"/>
      <w:rPr>
        <w:rFonts w:hint="eastAsia"/>
      </w:rPr>
    </w:lvl>
  </w:abstractNum>
  <w:abstractNum w:abstractNumId="1">
    <w:nsid w:val="717F6871"/>
    <w:multiLevelType w:val="multilevel"/>
    <w:tmpl w:val="717F6871"/>
    <w:lvl w:ilvl="0" w:tentative="0">
      <w:start w:val="1"/>
      <w:numFmt w:val="japaneseCounting"/>
      <w:lvlText w:val="（%1）"/>
      <w:lvlJc w:val="left"/>
      <w:pPr>
        <w:ind w:left="1710" w:hanging="99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771D4D51"/>
    <w:rsid w:val="003E0697"/>
    <w:rsid w:val="009137C6"/>
    <w:rsid w:val="00993141"/>
    <w:rsid w:val="00A51A86"/>
    <w:rsid w:val="00B04AD2"/>
    <w:rsid w:val="00EB3EED"/>
    <w:rsid w:val="028F2F3E"/>
    <w:rsid w:val="0C286348"/>
    <w:rsid w:val="10C85938"/>
    <w:rsid w:val="111A4AD6"/>
    <w:rsid w:val="12341127"/>
    <w:rsid w:val="1C25106F"/>
    <w:rsid w:val="22AD555F"/>
    <w:rsid w:val="27EA3D13"/>
    <w:rsid w:val="2AF86ED7"/>
    <w:rsid w:val="2B385C88"/>
    <w:rsid w:val="30BD147C"/>
    <w:rsid w:val="35874596"/>
    <w:rsid w:val="380A03D3"/>
    <w:rsid w:val="48126391"/>
    <w:rsid w:val="50FB4B23"/>
    <w:rsid w:val="54D52A01"/>
    <w:rsid w:val="55E76C0D"/>
    <w:rsid w:val="58DE677A"/>
    <w:rsid w:val="68CF6460"/>
    <w:rsid w:val="6F1F41F1"/>
    <w:rsid w:val="714F49F0"/>
    <w:rsid w:val="71A678CF"/>
    <w:rsid w:val="74A708C5"/>
    <w:rsid w:val="771D4D51"/>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4">
    <w:name w:val="Plain Text"/>
    <w:basedOn w:val="1"/>
    <w:qFormat/>
    <w:uiPriority w:val="0"/>
    <w:rPr>
      <w:rFonts w:ascii="宋体" w:hAnsi="Courier New" w:eastAsia="宋体"/>
      <w:sz w:val="21"/>
      <w:szCs w:val="22"/>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widowControl/>
      <w:jc w:val="left"/>
    </w:pPr>
    <w:rPr>
      <w:rFonts w:ascii="宋体" w:hAnsi="宋体" w:cs="宋体"/>
      <w:kern w:val="0"/>
      <w:sz w:val="24"/>
    </w:rPr>
  </w:style>
  <w:style w:type="paragraph" w:customStyle="1" w:styleId="10">
    <w:name w:val="四号正文"/>
    <w:basedOn w:val="1"/>
    <w:qFormat/>
    <w:uiPriority w:val="0"/>
    <w:pPr>
      <w:spacing w:line="360" w:lineRule="auto"/>
    </w:pPr>
    <w:rPr>
      <w:rFonts w:ascii="??" w:hAnsi="??" w:eastAsia="宋体"/>
      <w:color w:val="000000"/>
      <w:kern w:val="0"/>
      <w:sz w:val="28"/>
      <w:szCs w:val="21"/>
      <w:lang w:val="zh-CN"/>
    </w:rPr>
  </w:style>
  <w:style w:type="character" w:customStyle="1" w:styleId="11">
    <w:name w:val="标题 1 字符"/>
    <w:basedOn w:val="9"/>
    <w:link w:val="3"/>
    <w:qFormat/>
    <w:uiPriority w:val="9"/>
    <w:rPr>
      <w:b/>
      <w:bCs/>
      <w:kern w:val="44"/>
      <w:sz w:val="44"/>
      <w:szCs w:val="44"/>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6</TotalTime>
  <ScaleCrop>false</ScaleCrop>
  <LinksUpToDate>false</LinksUpToDate>
  <CharactersWithSpaces>1348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2024-06-05T01:42:00Z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3442985AA0274B35BBB5549303306B74</vt:lpwstr>
  </property>
</Properties>
</file>