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2023年非国有林生态保护补偿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绩效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自评报告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53" w:lineRule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根据《攀枝花市西区财政局关于开展2023年度预算绩效自评工作的通知》（攀西财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37号</w:t>
      </w:r>
      <w:r>
        <w:rPr>
          <w:rFonts w:hint="eastAsia" w:ascii="仿宋_GB2312"/>
          <w:sz w:val="32"/>
          <w:szCs w:val="32"/>
          <w:lang w:val="en-US" w:eastAsia="zh-CN"/>
        </w:rPr>
        <w:t>）要求，我局开展了2023年非国有林生态保护补偿项目支出绩效自评工作，现将相关自评情况报告如下：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00" w:firstLineChars="20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  <w:t>（一）项目资金申报及批复情况。</w:t>
      </w:r>
      <w:r>
        <w:rPr>
          <w:rFonts w:hint="eastAsia" w:ascii="仿宋_GB2312"/>
          <w:sz w:val="32"/>
          <w:szCs w:val="32"/>
          <w:lang w:val="en-US" w:eastAsia="zh-CN"/>
        </w:rPr>
        <w:t>上级部门直接下达任务，无需申报。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仿宋_GB2312" w:hAnsi="宋体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  <w:t>（二）项目绩效目标。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管护非国有林55051亩，其中公益林39657亩，天然商品林15394亩，</w:t>
      </w:r>
      <w:r>
        <w:rPr>
          <w:rFonts w:hint="eastAsia" w:ascii="仿宋_GB2312" w:hAnsi="宋体"/>
          <w:sz w:val="32"/>
          <w:szCs w:val="32"/>
          <w:lang w:val="zh-CN"/>
        </w:rPr>
        <w:t>项目实施进度计划从</w:t>
      </w:r>
      <w:r>
        <w:rPr>
          <w:rFonts w:hint="eastAsia" w:ascii="仿宋_GB2312" w:hAnsi="宋体"/>
          <w:sz w:val="32"/>
          <w:szCs w:val="32"/>
          <w:lang w:val="en-US" w:eastAsia="zh-CN"/>
        </w:rPr>
        <w:t>2023年1月1日至2023年12月31日。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仿宋_GB2312" w:hAnsi="宋体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  <w:t>（三）项目资金申报相符性。</w:t>
      </w:r>
      <w:r>
        <w:rPr>
          <w:rFonts w:hint="eastAsia" w:ascii="仿宋_GB2312" w:hAnsi="宋体"/>
          <w:sz w:val="32"/>
          <w:szCs w:val="32"/>
          <w:lang w:val="zh-CN"/>
        </w:rPr>
        <w:t>项目申报内容与具体实施内容相符，申报目标合理可行。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00" w:firstLineChars="20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资金计划到位情况。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2023年5月西区到位</w:t>
      </w:r>
      <w:r>
        <w:rPr>
          <w:rFonts w:hint="eastAsia" w:ascii="仿宋_GB2312"/>
          <w:sz w:val="32"/>
          <w:szCs w:val="32"/>
          <w:lang w:val="en-US" w:eastAsia="zh-CN"/>
        </w:rPr>
        <w:t>非国有林生态保护补偿资金88.08万元，该资金为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中央财政林业改革发展资金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主要用于管护非国有林55051亩（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森林生态效益补偿金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63.4512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管护集体公益林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39657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；天然商品林</w:t>
      </w:r>
      <w:r>
        <w:rPr>
          <w:rFonts w:hint="eastAsia" w:ascii="仿宋_GB2312" w:hAnsi="仿宋_GB2312" w:eastAsia="仿宋_GB2312" w:cs="仿宋_GB2312"/>
          <w:sz w:val="32"/>
          <w:szCs w:val="32"/>
        </w:rPr>
        <w:t>停伐管护补助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24.6288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管护集体天然商品林1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5394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），资金到位及时，到位率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2.资金使用情况。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2023年12月底，我局通过“一卡通”发放系统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兑现2023年</w:t>
      </w:r>
      <w:r>
        <w:rPr>
          <w:rFonts w:hint="eastAsia" w:ascii="仿宋_GB2312"/>
          <w:sz w:val="32"/>
          <w:szCs w:val="32"/>
          <w:lang w:val="en-US" w:eastAsia="zh-CN"/>
        </w:rPr>
        <w:t>非国有林生态保护补偿资金88.08万元，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兑现公益林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森林生态效益补偿金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63.4512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补偿标准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16元/亩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，涉及林农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1615户5303人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天然商品林</w:t>
      </w:r>
      <w:r>
        <w:rPr>
          <w:rFonts w:hint="eastAsia" w:ascii="仿宋_GB2312" w:hAnsi="仿宋_GB2312" w:eastAsia="仿宋_GB2312" w:cs="仿宋_GB2312"/>
          <w:sz w:val="32"/>
          <w:szCs w:val="32"/>
        </w:rPr>
        <w:t>停伐管护补助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24.6288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补偿标准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16元/亩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，涉及林农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2585户8214人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全面完成了2023年</w:t>
      </w:r>
      <w:r>
        <w:rPr>
          <w:rFonts w:hint="eastAsia" w:ascii="仿宋_GB2312"/>
          <w:sz w:val="32"/>
          <w:szCs w:val="32"/>
          <w:lang w:val="en-US" w:eastAsia="zh-CN"/>
        </w:rPr>
        <w:t>非国有林生态保护补偿资金兑现目标任务。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 w:val="0"/>
          <w:bCs/>
          <w:sz w:val="32"/>
          <w:szCs w:val="32"/>
          <w:lang w:val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由村组集体与管护员签订森林管护责任协议，对集体公益林、集体天然商品林实施有效管护，并就森林管护效果进行了检查验收，验收合格后才兑现补偿资金。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加强资金管理，中央财政林业改革发展资金支付范围、支付标准、支付进度、支付依据合规合法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与预算相符，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森林生态效益补偿金、天然商品林停伐管护补助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民惠农财政补贴资金范畴，资金的发放均严格按照惠民惠农财政补贴资金发放流程进行，首先对各农户应得的补助进行了线上线下公示，其次通过阳光审批系统进行申报、审核、审批，最后推送至一卡通发放系统正式发放。各项资金的兑现及使用严格按照《中央财政林业补助资金管理办法》规定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未出现违规占用、挪用、使用中央财政林业改革发展资金现象。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该项目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无招投标、政府采购相关情况。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60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（一）项目完成情况。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管护集体公益林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39657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管护集体天然商品林1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5394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森林火灾受害率低于0.9‰，主要林业有害生物成灾率低于3‰，森林抚育管护任务当年完成率100%。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林农人均增收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增加就业人数33人，带动了地方经济发展。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林业有害生物防治率达85%以上，森林生态效益得到充分发挥，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既保持了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水土，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又净化了空气，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对持续改善西区生态环境和人居环境有着重要意义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林农满意度100%。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问题及建议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/>
          <w:sz w:val="15"/>
          <w:szCs w:val="15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E5D3F"/>
    <w:multiLevelType w:val="singleLevel"/>
    <w:tmpl w:val="D36E5D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enforcement="0"/>
  <w:defaultTabStop w:val="420"/>
  <w:drawingGridHorizontalSpacing w:val="150"/>
  <w:drawingGridVerticalSpacing w:val="5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c4YjlmNGE2MjZjNDdhODM4MmJjZDFlOGZjZWYifQ=="/>
  </w:docVars>
  <w:rsids>
    <w:rsidRoot w:val="00F57F82"/>
    <w:rsid w:val="000101E1"/>
    <w:rsid w:val="00020084"/>
    <w:rsid w:val="000732DA"/>
    <w:rsid w:val="00075CDC"/>
    <w:rsid w:val="000B1E8F"/>
    <w:rsid w:val="00103D16"/>
    <w:rsid w:val="00164D84"/>
    <w:rsid w:val="001D628A"/>
    <w:rsid w:val="00250053"/>
    <w:rsid w:val="00287C3C"/>
    <w:rsid w:val="0039432D"/>
    <w:rsid w:val="003C6374"/>
    <w:rsid w:val="00415F7C"/>
    <w:rsid w:val="004531B5"/>
    <w:rsid w:val="00785AF7"/>
    <w:rsid w:val="007A1DC2"/>
    <w:rsid w:val="008A20F2"/>
    <w:rsid w:val="00AA2B82"/>
    <w:rsid w:val="00CC152C"/>
    <w:rsid w:val="00D63908"/>
    <w:rsid w:val="00DD09A2"/>
    <w:rsid w:val="00DD16E3"/>
    <w:rsid w:val="00ED6D53"/>
    <w:rsid w:val="00F437B4"/>
    <w:rsid w:val="00F57F82"/>
    <w:rsid w:val="00F75963"/>
    <w:rsid w:val="00FA357A"/>
    <w:rsid w:val="01DB6127"/>
    <w:rsid w:val="020E63E7"/>
    <w:rsid w:val="02C86339"/>
    <w:rsid w:val="037D0BC8"/>
    <w:rsid w:val="03915757"/>
    <w:rsid w:val="04B769D7"/>
    <w:rsid w:val="0845082D"/>
    <w:rsid w:val="096A663E"/>
    <w:rsid w:val="09E965F2"/>
    <w:rsid w:val="0A87714B"/>
    <w:rsid w:val="0AFC0FE7"/>
    <w:rsid w:val="0B0E30C9"/>
    <w:rsid w:val="0B654C4A"/>
    <w:rsid w:val="0B81389B"/>
    <w:rsid w:val="0BCE8248"/>
    <w:rsid w:val="0E7E690A"/>
    <w:rsid w:val="0FFFAAC1"/>
    <w:rsid w:val="10007859"/>
    <w:rsid w:val="103B2247"/>
    <w:rsid w:val="11D7196B"/>
    <w:rsid w:val="131E6CD1"/>
    <w:rsid w:val="132711CC"/>
    <w:rsid w:val="132D4308"/>
    <w:rsid w:val="139149DF"/>
    <w:rsid w:val="139840D3"/>
    <w:rsid w:val="143E091F"/>
    <w:rsid w:val="14865FC8"/>
    <w:rsid w:val="150C2DB0"/>
    <w:rsid w:val="16F66C7B"/>
    <w:rsid w:val="178D1819"/>
    <w:rsid w:val="19BF6B8E"/>
    <w:rsid w:val="1A111D72"/>
    <w:rsid w:val="1A590235"/>
    <w:rsid w:val="1AA53FBF"/>
    <w:rsid w:val="1B586FF5"/>
    <w:rsid w:val="1CE94882"/>
    <w:rsid w:val="1D5148BC"/>
    <w:rsid w:val="1D8A2A83"/>
    <w:rsid w:val="1E761F05"/>
    <w:rsid w:val="1EFE5439"/>
    <w:rsid w:val="1EFF6364"/>
    <w:rsid w:val="1F0239D5"/>
    <w:rsid w:val="1F141170"/>
    <w:rsid w:val="1FC7205C"/>
    <w:rsid w:val="228B3D05"/>
    <w:rsid w:val="22AB4254"/>
    <w:rsid w:val="22BB36DF"/>
    <w:rsid w:val="230120F3"/>
    <w:rsid w:val="23A24675"/>
    <w:rsid w:val="25FE8923"/>
    <w:rsid w:val="268C2CA6"/>
    <w:rsid w:val="270E536C"/>
    <w:rsid w:val="272555CB"/>
    <w:rsid w:val="286D5E37"/>
    <w:rsid w:val="286F5CD3"/>
    <w:rsid w:val="2AD3489F"/>
    <w:rsid w:val="2B9F160F"/>
    <w:rsid w:val="2DB27F28"/>
    <w:rsid w:val="2E7721BF"/>
    <w:rsid w:val="2E7806D6"/>
    <w:rsid w:val="2F2A1C03"/>
    <w:rsid w:val="30966789"/>
    <w:rsid w:val="31597674"/>
    <w:rsid w:val="327673E2"/>
    <w:rsid w:val="33B65F28"/>
    <w:rsid w:val="33EE5749"/>
    <w:rsid w:val="351F18AB"/>
    <w:rsid w:val="35A149B6"/>
    <w:rsid w:val="36C546D4"/>
    <w:rsid w:val="37F8042A"/>
    <w:rsid w:val="38151DB4"/>
    <w:rsid w:val="382017E7"/>
    <w:rsid w:val="38250678"/>
    <w:rsid w:val="38EF7AD8"/>
    <w:rsid w:val="3920436A"/>
    <w:rsid w:val="39447B32"/>
    <w:rsid w:val="3B383586"/>
    <w:rsid w:val="3C5E2926"/>
    <w:rsid w:val="3DBBD6B4"/>
    <w:rsid w:val="3E1672E6"/>
    <w:rsid w:val="3E27138C"/>
    <w:rsid w:val="3E625978"/>
    <w:rsid w:val="3EFF9E0B"/>
    <w:rsid w:val="3FBF2D69"/>
    <w:rsid w:val="412C08F4"/>
    <w:rsid w:val="415F08D8"/>
    <w:rsid w:val="421A170A"/>
    <w:rsid w:val="433B52D2"/>
    <w:rsid w:val="44E2230F"/>
    <w:rsid w:val="454C7052"/>
    <w:rsid w:val="4558262A"/>
    <w:rsid w:val="45AD6A5F"/>
    <w:rsid w:val="46F9107C"/>
    <w:rsid w:val="476C620B"/>
    <w:rsid w:val="481F7B2D"/>
    <w:rsid w:val="48B51347"/>
    <w:rsid w:val="49CD14F2"/>
    <w:rsid w:val="4A55216A"/>
    <w:rsid w:val="4B9F28EF"/>
    <w:rsid w:val="4C6C7D64"/>
    <w:rsid w:val="4EF43F6B"/>
    <w:rsid w:val="4F581781"/>
    <w:rsid w:val="4FE0696A"/>
    <w:rsid w:val="50E60AB4"/>
    <w:rsid w:val="51FD19E1"/>
    <w:rsid w:val="55673508"/>
    <w:rsid w:val="57FCC004"/>
    <w:rsid w:val="585C538F"/>
    <w:rsid w:val="59595A6F"/>
    <w:rsid w:val="599330CA"/>
    <w:rsid w:val="59D24F7D"/>
    <w:rsid w:val="5B0D23FC"/>
    <w:rsid w:val="5BFB0F68"/>
    <w:rsid w:val="5DB076C2"/>
    <w:rsid w:val="5F76F0C1"/>
    <w:rsid w:val="601060A8"/>
    <w:rsid w:val="60D5009F"/>
    <w:rsid w:val="61953C32"/>
    <w:rsid w:val="62D41677"/>
    <w:rsid w:val="660721C9"/>
    <w:rsid w:val="661E6C75"/>
    <w:rsid w:val="668160AC"/>
    <w:rsid w:val="66EE541F"/>
    <w:rsid w:val="6796752D"/>
    <w:rsid w:val="67F75FF5"/>
    <w:rsid w:val="681D4831"/>
    <w:rsid w:val="692E4B19"/>
    <w:rsid w:val="69513EF7"/>
    <w:rsid w:val="69F33BAB"/>
    <w:rsid w:val="6BF3256F"/>
    <w:rsid w:val="6CE7018A"/>
    <w:rsid w:val="6E3E3F2D"/>
    <w:rsid w:val="6EFC563A"/>
    <w:rsid w:val="6FDF08E7"/>
    <w:rsid w:val="715B2F02"/>
    <w:rsid w:val="71CD5C10"/>
    <w:rsid w:val="71F5E8EA"/>
    <w:rsid w:val="76A548F2"/>
    <w:rsid w:val="772560EC"/>
    <w:rsid w:val="7765772E"/>
    <w:rsid w:val="77867685"/>
    <w:rsid w:val="779D6084"/>
    <w:rsid w:val="779F3E06"/>
    <w:rsid w:val="77F04540"/>
    <w:rsid w:val="781F36B6"/>
    <w:rsid w:val="78D96095"/>
    <w:rsid w:val="790627AD"/>
    <w:rsid w:val="795E1734"/>
    <w:rsid w:val="79A851F6"/>
    <w:rsid w:val="7A6971E9"/>
    <w:rsid w:val="7ADC59FA"/>
    <w:rsid w:val="7B4D1DCD"/>
    <w:rsid w:val="7BB71159"/>
    <w:rsid w:val="7CD836C4"/>
    <w:rsid w:val="7DBDD65E"/>
    <w:rsid w:val="7DBF21E3"/>
    <w:rsid w:val="7DDD794F"/>
    <w:rsid w:val="7F6F721B"/>
    <w:rsid w:val="7FED9F9F"/>
    <w:rsid w:val="9FFF3766"/>
    <w:rsid w:val="B7F7950F"/>
    <w:rsid w:val="BECF1CFC"/>
    <w:rsid w:val="CA49ADC2"/>
    <w:rsid w:val="CADDA160"/>
    <w:rsid w:val="D7FBE5FA"/>
    <w:rsid w:val="DFDF27BD"/>
    <w:rsid w:val="EBCEF170"/>
    <w:rsid w:val="EF8574AB"/>
    <w:rsid w:val="F1A7643A"/>
    <w:rsid w:val="F57B6F99"/>
    <w:rsid w:val="F5BE3765"/>
    <w:rsid w:val="F76F2F4C"/>
    <w:rsid w:val="F7DFB8FF"/>
    <w:rsid w:val="F8DBBE3A"/>
    <w:rsid w:val="FA7DCE76"/>
    <w:rsid w:val="FAEFC359"/>
    <w:rsid w:val="FB5ECFCA"/>
    <w:rsid w:val="FEAF114B"/>
    <w:rsid w:val="FEBF0180"/>
    <w:rsid w:val="FEDC2866"/>
    <w:rsid w:val="FEED1334"/>
    <w:rsid w:val="FFC601BD"/>
    <w:rsid w:val="FF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脚 Char"/>
    <w:basedOn w:val="8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6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91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1350</Words>
  <Characters>1573</Characters>
  <Lines>4</Lines>
  <Paragraphs>1</Paragraphs>
  <TotalTime>25</TotalTime>
  <ScaleCrop>false</ScaleCrop>
  <LinksUpToDate>false</LinksUpToDate>
  <CharactersWithSpaces>1577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2011-03-07T00:16:00Z</dcterms:created>
  <dc:creator>lhn</dc:creator>
  <cp:lastModifiedBy>admin</cp:lastModifiedBy>
  <cp:lastPrinted>2023-04-07T01:05:00Z</cp:lastPrinted>
  <dcterms:modified xsi:type="dcterms:W3CDTF">2024-05-17T07:49:14Z</dcterms:modified>
  <dc:title>财政支出绩效评价报告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80A87034E9744E3D8B68D88B9D983146_13</vt:lpwstr>
  </property>
</Properties>
</file>