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5</w:t>
      </w:r>
    </w:p>
    <w:p>
      <w:pPr>
        <w:tabs>
          <w:tab w:val="left" w:pos="1440"/>
        </w:tabs>
        <w:spacing w:line="560" w:lineRule="exact"/>
        <w:rPr>
          <w:rFonts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西区人工造林</w:t>
      </w:r>
      <w:r>
        <w:rPr>
          <w:rFonts w:ascii="Times New Roman" w:hAnsi="Times New Roman" w:eastAsia="方正小标宋简体"/>
          <w:sz w:val="44"/>
          <w:szCs w:val="44"/>
        </w:rPr>
        <w:t>项目支出绩效自评报告</w:t>
      </w:r>
    </w:p>
    <w:p>
      <w:pPr>
        <w:pStyle w:val="6"/>
        <w:spacing w:line="56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b w:val="0"/>
          <w:bCs/>
          <w:lang w:val="zh-CN"/>
        </w:rPr>
      </w:pPr>
      <w:r>
        <w:rPr>
          <w:rFonts w:eastAsia="楷体_GB2312"/>
          <w:b w:val="0"/>
          <w:bCs/>
          <w:lang w:val="zh-CN"/>
        </w:rPr>
        <w:t>（一）项目资金申报及批复情况。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spacing w:val="-4"/>
        </w:rPr>
      </w:pPr>
      <w:r>
        <w:rPr>
          <w:lang w:val="zh-CN"/>
        </w:rPr>
        <w:t>1</w:t>
      </w:r>
      <w:r>
        <w:t xml:space="preserve">. </w:t>
      </w:r>
      <w:r>
        <w:rPr>
          <w:spacing w:val="-4"/>
        </w:rPr>
        <w:t>2023年9月，根据《攀枝花市财政局关于下达2023年省级财政林业草原改革发展专项资金预算（第二批）的通知》（攀财资环资〔2023〕79号），下达西区省级财政林业草原改革发展专项资金预算70万元，区林业局预备将该项资金用于开展实施1400亩人工造林，同时</w:t>
      </w:r>
      <w:r>
        <w:t>负责和组织对项目的监督和管理工作。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</w:pPr>
      <w:r>
        <w:rPr>
          <w:lang w:val="zh-CN"/>
        </w:rPr>
        <w:t>2.</w:t>
      </w:r>
      <w:r>
        <w:t>根据上级主管部门下达任务进行项目预算和执行。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楷体_GB2312"/>
          <w:b/>
          <w:lang w:val="zh-CN"/>
        </w:rPr>
      </w:pPr>
      <w:r>
        <w:t>3.严格项目资金管理，结合项目特点不断完善资金监管措施，完善相关资金管理办法，保障项目资金的安全运行、合规使用、合理使用，促进项目资金使用效益的充分发挥。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楷体_GB2312"/>
          <w:b w:val="0"/>
          <w:bCs/>
          <w:lang w:val="zh-CN"/>
        </w:rPr>
      </w:pPr>
      <w:r>
        <w:rPr>
          <w:rFonts w:eastAsia="楷体_GB2312"/>
          <w:b w:val="0"/>
          <w:bCs/>
          <w:lang w:val="zh-CN"/>
        </w:rPr>
        <w:t>（二）项目绩效目标。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</w:pPr>
      <w:r>
        <w:t>1.主要内容：总投资70万元，</w:t>
      </w:r>
      <w:r>
        <w:rPr>
          <w:rFonts w:hAnsi="仿宋_GB2312"/>
        </w:rPr>
        <w:t>在格里坪镇新庄村、大水井村、庄上村实施人工造林，通过清理、堡坎、覆土、挖穴、施肥、栽植、点播、建水池、管网、浇水、管护等措施，栽植凤凰树、三角梅、清香木等苗木，实现生态修复面积</w:t>
      </w:r>
      <w:r>
        <w:t>1400</w:t>
      </w:r>
      <w:r>
        <w:rPr>
          <w:rFonts w:hAnsi="仿宋_GB2312"/>
        </w:rPr>
        <w:t>亩。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楷体_GB2312"/>
          <w:b/>
          <w:lang w:val="zh-CN"/>
        </w:rPr>
      </w:pPr>
      <w:r>
        <w:rPr>
          <w:lang w:val="zh-CN"/>
        </w:rPr>
        <w:t xml:space="preserve">2. </w:t>
      </w:r>
      <w:r>
        <w:t>项目设立依据充分，进度安排合理，具有良好的社会效益，可持续影响明显，工作开展成效明显。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b w:val="0"/>
          <w:bCs/>
          <w:lang w:val="zh-CN"/>
        </w:rPr>
      </w:pPr>
      <w:r>
        <w:rPr>
          <w:rFonts w:eastAsia="楷体_GB2312"/>
          <w:b w:val="0"/>
          <w:bCs/>
          <w:lang w:val="zh-CN"/>
        </w:rPr>
        <w:t>（三）项目资金申报相符性。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黑体"/>
        </w:rPr>
      </w:pPr>
      <w:r>
        <w:rPr>
          <w:lang w:val="zh-CN"/>
        </w:rPr>
        <w:t>该项目申报内容与实际相符，申报目标合理可行。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楷体_GB2312"/>
          <w:b w:val="0"/>
          <w:bCs w:val="0"/>
          <w:lang w:val="zh-CN"/>
        </w:rPr>
      </w:pPr>
      <w:r>
        <w:rPr>
          <w:b w:val="0"/>
          <w:bCs w:val="0"/>
          <w:lang w:val="zh-CN"/>
        </w:rPr>
        <w:tab/>
      </w:r>
      <w:r>
        <w:rPr>
          <w:rFonts w:eastAsia="楷体_GB2312"/>
          <w:b w:val="0"/>
          <w:bCs w:val="0"/>
          <w:lang w:val="zh-CN"/>
        </w:rPr>
        <w:t>（一）资金计划、到位及使用情况。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楷体_GB2312"/>
          <w:lang w:val="zh-CN"/>
        </w:rPr>
      </w:pPr>
      <w:r>
        <w:rPr>
          <w:rFonts w:eastAsia="楷体_GB2312"/>
          <w:lang w:val="zh-CN"/>
        </w:rPr>
        <w:t>1</w:t>
      </w:r>
      <w:r>
        <w:rPr>
          <w:rFonts w:eastAsia="楷体_GB2312"/>
        </w:rPr>
        <w:t>.</w:t>
      </w:r>
      <w:r>
        <w:rPr>
          <w:rFonts w:eastAsia="楷体_GB2312"/>
          <w:lang w:val="zh-CN"/>
        </w:rPr>
        <w:t>资金计划及到位。</w:t>
      </w:r>
      <w:r>
        <w:rPr>
          <w:spacing w:val="-4"/>
        </w:rPr>
        <w:t>根据《攀枝花市财政局关于下达2023年省级财政林业草原改革发展专项资金预算（第二批）的通知》（攀财资环资〔2023〕79号），下达西区省级财政林业草原改革发展专项资金预算70万元，区林业局预备将该项资金用于开展实施1400亩人工造林，项目实施区域位于大水井村、新庄村、庄上村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楷体_GB2312"/>
          <w:lang w:val="zh-CN"/>
        </w:rPr>
      </w:pPr>
      <w:r>
        <w:rPr>
          <w:rFonts w:eastAsia="楷体_GB2312"/>
        </w:rPr>
        <w:t>2.</w:t>
      </w:r>
      <w:r>
        <w:rPr>
          <w:rFonts w:eastAsia="楷体_GB2312"/>
          <w:lang w:val="zh-CN"/>
        </w:rPr>
        <w:t>资金使用。</w:t>
      </w:r>
      <w:r>
        <w:rPr>
          <w:lang w:val="zh-CN"/>
        </w:rPr>
        <w:t>经费支出严格执行各项制度和要求，严格执行财务管理制度，规范项目资金的使用，确保资金的支出使用合法合规，节约资金使用，避免经费的浪费和过度支出，发挥资金使用效益。截至目前该项目因暂未开工，未支付资金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楷体_GB2312"/>
          <w:b w:val="0"/>
          <w:bCs/>
          <w:lang w:val="zh-CN"/>
        </w:rPr>
      </w:pPr>
      <w:r>
        <w:rPr>
          <w:rFonts w:eastAsia="楷体_GB2312"/>
          <w:b w:val="0"/>
          <w:bCs/>
          <w:lang w:val="zh-CN"/>
        </w:rPr>
        <w:t>（二）项目财务管理情况。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bCs/>
          <w:spacing w:val="-4"/>
        </w:rPr>
      </w:pPr>
      <w:r>
        <w:rPr>
          <w:rFonts w:hAnsi="仿宋_GB2312"/>
          <w:bCs/>
          <w:spacing w:val="-4"/>
        </w:rPr>
        <w:t>根据财政资金管理办法的有关规定，项目</w:t>
      </w:r>
      <w:r>
        <w:rPr>
          <w:lang w:val="zh-CN"/>
        </w:rPr>
        <w:t>项目实施单位财务管理制度是健全，</w:t>
      </w:r>
      <w:r>
        <w:rPr>
          <w:rFonts w:hAnsi="仿宋_GB2312"/>
          <w:bCs/>
          <w:spacing w:val="-4"/>
        </w:rPr>
        <w:t>资金严格执行财务制度和考核制度，实行报账制，层层审核。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楷体_GB2312"/>
          <w:b w:val="0"/>
          <w:bCs/>
          <w:lang w:val="zh-CN"/>
        </w:rPr>
      </w:pPr>
      <w:r>
        <w:rPr>
          <w:rFonts w:eastAsia="楷体_GB2312"/>
          <w:b w:val="0"/>
          <w:bCs/>
          <w:lang w:val="zh-CN"/>
        </w:rPr>
        <w:t>（三）项目组织实施情况。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lang w:val="zh-CN"/>
        </w:rPr>
      </w:pPr>
      <w:r>
        <w:rPr>
          <w:rFonts w:hAnsi="仿宋_GB2312"/>
          <w:bCs/>
          <w:lang w:val="zh-CN"/>
        </w:rPr>
        <w:t>项目由区林业局会同区财政局、格里坪镇通过研究协商和实地调查，指标下达后由区林业局牵头组织实施，格里坪镇协助项目实施，该项目预备上报由市林业局审批实施，通过竞争性磋商确定施工单位，同时由区林业局负责项目质量管理和检查验收，项目竣工验收后区财政局负责资金拨付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lang w:val="zh-CN"/>
        </w:rPr>
      </w:pPr>
      <w:r>
        <w:rPr>
          <w:rFonts w:eastAsia="黑体"/>
        </w:rPr>
        <w:t>三、项目绩效情况</w:t>
      </w:r>
      <w:r>
        <w:rPr>
          <w:lang w:val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楷体_GB2312"/>
          <w:b w:val="0"/>
          <w:bCs/>
          <w:lang w:val="zh-CN"/>
        </w:rPr>
      </w:pPr>
      <w:r>
        <w:rPr>
          <w:rFonts w:eastAsia="楷体_GB2312"/>
          <w:b w:val="0"/>
          <w:bCs/>
          <w:lang w:val="zh-CN"/>
        </w:rPr>
        <w:t>（一）项目完成情况。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ascii="Times New Roman" w:hAnsi="Times New Roman" w:eastAsia="仿宋_GB2312"/>
          <w:b w:val="0"/>
          <w:spacing w:val="-4"/>
          <w:sz w:val="32"/>
          <w:szCs w:val="32"/>
        </w:rPr>
      </w:pPr>
      <w:bookmarkStart w:id="3" w:name="_GoBack"/>
      <w:bookmarkEnd w:id="3"/>
      <w:r>
        <w:rPr>
          <w:rFonts w:ascii="Times New Roman" w:hAnsi="Times New Roman" w:eastAsia="仿宋_GB2312"/>
          <w:b w:val="0"/>
          <w:spacing w:val="-4"/>
          <w:sz w:val="32"/>
          <w:szCs w:val="32"/>
        </w:rPr>
        <w:t>该项目于2024年5月启动，目前已报区政府常务会审定，预计2024年6月开工。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楷体_GB2312"/>
          <w:b w:val="0"/>
          <w:bCs/>
          <w:lang w:val="zh-CN"/>
        </w:rPr>
      </w:pPr>
      <w:r>
        <w:rPr>
          <w:rFonts w:eastAsia="楷体_GB2312"/>
          <w:b w:val="0"/>
          <w:bCs/>
          <w:lang w:val="zh-CN"/>
        </w:rPr>
        <w:t>项目效益情况。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7" w:firstLineChars="200"/>
        <w:textAlignment w:val="auto"/>
        <w:rPr>
          <w:b/>
          <w:bCs/>
          <w:spacing w:val="-4"/>
        </w:rPr>
      </w:pPr>
      <w:r>
        <w:rPr>
          <w:b/>
          <w:bCs/>
          <w:spacing w:val="-4"/>
        </w:rPr>
        <w:t>1.生态效益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textAlignment w:val="auto"/>
        <w:rPr>
          <w:spacing w:val="-4"/>
        </w:rPr>
      </w:pPr>
      <w:r>
        <w:rPr>
          <w:spacing w:val="-4"/>
        </w:rPr>
        <w:t>项目的实施</w:t>
      </w:r>
      <w:r>
        <w:rPr>
          <w:rFonts w:hint="eastAsia"/>
          <w:spacing w:val="-4"/>
        </w:rPr>
        <w:t>将</w:t>
      </w:r>
      <w:r>
        <w:rPr>
          <w:spacing w:val="-4"/>
        </w:rPr>
        <w:t>为西区的生态和旅游环境带来明显的改善，主要表现在吸收多种有毒气体、改良土壤、涵养水源、防止水土流失、阻滞粉尘、调节小气候、净化空气、改善生态环境等方面，有利于观光、科普、旅游开发和西区阳光康养产业的发展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before="240" w:after="0" w:line="540" w:lineRule="exact"/>
        <w:ind w:firstLine="627" w:firstLineChars="200"/>
        <w:textAlignment w:val="auto"/>
        <w:rPr>
          <w:rFonts w:ascii="Times New Roman" w:hAnsi="Times New Roman"/>
          <w:b/>
          <w:bCs/>
          <w:spacing w:val="-4"/>
        </w:rPr>
      </w:pPr>
      <w:bookmarkStart w:id="0" w:name="_Toc413238474"/>
      <w:bookmarkStart w:id="1" w:name="_Toc338474218"/>
      <w:r>
        <w:rPr>
          <w:rFonts w:ascii="Times New Roman" w:hAnsi="Times New Roman"/>
          <w:b/>
          <w:bCs/>
          <w:spacing w:val="-4"/>
        </w:rPr>
        <w:t>2.社会效益</w:t>
      </w:r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textAlignment w:val="auto"/>
        <w:rPr>
          <w:spacing w:val="-4"/>
        </w:rPr>
      </w:pPr>
      <w:r>
        <w:rPr>
          <w:spacing w:val="-4"/>
        </w:rPr>
        <w:t>西区处于攀枝花市上风上水的位置，生态地位十分重要，登山观景、下江戏水的旅游潜力还待挖掘，随着项目的实施，将</w:t>
      </w:r>
      <w:r>
        <w:rPr>
          <w:rFonts w:hint="eastAsia"/>
          <w:spacing w:val="-4"/>
        </w:rPr>
        <w:t>有效改善实施区域的森林景观</w:t>
      </w:r>
      <w:r>
        <w:rPr>
          <w:spacing w:val="-4"/>
        </w:rPr>
        <w:t>，社会效益十分明显。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before="240" w:after="0" w:line="540" w:lineRule="exact"/>
        <w:ind w:firstLine="627" w:firstLineChars="200"/>
        <w:textAlignment w:val="auto"/>
        <w:rPr>
          <w:rFonts w:ascii="Times New Roman" w:hAnsi="Times New Roman"/>
          <w:b/>
          <w:bCs/>
          <w:spacing w:val="-4"/>
        </w:rPr>
      </w:pPr>
      <w:bookmarkStart w:id="2" w:name="_Toc413238475"/>
      <w:r>
        <w:rPr>
          <w:rFonts w:ascii="Times New Roman" w:hAnsi="Times New Roman"/>
          <w:b/>
          <w:bCs/>
          <w:spacing w:val="-4"/>
        </w:rPr>
        <w:t>3.经济效益</w:t>
      </w:r>
      <w:bookmarkEnd w:id="1"/>
      <w:bookmarkEnd w:id="2"/>
      <w:r>
        <w:rPr>
          <w:rFonts w:ascii="Times New Roman" w:hAnsi="Times New Roman"/>
          <w:b/>
          <w:bCs/>
          <w:spacing w:val="-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textAlignment w:val="auto"/>
        <w:rPr>
          <w:rFonts w:eastAsia="黑体"/>
        </w:rPr>
      </w:pPr>
      <w:r>
        <w:rPr>
          <w:spacing w:val="-4"/>
        </w:rPr>
        <w:t>项目的实施，对促进西区实现产业转型和社会经济又好又快的发展、对攀枝花苏铁阳光谷旅游开发、对西区康养森林旅游具有长远的潜在效益。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960" w:firstLineChars="300"/>
        <w:textAlignment w:val="auto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720"/>
        <w:textAlignment w:val="auto"/>
        <w:rPr>
          <w:rFonts w:eastAsia="楷体_GB2312"/>
          <w:b w:val="0"/>
          <w:bCs/>
          <w:lang w:val="zh-CN"/>
        </w:rPr>
      </w:pPr>
      <w:r>
        <w:rPr>
          <w:rFonts w:eastAsia="楷体_GB2312"/>
          <w:b w:val="0"/>
          <w:bCs/>
          <w:lang w:val="zh-CN"/>
        </w:rPr>
        <w:t>（一）存在的问题。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textAlignment w:val="auto"/>
        <w:rPr>
          <w:spacing w:val="-4"/>
          <w:lang w:val="zh-CN"/>
        </w:rPr>
      </w:pPr>
      <w:r>
        <w:rPr>
          <w:rFonts w:hint="eastAsia"/>
          <w:spacing w:val="-4"/>
          <w:lang w:val="zh-CN"/>
        </w:rPr>
        <w:t>项目推进滞后。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楷体_GB2312"/>
          <w:b w:val="0"/>
          <w:bCs/>
          <w:lang w:val="zh-CN"/>
        </w:rPr>
      </w:pPr>
      <w:r>
        <w:rPr>
          <w:rFonts w:hint="eastAsia" w:eastAsia="楷体_GB2312"/>
          <w:b w:val="0"/>
          <w:bCs/>
          <w:lang w:val="zh-CN"/>
        </w:rPr>
        <w:t>（</w:t>
      </w:r>
      <w:r>
        <w:rPr>
          <w:rFonts w:hint="eastAsia" w:eastAsia="楷体_GB2312"/>
          <w:b w:val="0"/>
          <w:bCs/>
          <w:lang w:val="en-US" w:eastAsia="zh-CN"/>
        </w:rPr>
        <w:t>二）</w:t>
      </w:r>
      <w:r>
        <w:rPr>
          <w:rFonts w:eastAsia="楷体_GB2312"/>
          <w:b w:val="0"/>
          <w:bCs/>
          <w:lang w:val="zh-CN"/>
        </w:rPr>
        <w:t>相关建议。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24" w:firstLineChars="200"/>
        <w:textAlignment w:val="auto"/>
        <w:rPr>
          <w:rFonts w:hint="eastAsia"/>
          <w:spacing w:val="-4"/>
          <w:lang w:val="zh-CN"/>
        </w:rPr>
      </w:pPr>
      <w:r>
        <w:rPr>
          <w:rFonts w:hint="eastAsia"/>
          <w:spacing w:val="-4"/>
          <w:lang w:val="zh-CN"/>
        </w:rPr>
        <w:t>加快项目推进进度，项目完成后及时拨付资金。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A8F74"/>
    <w:multiLevelType w:val="singleLevel"/>
    <w:tmpl w:val="C8CA8F7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0MzQxYTRlNjk4MDU3ODhkODNhNzlhZWNhNGRmZDIifQ=="/>
  </w:docVars>
  <w:rsids>
    <w:rsidRoot w:val="291C455A"/>
    <w:rsid w:val="00086118"/>
    <w:rsid w:val="003414A3"/>
    <w:rsid w:val="004605D1"/>
    <w:rsid w:val="00515A0C"/>
    <w:rsid w:val="005F2426"/>
    <w:rsid w:val="00866E99"/>
    <w:rsid w:val="009C228C"/>
    <w:rsid w:val="00AF2A6B"/>
    <w:rsid w:val="0A830B16"/>
    <w:rsid w:val="0CEF563F"/>
    <w:rsid w:val="0EDB478C"/>
    <w:rsid w:val="119026F2"/>
    <w:rsid w:val="274D3E1C"/>
    <w:rsid w:val="291C455A"/>
    <w:rsid w:val="2D8538A9"/>
    <w:rsid w:val="36926D0C"/>
    <w:rsid w:val="3711512C"/>
    <w:rsid w:val="40046CBA"/>
    <w:rsid w:val="4A091ED0"/>
    <w:rsid w:val="4DAF2BCF"/>
    <w:rsid w:val="4DDB6F66"/>
    <w:rsid w:val="58E02605"/>
    <w:rsid w:val="668544F8"/>
    <w:rsid w:val="792F2AEE"/>
    <w:rsid w:val="7F644B70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207</Words>
  <Characters>1183</Characters>
  <Lines>9</Lines>
  <Paragraphs>2</Paragraphs>
  <TotalTime>19</TotalTime>
  <ScaleCrop>false</ScaleCrop>
  <LinksUpToDate>false</LinksUpToDate>
  <CharactersWithSpaces>1388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cp:lastPrinted>2024-05-21T03:34:00Z</cp:lastPrinted>
  <dcterms:modified xsi:type="dcterms:W3CDTF">2024-05-21T07:47:01Z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