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/>
          <w:sz w:val="30"/>
          <w:szCs w:val="30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2023年省级财政林业草原改革发展专项资金（应急救灾）预算资金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支出绩效自评报告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/>
          <w:highlight w:val="none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（一）项目资金申报及批复情况。</w:t>
      </w:r>
      <w:r>
        <w:rPr>
          <w:rFonts w:hint="eastAsia" w:ascii="仿宋_GB2312" w:hAnsi="宋体"/>
          <w:highlight w:val="none"/>
          <w:lang w:val="en-US" w:eastAsia="zh-CN"/>
        </w:rPr>
        <w:t>2023年6月21日，四川省财政厅、四川省林业和草原局下达了2023年省级财政林业草原改革发展专项资金（应急救灾）预算资金60万元，用于采购森林防火物资。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（二）项目绩效目标。</w:t>
      </w:r>
      <w:r>
        <w:rPr>
          <w:rFonts w:hint="eastAsia" w:ascii="仿宋_GB2312" w:hAnsi="宋体"/>
          <w:highlight w:val="none"/>
          <w:lang w:val="zh-CN" w:eastAsia="zh-CN"/>
        </w:rPr>
        <w:t>该项目</w:t>
      </w:r>
      <w:r>
        <w:rPr>
          <w:rFonts w:hint="eastAsia" w:ascii="仿宋_GB2312" w:hAnsi="宋体"/>
          <w:highlight w:val="none"/>
          <w:lang w:val="en-US" w:eastAsia="zh-CN"/>
        </w:rPr>
        <w:t>采购供水车2辆，该项目2023年8月启动并于年底完成采购。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（三）项目资金申报相符性。</w:t>
      </w:r>
      <w:r>
        <w:rPr>
          <w:rFonts w:hint="eastAsia" w:ascii="仿宋_GB2312" w:hAnsi="宋体"/>
          <w:highlight w:val="none"/>
          <w:lang w:val="zh-CN"/>
        </w:rPr>
        <w:t>该项目申报内容与具体实施内容相符、申报目标合理可行。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黑体" w:hAnsi="宋体" w:eastAsia="黑体"/>
          <w:highlight w:val="none"/>
        </w:rPr>
      </w:pPr>
      <w:r>
        <w:rPr>
          <w:rFonts w:hint="eastAsia" w:ascii="黑体" w:hAnsi="宋体" w:eastAsia="黑体"/>
          <w:highlight w:val="none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 w:val="0"/>
          <w:bCs w:val="0"/>
          <w:highlight w:val="none"/>
          <w:lang w:val="zh-CN"/>
        </w:rPr>
      </w:pPr>
      <w:r>
        <w:rPr>
          <w:rFonts w:hint="eastAsia" w:ascii="仿宋_GB2312" w:hAnsi="宋体"/>
          <w:b w:val="0"/>
          <w:bCs w:val="0"/>
          <w:highlight w:val="none"/>
          <w:lang w:val="zh-CN"/>
        </w:rPr>
        <w:tab/>
      </w:r>
      <w:r>
        <w:rPr>
          <w:rFonts w:hint="eastAsia" w:ascii="楷体_GB2312" w:hAnsi="宋体" w:eastAsia="楷体_GB2312"/>
          <w:b w:val="0"/>
          <w:bCs w:val="0"/>
          <w:highlight w:val="none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zh-CN"/>
        </w:rPr>
        <w:t>1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zh-CN"/>
        </w:rPr>
        <w:t>资金计划及到位。</w:t>
      </w:r>
      <w:r>
        <w:rPr>
          <w:rFonts w:hint="eastAsia" w:ascii="仿宋_GB2312" w:hAnsi="宋体"/>
          <w:highlight w:val="none"/>
          <w:lang w:val="en-US" w:eastAsia="zh-CN"/>
        </w:rPr>
        <w:t>2023年6月21日，四川省财政厅、四川省林业和草原局下达了2023年省级财政林业草原改革发展专项资金（应急救灾）预算资金60万元，用于采购森林防火物资装备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 w:hAnsi="宋体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zh-CN"/>
        </w:rPr>
        <w:t>2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zh-CN"/>
        </w:rPr>
        <w:t>资金使用。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资金使用将严格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执行财务制度和考核制度，实行报账制，层层审核，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实行专帐管理，专款专用，专项核算，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不存在虚假冒领、骗取套取、截留侵占、挪用、贪污私分、违规提取、公款私存等问题。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highlight w:val="none"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该项目严格按照《攀枝花市西区政府投资管理办法》相关规定进行管理，采用竞争性磋商方式进行采购。严格按照采购合同进行，并按照行业标准进行检查验收，根据检查验收结果进行资金拨付。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宋体" w:cs="Times New Roman"/>
          <w:b w:val="0"/>
          <w:bCs/>
          <w:highlight w:val="none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highlight w:val="none"/>
          <w:lang w:val="zh-CN"/>
        </w:rPr>
      </w:pPr>
      <w:r>
        <w:rPr>
          <w:rFonts w:hint="eastAsia" w:ascii="仿宋_GB2312" w:hAnsi="宋体" w:cs="Times New Roman"/>
          <w:highlight w:val="none"/>
          <w:lang w:val="zh-CN"/>
        </w:rPr>
        <w:t>该项目由西区林业局组织实施，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采用竞争性磋商方式进行采购，机构设置健全，监管磋商到位，全程对项目采购进行监督。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三、项目绩效情况</w:t>
      </w:r>
      <w:r>
        <w:rPr>
          <w:rFonts w:hint="eastAsia" w:ascii="仿宋_GB2312" w:hAnsi="宋体"/>
          <w:highlight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该项目于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2023年11月完成采购，2023年12月完成车辆交付，并通过验收。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宋体" w:eastAsia="楷体_GB2312"/>
          <w:b/>
          <w:highlight w:val="none"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该项目建成后，提升地方专业扑火队以水灭火能力，对西区经济发展、社会稳定、森林资源安全具有重大的影响，森林草原火灾预防能力得到极大提升，群众对森林草原防灭火工作的满意度将进一步提升。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黑体" w:hAnsi="宋体" w:eastAsia="黑体"/>
          <w:highlight w:val="none"/>
        </w:rPr>
      </w:pPr>
      <w:r>
        <w:rPr>
          <w:rFonts w:hint="eastAsia" w:ascii="黑体" w:hAnsi="宋体" w:eastAsia="黑体"/>
          <w:highlight w:val="none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（一）存在的问题</w:t>
      </w:r>
      <w:r>
        <w:rPr>
          <w:rFonts w:hint="eastAsia" w:ascii="楷体_GB2312" w:hAnsi="宋体" w:eastAsia="楷体_GB2312"/>
          <w:b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/>
          <w:highlight w:val="none"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highlight w:val="none"/>
          <w:lang w:val="zh-CN"/>
        </w:rPr>
      </w:pPr>
      <w:r>
        <w:rPr>
          <w:rFonts w:hint="eastAsia" w:ascii="楷体_GB2312" w:hAnsi="宋体" w:eastAsia="楷体_GB2312"/>
          <w:b w:val="0"/>
          <w:bCs/>
          <w:highlight w:val="none"/>
          <w:lang w:val="zh-CN"/>
        </w:rPr>
        <w:t>相关建议。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宋体"/>
          <w:highlight w:val="none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1807A"/>
    <w:multiLevelType w:val="singleLevel"/>
    <w:tmpl w:val="318180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D4A016"/>
    <w:multiLevelType w:val="singleLevel"/>
    <w:tmpl w:val="38D4A01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9B02E20"/>
    <w:rsid w:val="0EDB478C"/>
    <w:rsid w:val="274D3E1C"/>
    <w:rsid w:val="291C455A"/>
    <w:rsid w:val="2BBB09FD"/>
    <w:rsid w:val="2DE70897"/>
    <w:rsid w:val="2EE001CF"/>
    <w:rsid w:val="31D428EF"/>
    <w:rsid w:val="360800FD"/>
    <w:rsid w:val="36926D0C"/>
    <w:rsid w:val="4A091ED0"/>
    <w:rsid w:val="4DAF2BCF"/>
    <w:rsid w:val="4DDB6F66"/>
    <w:rsid w:val="545B74CD"/>
    <w:rsid w:val="62FC6B0A"/>
    <w:rsid w:val="64C836A6"/>
    <w:rsid w:val="6F2D639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7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cp:lastPrinted>2024-05-20T08:51:00Z</cp:lastPrinted>
  <dcterms:modified xsi:type="dcterms:W3CDTF">2024-05-20T09:22:09Z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