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7"/>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2020年省级重点生态功能区转移支付资金（防火隔离带项目）支出绩效</w:t>
      </w:r>
    </w:p>
    <w:p>
      <w:pPr>
        <w:pStyle w:val="7"/>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自评报告</w:t>
      </w:r>
    </w:p>
    <w:p>
      <w:pPr>
        <w:pStyle w:val="7"/>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pageBreakBefore w:val="0"/>
        <w:widowControl w:val="0"/>
        <w:kinsoku/>
        <w:wordWrap/>
        <w:overflowPunct/>
        <w:topLinePunct w:val="0"/>
        <w:autoSpaceDE w:val="0"/>
        <w:autoSpaceDN w:val="0"/>
        <w:bidi w:val="0"/>
        <w:adjustRightInd w:val="0"/>
        <w:spacing w:line="353" w:lineRule="auto"/>
        <w:ind w:firstLine="640" w:firstLineChars="200"/>
        <w:jc w:val="left"/>
        <w:textAlignment w:val="auto"/>
        <w:rPr>
          <w:rFonts w:hint="eastAsia" w:ascii="楷体_GB2312" w:hAnsi="宋体" w:eastAsia="楷体_GB2312"/>
          <w:b w:val="0"/>
          <w:bCs/>
          <w:lang w:val="zh-CN"/>
        </w:rPr>
      </w:pPr>
      <w:r>
        <w:rPr>
          <w:rFonts w:hint="eastAsia" w:ascii="楷体_GB2312" w:hAnsi="宋体" w:eastAsia="楷体_GB2312"/>
          <w:b w:val="0"/>
          <w:bCs/>
          <w:lang w:val="zh-CN"/>
        </w:rPr>
        <w:t>（一）项目资金申报及批复情况。</w:t>
      </w:r>
    </w:p>
    <w:p>
      <w:pPr>
        <w:keepNext w:val="0"/>
        <w:keepLines w:val="0"/>
        <w:pageBreakBefore w:val="0"/>
        <w:widowControl w:val="0"/>
        <w:kinsoku/>
        <w:wordWrap/>
        <w:overflowPunct/>
        <w:topLinePunct w:val="0"/>
        <w:autoSpaceDE w:val="0"/>
        <w:autoSpaceDN w:val="0"/>
        <w:bidi w:val="0"/>
        <w:adjustRightInd w:val="0"/>
        <w:spacing w:line="353" w:lineRule="auto"/>
        <w:ind w:firstLine="640" w:firstLineChars="200"/>
        <w:jc w:val="both"/>
        <w:textAlignment w:val="auto"/>
        <w:rPr>
          <w:rFonts w:hint="eastAsia"/>
          <w:lang w:val="en-US" w:eastAsia="zh-CN"/>
          <w14:textFill>
            <w14:gradFill>
              <w14:gsLst>
                <w14:gs w14:pos="0">
                  <w14:srgbClr w14:val="FE4444"/>
                </w14:gs>
                <w14:gs w14:pos="100000">
                  <w14:srgbClr w14:val="832B2B"/>
                </w14:gs>
              </w14:gsLst>
              <w14:lin w14:scaled="0"/>
            </w14:gradFill>
          </w14:textFill>
        </w:rPr>
      </w:pPr>
      <w:r>
        <w:rPr>
          <w:lang w:val="zh-CN"/>
        </w:rPr>
        <w:t>1</w:t>
      </w:r>
      <w:r>
        <w:rPr>
          <w:rFonts w:hint="eastAsia"/>
          <w:lang w:val="en-US" w:eastAsia="zh-CN"/>
        </w:rPr>
        <w:t>.</w:t>
      </w:r>
      <w:r>
        <w:rPr>
          <w:rFonts w:hint="eastAsia" w:ascii="仿宋_GB2312"/>
          <w:spacing w:val="-4"/>
          <w:sz w:val="32"/>
          <w:szCs w:val="32"/>
          <w:lang w:val="en-US" w:eastAsia="zh-CN"/>
        </w:rPr>
        <w:t>2020年，根据《四川省森林草原防灭火专项整治工作领导小组关于印发十个专项整治实施方案和“四个清单”的通知》（川森整〔2020〕8号），区林业局向上申请了2020年中央财政林业改革发展资金245万元，同时结合</w:t>
      </w:r>
      <w:r>
        <w:rPr>
          <w:rFonts w:ascii="Times New Roman" w:hAnsi="Times New Roman" w:eastAsia="仿宋_GB2312" w:cs="Times New Roman"/>
          <w:sz w:val="32"/>
          <w:szCs w:val="32"/>
        </w:rPr>
        <w:t>地方筹资385万元</w:t>
      </w:r>
      <w:r>
        <w:rPr>
          <w:rFonts w:hint="eastAsia" w:ascii="Times New Roman" w:hAnsi="Times New Roman" w:cs="Times New Roman"/>
          <w:sz w:val="32"/>
          <w:szCs w:val="32"/>
          <w:lang w:eastAsia="zh-CN"/>
        </w:rPr>
        <w:t>（</w:t>
      </w:r>
      <w:r>
        <w:rPr>
          <w:rFonts w:ascii="Times New Roman" w:hAnsi="Times New Roman" w:eastAsia="仿宋_GB2312" w:cs="Times New Roman"/>
          <w:sz w:val="32"/>
          <w:szCs w:val="32"/>
        </w:rPr>
        <w:t>2020年省级重点生态功能区转移支付资金解决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上年结转经（2021）5-31号</w:t>
      </w:r>
      <w:r>
        <w:rPr>
          <w:rFonts w:hint="eastAsia" w:ascii="Times New Roman" w:hAnsi="Times New Roman" w:cs="Times New Roman"/>
          <w:sz w:val="32"/>
          <w:szCs w:val="32"/>
          <w:lang w:eastAsia="zh-CN"/>
        </w:rPr>
        <w:t>）</w:t>
      </w:r>
      <w:r>
        <w:rPr>
          <w:rFonts w:hint="eastAsia" w:ascii="仿宋_GB2312"/>
          <w:spacing w:val="-4"/>
          <w:sz w:val="32"/>
          <w:szCs w:val="32"/>
          <w:lang w:val="en-US" w:eastAsia="zh-CN"/>
        </w:rPr>
        <w:t>，共630万元用于在西区建设生物防火隔离带3500亩。2021年区林业局上报区政府</w:t>
      </w:r>
      <w:r>
        <w:rPr>
          <w:rFonts w:hint="eastAsia" w:ascii="仿宋_GB2312"/>
          <w:spacing w:val="-4"/>
          <w:sz w:val="32"/>
          <w:szCs w:val="32"/>
          <w:lang w:eastAsia="zh-CN"/>
        </w:rPr>
        <w:t>申请将该资金</w:t>
      </w:r>
      <w:r>
        <w:rPr>
          <w:rFonts w:hint="eastAsia" w:ascii="仿宋_GB2312" w:eastAsia="仿宋_GB2312"/>
          <w:spacing w:val="-4"/>
          <w:sz w:val="32"/>
          <w:szCs w:val="32"/>
        </w:rPr>
        <w:t>用于</w:t>
      </w:r>
      <w:r>
        <w:rPr>
          <w:rFonts w:hint="eastAsia" w:ascii="仿宋_GB2312"/>
          <w:spacing w:val="-4"/>
          <w:sz w:val="32"/>
          <w:szCs w:val="32"/>
          <w:lang w:eastAsia="zh-CN"/>
        </w:rPr>
        <w:t>西区</w:t>
      </w:r>
      <w:r>
        <w:rPr>
          <w:rFonts w:hint="eastAsia" w:ascii="仿宋_GB2312"/>
          <w:spacing w:val="-4"/>
          <w:sz w:val="32"/>
          <w:szCs w:val="32"/>
          <w:lang w:val="en-US" w:eastAsia="zh-CN"/>
        </w:rPr>
        <w:t>2021年生物防火隔离带建设项目</w:t>
      </w:r>
      <w:r>
        <w:rPr>
          <w:rFonts w:hint="eastAsia" w:ascii="仿宋_GB2312"/>
          <w:spacing w:val="-4"/>
          <w:sz w:val="32"/>
          <w:szCs w:val="32"/>
          <w:lang w:eastAsia="zh-CN"/>
        </w:rPr>
        <w:t>，同时</w:t>
      </w:r>
      <w:r>
        <w:rPr>
          <w:rFonts w:hint="eastAsia"/>
          <w:color w:val="auto"/>
          <w:lang w:val="en-US" w:eastAsia="zh-CN"/>
        </w:rPr>
        <w:t>负责和组织对项目的监督和管理工作。</w:t>
      </w:r>
    </w:p>
    <w:p>
      <w:pPr>
        <w:keepNext w:val="0"/>
        <w:keepLines w:val="0"/>
        <w:pageBreakBefore w:val="0"/>
        <w:widowControl w:val="0"/>
        <w:kinsoku/>
        <w:wordWrap/>
        <w:overflowPunct/>
        <w:topLinePunct w:val="0"/>
        <w:bidi w:val="0"/>
        <w:adjustRightInd w:val="0"/>
        <w:snapToGrid w:val="0"/>
        <w:spacing w:line="353" w:lineRule="auto"/>
        <w:ind w:firstLine="720"/>
        <w:textAlignment w:val="auto"/>
        <w:rPr>
          <w:rFonts w:hint="default" w:eastAsia="仿宋_GB2312"/>
          <w:color w:val="auto"/>
          <w:lang w:val="en-US" w:eastAsia="zh-CN"/>
        </w:rPr>
      </w:pPr>
      <w:r>
        <w:rPr>
          <w:lang w:val="zh-CN"/>
        </w:rPr>
        <w:t>2.</w:t>
      </w:r>
      <w:r>
        <w:rPr>
          <w:rFonts w:hint="eastAsia"/>
          <w:color w:val="auto"/>
          <w:lang w:val="en-US" w:eastAsia="zh-CN"/>
        </w:rPr>
        <w:t>根据上级主管部门下达任务进行项目预算和执行。</w:t>
      </w:r>
    </w:p>
    <w:p>
      <w:pPr>
        <w:adjustRightInd w:val="0"/>
        <w:snapToGrid w:val="0"/>
        <w:spacing w:line="560" w:lineRule="exact"/>
        <w:ind w:firstLine="720"/>
        <w:rPr>
          <w:rFonts w:ascii="仿宋_GB2312" w:hAnsi="宋体"/>
          <w:lang w:val="zh-CN"/>
        </w:rPr>
      </w:pPr>
      <w:r>
        <w:rPr>
          <w:rFonts w:hint="eastAsia"/>
          <w:lang w:val="en-US" w:eastAsia="zh-CN"/>
        </w:rPr>
        <w:t>3.</w:t>
      </w:r>
      <w:r>
        <w:rPr>
          <w:rFonts w:hint="eastAsia"/>
          <w:color w:val="auto"/>
          <w:lang w:val="en-US" w:eastAsia="zh-CN"/>
        </w:rPr>
        <w:t>严格项目资金管理，结合项目特点不断完善资金监管措施，完善相关资金管理办法，保障项目资金的安全运行、合规使用、合理使用，促进项目资金使用效益的充分发挥。</w:t>
      </w:r>
    </w:p>
    <w:p>
      <w:pPr>
        <w:numPr>
          <w:ilvl w:val="0"/>
          <w:numId w:val="1"/>
        </w:numPr>
        <w:adjustRightInd w:val="0"/>
        <w:snapToGrid w:val="0"/>
        <w:spacing w:line="560" w:lineRule="exact"/>
        <w:ind w:firstLine="720"/>
        <w:rPr>
          <w:rFonts w:hint="eastAsia" w:ascii="楷体_GB2312" w:hAnsi="宋体" w:eastAsia="楷体_GB2312"/>
          <w:b w:val="0"/>
          <w:bCs/>
          <w:lang w:val="zh-CN"/>
        </w:rPr>
      </w:pPr>
      <w:r>
        <w:rPr>
          <w:rFonts w:hint="eastAsia" w:ascii="楷体_GB2312" w:hAnsi="宋体" w:eastAsia="楷体_GB2312"/>
          <w:b w:val="0"/>
          <w:bCs/>
          <w:lang w:val="zh-CN"/>
        </w:rPr>
        <w:t>项目绩效目标。</w:t>
      </w:r>
    </w:p>
    <w:p>
      <w:pPr>
        <w:spacing w:line="560" w:lineRule="exact"/>
        <w:ind w:firstLine="640" w:firstLineChars="200"/>
        <w:rPr>
          <w:rFonts w:hint="default" w:ascii="仿宋_GB2312" w:hAnsi="宋体" w:eastAsia="仿宋_GB2312"/>
          <w:lang w:val="en-US" w:eastAsia="zh-CN"/>
        </w:rPr>
      </w:pPr>
      <w:r>
        <w:rPr>
          <w:rFonts w:hint="eastAsia" w:ascii="仿宋_GB2312" w:hAnsi="宋体"/>
          <w:lang w:val="en-US" w:eastAsia="zh-CN"/>
        </w:rPr>
        <w:t>1.主要内容：</w:t>
      </w:r>
      <w:r>
        <w:rPr>
          <w:rFonts w:hint="eastAsia" w:ascii="仿宋_GB2312" w:hAnsi="仿宋_GB2312" w:eastAsia="仿宋_GB2312" w:cs="仿宋_GB2312"/>
          <w:sz w:val="32"/>
          <w:szCs w:val="32"/>
          <w:lang w:val="en-US" w:eastAsia="zh-CN"/>
        </w:rPr>
        <w:t>项目总投资630万元，通过清理、挖穴、施肥、栽植、管护等措施，栽植树玫瑰11341株，栽植鸡冠刺桐16652株，栽植银叶金合欢59154株，栽植鸡蛋花52785株，栽植花椒3768株，栽植夹竹桃22149株，栽植三角梅8839株，栽植仙人掌（量天尺）6118株，营造生物防火隔离带3500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line="353" w:lineRule="auto"/>
        <w:ind w:firstLine="720"/>
        <w:textAlignment w:val="auto"/>
        <w:rPr>
          <w:rFonts w:hint="eastAsia" w:ascii="楷体_GB2312" w:hAnsi="宋体" w:eastAsia="楷体_GB2312"/>
          <w:b/>
          <w:lang w:val="zh-CN"/>
        </w:rPr>
      </w:pPr>
      <w:r>
        <w:rPr>
          <w:lang w:val="zh-CN"/>
        </w:rPr>
        <w:t xml:space="preserve">2. </w:t>
      </w:r>
      <w:r>
        <w:rPr>
          <w:rFonts w:hint="eastAsia"/>
          <w:color w:val="auto"/>
          <w:lang w:val="en-US" w:eastAsia="zh-CN"/>
        </w:rPr>
        <w:t>项目设立依据充分，进度安排合理，具有良好的社会效益，可持续影响明显，工作开展成效明显。</w:t>
      </w:r>
    </w:p>
    <w:p>
      <w:pPr>
        <w:keepNext w:val="0"/>
        <w:keepLines w:val="0"/>
        <w:pageBreakBefore w:val="0"/>
        <w:widowControl w:val="0"/>
        <w:kinsoku/>
        <w:wordWrap/>
        <w:overflowPunct/>
        <w:topLinePunct w:val="0"/>
        <w:bidi w:val="0"/>
        <w:adjustRightInd w:val="0"/>
        <w:snapToGrid w:val="0"/>
        <w:spacing w:line="353" w:lineRule="auto"/>
        <w:ind w:firstLine="720"/>
        <w:textAlignment w:val="auto"/>
        <w:rPr>
          <w:rFonts w:hint="eastAsia" w:ascii="楷体_GB2312" w:hAnsi="宋体" w:eastAsia="楷体_GB2312"/>
          <w:b w:val="0"/>
          <w:bCs/>
          <w:lang w:val="zh-CN"/>
        </w:rPr>
      </w:pPr>
      <w:r>
        <w:rPr>
          <w:rFonts w:hint="eastAsia" w:ascii="楷体_GB2312" w:hAnsi="宋体" w:eastAsia="楷体_GB2312"/>
          <w:b w:val="0"/>
          <w:bCs/>
          <w:lang w:val="zh-CN"/>
        </w:rPr>
        <w:t>（三）项目资金申报相符性。</w:t>
      </w:r>
    </w:p>
    <w:p>
      <w:pPr>
        <w:keepNext w:val="0"/>
        <w:keepLines w:val="0"/>
        <w:pageBreakBefore w:val="0"/>
        <w:widowControl w:val="0"/>
        <w:kinsoku/>
        <w:wordWrap/>
        <w:overflowPunct/>
        <w:topLinePunct w:val="0"/>
        <w:bidi w:val="0"/>
        <w:adjustRightInd w:val="0"/>
        <w:snapToGrid w:val="0"/>
        <w:spacing w:line="353" w:lineRule="auto"/>
        <w:ind w:firstLine="720"/>
        <w:textAlignment w:val="auto"/>
        <w:rPr>
          <w:rFonts w:hint="eastAsia" w:ascii="楷体_GB2312" w:hAnsi="宋体" w:eastAsia="楷体_GB2312"/>
          <w:b/>
          <w:lang w:val="zh-CN"/>
        </w:rPr>
      </w:pPr>
      <w:r>
        <w:rPr>
          <w:rFonts w:hint="eastAsia"/>
          <w:color w:val="auto"/>
          <w:lang w:val="zh-CN"/>
        </w:rPr>
        <w:t>该项目</w:t>
      </w:r>
      <w:r>
        <w:rPr>
          <w:color w:val="auto"/>
          <w:lang w:val="zh-CN"/>
        </w:rPr>
        <w:t>申报内容与实际相符，申报目标合理可行。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val="0"/>
          <w:bCs w:val="0"/>
          <w:lang w:val="zh-CN"/>
        </w:rPr>
      </w:pPr>
      <w:r>
        <w:rPr>
          <w:rFonts w:hint="eastAsia" w:ascii="仿宋_GB2312" w:hAnsi="宋体"/>
          <w:b w:val="0"/>
          <w:bCs w:val="0"/>
          <w:lang w:val="zh-CN"/>
        </w:rPr>
        <w:tab/>
      </w:r>
      <w:r>
        <w:rPr>
          <w:rFonts w:hint="eastAsia" w:ascii="楷体_GB2312" w:hAnsi="宋体" w:eastAsia="楷体_GB2312"/>
          <w:b w:val="0"/>
          <w:bCs w:val="0"/>
          <w:lang w:val="zh-CN"/>
        </w:rPr>
        <w:t>（一）资金计划、到位及使用情况。</w:t>
      </w:r>
    </w:p>
    <w:p>
      <w:pPr>
        <w:adjustRightInd w:val="0"/>
        <w:snapToGrid w:val="0"/>
        <w:spacing w:line="560" w:lineRule="exact"/>
        <w:ind w:firstLine="720"/>
        <w:rPr>
          <w:rFonts w:hint="eastAsia" w:ascii="仿宋_GB2312"/>
          <w:spacing w:val="-4"/>
          <w:sz w:val="32"/>
          <w:szCs w:val="32"/>
          <w:lang w:val="zh-CN" w:eastAsia="zh-CN"/>
        </w:rPr>
      </w:pPr>
      <w:r>
        <w:rPr>
          <w:rFonts w:hint="eastAsia" w:ascii="楷体_GB2312" w:hAnsi="宋体" w:eastAsia="楷体_GB2312"/>
          <w:b/>
          <w:bCs/>
          <w:lang w:val="zh-CN"/>
        </w:rPr>
        <w:t>1</w:t>
      </w:r>
      <w:r>
        <w:rPr>
          <w:rFonts w:hint="eastAsia" w:ascii="楷体_GB2312" w:hAnsi="宋体" w:eastAsia="楷体_GB2312"/>
          <w:b/>
          <w:bCs/>
          <w:lang w:val="en-US" w:eastAsia="zh-CN"/>
        </w:rPr>
        <w:t>.</w:t>
      </w:r>
      <w:r>
        <w:rPr>
          <w:rFonts w:hint="eastAsia" w:ascii="楷体_GB2312" w:hAnsi="宋体" w:eastAsia="楷体_GB2312"/>
          <w:b/>
          <w:bCs/>
          <w:lang w:val="zh-CN"/>
        </w:rPr>
        <w:t>资金计划及到位。</w:t>
      </w:r>
      <w:r>
        <w:rPr>
          <w:rFonts w:hint="default" w:ascii="Times New Roman" w:hAnsi="Times New Roman" w:eastAsia="仿宋_GB2312" w:cs="Times New Roman"/>
          <w:spacing w:val="-4"/>
          <w:sz w:val="32"/>
          <w:szCs w:val="32"/>
        </w:rPr>
        <w:t>20</w:t>
      </w:r>
      <w:r>
        <w:rPr>
          <w:rFonts w:hint="eastAsia" w:ascii="Times New Roman" w:hAnsi="Times New Roman" w:cs="Times New Roman"/>
          <w:spacing w:val="-4"/>
          <w:sz w:val="32"/>
          <w:szCs w:val="32"/>
          <w:lang w:val="en-US" w:eastAsia="zh-CN"/>
        </w:rPr>
        <w:t>20</w:t>
      </w:r>
      <w:r>
        <w:rPr>
          <w:rFonts w:hint="default" w:ascii="Times New Roman" w:hAnsi="Times New Roman" w:eastAsia="仿宋_GB2312" w:cs="Times New Roman"/>
          <w:spacing w:val="-4"/>
          <w:sz w:val="32"/>
          <w:szCs w:val="32"/>
        </w:rPr>
        <w:t>年</w:t>
      </w:r>
      <w:r>
        <w:rPr>
          <w:rFonts w:hint="eastAsia" w:ascii="仿宋_GB2312"/>
          <w:spacing w:val="-4"/>
          <w:sz w:val="32"/>
          <w:szCs w:val="32"/>
          <w:lang w:val="en-US" w:eastAsia="zh-CN"/>
        </w:rPr>
        <w:t>区林业局向上申请了2020年中央财政林业改革发展资金245万元，同时结合</w:t>
      </w:r>
      <w:r>
        <w:rPr>
          <w:rFonts w:ascii="Times New Roman" w:hAnsi="Times New Roman" w:eastAsia="仿宋_GB2312" w:cs="Times New Roman"/>
          <w:sz w:val="32"/>
          <w:szCs w:val="32"/>
        </w:rPr>
        <w:t>地方筹资385万元</w:t>
      </w:r>
      <w:r>
        <w:rPr>
          <w:rFonts w:hint="default" w:ascii="Times New Roman" w:hAnsi="Times New Roman" w:eastAsia="仿宋_GB2312" w:cs="Times New Roman"/>
          <w:spacing w:val="-4"/>
          <w:sz w:val="32"/>
          <w:szCs w:val="32"/>
        </w:rPr>
        <w:t>，</w:t>
      </w:r>
      <w:r>
        <w:rPr>
          <w:rFonts w:hint="eastAsia" w:ascii="Times New Roman" w:hAnsi="Times New Roman" w:cs="Times New Roman"/>
          <w:spacing w:val="-4"/>
          <w:sz w:val="32"/>
          <w:szCs w:val="32"/>
          <w:lang w:eastAsia="zh-CN"/>
        </w:rPr>
        <w:t>共计</w:t>
      </w:r>
      <w:r>
        <w:rPr>
          <w:rFonts w:hint="eastAsia" w:ascii="Times New Roman" w:hAnsi="Times New Roman" w:cs="Times New Roman"/>
          <w:spacing w:val="-4"/>
          <w:sz w:val="32"/>
          <w:szCs w:val="32"/>
          <w:lang w:val="en-US" w:eastAsia="zh-CN"/>
        </w:rPr>
        <w:t>630万元</w:t>
      </w:r>
      <w:r>
        <w:rPr>
          <w:rFonts w:hint="eastAsia" w:ascii="仿宋_GB2312"/>
          <w:spacing w:val="-4"/>
          <w:sz w:val="32"/>
          <w:szCs w:val="32"/>
          <w:lang w:val="en-US" w:eastAsia="zh-CN"/>
        </w:rPr>
        <w:t>区林业局用于在西区建设生物防火隔离带3500亩</w:t>
      </w:r>
      <w:r>
        <w:rPr>
          <w:rFonts w:hint="eastAsia" w:ascii="仿宋_GB2312"/>
          <w:spacing w:val="-4"/>
          <w:sz w:val="32"/>
          <w:szCs w:val="32"/>
          <w:lang w:eastAsia="zh-CN"/>
        </w:rPr>
        <w:t>，项目地址涉及金家村、大水井村</w:t>
      </w:r>
      <w:r>
        <w:rPr>
          <w:rFonts w:hint="eastAsia" w:ascii="仿宋_GB2312"/>
          <w:spacing w:val="-4"/>
          <w:sz w:val="32"/>
          <w:szCs w:val="32"/>
          <w:lang w:val="en-US" w:eastAsia="zh-CN"/>
        </w:rPr>
        <w:t>。2023年该项目追加资金145.32万元，实际到位资金145.32万元，支付145.32万元。</w:t>
      </w:r>
    </w:p>
    <w:p>
      <w:pPr>
        <w:adjustRightInd w:val="0"/>
        <w:snapToGrid w:val="0"/>
        <w:spacing w:line="560" w:lineRule="exact"/>
        <w:ind w:firstLine="720"/>
        <w:rPr>
          <w:rFonts w:hint="eastAsia" w:ascii="仿宋_GB2312"/>
          <w:spacing w:val="-4"/>
          <w:sz w:val="32"/>
          <w:szCs w:val="32"/>
          <w:lang w:val="zh-CN" w:eastAsia="zh-CN"/>
        </w:rPr>
      </w:pPr>
      <w:r>
        <w:rPr>
          <w:rFonts w:hint="eastAsia" w:ascii="楷体_GB2312" w:hAnsi="宋体" w:eastAsia="楷体_GB2312"/>
          <w:b/>
          <w:bCs/>
          <w:lang w:val="zh-CN"/>
        </w:rPr>
        <w:t>2</w:t>
      </w:r>
      <w:r>
        <w:rPr>
          <w:rFonts w:hint="eastAsia" w:ascii="楷体_GB2312" w:hAnsi="宋体" w:eastAsia="楷体_GB2312"/>
          <w:b/>
          <w:bCs/>
          <w:lang w:val="en-US" w:eastAsia="zh-CN"/>
        </w:rPr>
        <w:t>.</w:t>
      </w:r>
      <w:r>
        <w:rPr>
          <w:rFonts w:hint="eastAsia" w:ascii="楷体_GB2312" w:hAnsi="宋体" w:eastAsia="楷体_GB2312"/>
          <w:b/>
          <w:bCs/>
          <w:lang w:val="zh-CN"/>
        </w:rPr>
        <w:t>资金使用。</w:t>
      </w:r>
      <w:r>
        <w:rPr>
          <w:rFonts w:hint="eastAsia" w:ascii="仿宋_GB2312" w:hAnsi="宋体" w:cs="Times New Roman"/>
          <w:lang w:val="zh-CN"/>
        </w:rPr>
        <w:t>项目</w:t>
      </w:r>
      <w:r>
        <w:rPr>
          <w:rFonts w:hint="eastAsia" w:ascii="仿宋_GB2312" w:hAnsi="宋体"/>
          <w:lang w:val="zh-CN"/>
        </w:rPr>
        <w:t>经费支出严格执行各项制度和要求，严格执行财务管理制度，规范项目资金的使用，确保资金的支出使用合法合规，节约资金使用，避免经费的浪费和过度支出，发挥资金使用效益。按照施工单位报送的项目进度情况，截至</w:t>
      </w:r>
      <w:r>
        <w:rPr>
          <w:rFonts w:hint="eastAsia" w:ascii="仿宋_GB2312" w:hAnsi="宋体"/>
          <w:lang w:val="en-US" w:eastAsia="zh-CN"/>
        </w:rPr>
        <w:t>2023年12月底</w:t>
      </w:r>
      <w:r>
        <w:rPr>
          <w:rFonts w:hint="eastAsia" w:ascii="仿宋_GB2312"/>
          <w:spacing w:val="-4"/>
          <w:sz w:val="32"/>
          <w:szCs w:val="32"/>
          <w:lang w:val="zh-CN" w:eastAsia="zh-CN"/>
        </w:rPr>
        <w:t>，累计支付项目资金</w:t>
      </w:r>
      <w:r>
        <w:rPr>
          <w:rFonts w:hint="eastAsia" w:ascii="仿宋_GB2312"/>
          <w:spacing w:val="-4"/>
          <w:sz w:val="32"/>
          <w:szCs w:val="32"/>
          <w:lang w:val="en-US" w:eastAsia="zh-CN"/>
        </w:rPr>
        <w:t>234.82</w:t>
      </w:r>
      <w:r>
        <w:rPr>
          <w:rFonts w:hint="eastAsia" w:ascii="仿宋_GB2312"/>
          <w:spacing w:val="-4"/>
          <w:sz w:val="32"/>
          <w:szCs w:val="32"/>
          <w:lang w:val="zh-CN" w:eastAsia="zh-CN"/>
        </w:rPr>
        <w:t>万元，其中2023年支付资金</w:t>
      </w:r>
      <w:r>
        <w:rPr>
          <w:rFonts w:hint="eastAsia" w:ascii="仿宋_GB2312"/>
          <w:spacing w:val="-4"/>
          <w:sz w:val="32"/>
          <w:szCs w:val="32"/>
          <w:lang w:val="en-US" w:eastAsia="zh-CN"/>
        </w:rPr>
        <w:t>145.32</w:t>
      </w:r>
      <w:r>
        <w:rPr>
          <w:rFonts w:hint="eastAsia" w:ascii="仿宋_GB2312"/>
          <w:spacing w:val="-4"/>
          <w:sz w:val="32"/>
          <w:szCs w:val="32"/>
          <w:lang w:val="zh-CN" w:eastAsia="zh-CN"/>
        </w:rPr>
        <w:t>万元。</w:t>
      </w:r>
    </w:p>
    <w:p>
      <w:pPr>
        <w:adjustRightInd w:val="0"/>
        <w:snapToGrid w:val="0"/>
        <w:spacing w:line="560" w:lineRule="exact"/>
        <w:ind w:firstLine="720"/>
        <w:rPr>
          <w:rFonts w:hint="eastAsia" w:ascii="楷体_GB2312" w:hAnsi="宋体" w:eastAsia="楷体_GB2312"/>
          <w:b w:val="0"/>
          <w:bCs w:val="0"/>
          <w:lang w:val="zh-CN" w:eastAsia="zh-CN"/>
        </w:rPr>
      </w:pPr>
      <w:r>
        <w:rPr>
          <w:rFonts w:hint="eastAsia" w:ascii="楷体_GB2312" w:hAnsi="宋体" w:eastAsia="楷体_GB2312"/>
          <w:b w:val="0"/>
          <w:bCs w:val="0"/>
          <w:lang w:val="zh-CN" w:eastAsia="zh-CN"/>
        </w:rPr>
        <w:t>（二）项目财务管理情况。</w:t>
      </w:r>
      <w:bookmarkStart w:id="0" w:name="_GoBack"/>
      <w:bookmarkEnd w:id="0"/>
    </w:p>
    <w:p>
      <w:pPr>
        <w:adjustRightInd w:val="0"/>
        <w:snapToGrid w:val="0"/>
        <w:spacing w:line="560" w:lineRule="exact"/>
        <w:ind w:firstLine="720"/>
        <w:rPr>
          <w:rFonts w:hint="eastAsia" w:ascii="仿宋_GB2312" w:hAnsi="仿宋_GB2312" w:eastAsia="仿宋_GB2312" w:cs="仿宋_GB2312"/>
          <w:b w:val="0"/>
          <w:bCs/>
          <w:spacing w:val="-4"/>
          <w:sz w:val="32"/>
          <w:szCs w:val="32"/>
        </w:rPr>
      </w:pPr>
      <w:r>
        <w:rPr>
          <w:rFonts w:hint="eastAsia" w:ascii="仿宋_GB2312" w:hAnsi="仿宋_GB2312" w:eastAsia="仿宋_GB2312" w:cs="仿宋_GB2312"/>
          <w:b w:val="0"/>
          <w:bCs/>
          <w:spacing w:val="-4"/>
          <w:sz w:val="32"/>
          <w:szCs w:val="32"/>
        </w:rPr>
        <w:t>根据财政资金管理办法的有关规定，项目</w:t>
      </w:r>
      <w:r>
        <w:rPr>
          <w:lang w:val="zh-CN"/>
        </w:rPr>
        <w:t>项目实施单位财务管理制度是健全</w:t>
      </w:r>
      <w:r>
        <w:rPr>
          <w:rFonts w:hint="eastAsia"/>
          <w:lang w:val="zh-CN"/>
        </w:rPr>
        <w:t>，</w:t>
      </w:r>
      <w:r>
        <w:rPr>
          <w:rFonts w:hint="eastAsia" w:ascii="仿宋_GB2312" w:hAnsi="仿宋_GB2312" w:eastAsia="仿宋_GB2312" w:cs="仿宋_GB2312"/>
          <w:b w:val="0"/>
          <w:bCs/>
          <w:spacing w:val="-4"/>
          <w:sz w:val="32"/>
          <w:szCs w:val="32"/>
        </w:rPr>
        <w:t>资金严格执行财务制度和考核制度，实行报账制，层层审核。</w:t>
      </w:r>
    </w:p>
    <w:p>
      <w:pPr>
        <w:adjustRightInd w:val="0"/>
        <w:snapToGrid w:val="0"/>
        <w:spacing w:line="560" w:lineRule="exact"/>
        <w:ind w:firstLine="720"/>
        <w:rPr>
          <w:rFonts w:ascii="楷体_GB2312" w:hAnsi="宋体" w:eastAsia="楷体_GB2312"/>
          <w:b w:val="0"/>
          <w:bCs/>
          <w:lang w:val="zh-CN"/>
        </w:rPr>
      </w:pPr>
      <w:r>
        <w:rPr>
          <w:rFonts w:hint="eastAsia" w:ascii="楷体_GB2312" w:hAnsi="宋体" w:eastAsia="楷体_GB2312"/>
          <w:b w:val="0"/>
          <w:bCs/>
          <w:lang w:val="zh-CN"/>
        </w:rPr>
        <w:t>（三）项目组织实施情况。</w:t>
      </w:r>
    </w:p>
    <w:p>
      <w:pPr>
        <w:keepNext w:val="0"/>
        <w:keepLines w:val="0"/>
        <w:pageBreakBefore w:val="0"/>
        <w:widowControl w:val="0"/>
        <w:kinsoku/>
        <w:wordWrap/>
        <w:overflowPunct/>
        <w:topLinePunct w:val="0"/>
        <w:bidi w:val="0"/>
        <w:adjustRightInd w:val="0"/>
        <w:snapToGrid w:val="0"/>
        <w:spacing w:line="353" w:lineRule="auto"/>
        <w:ind w:firstLine="720"/>
        <w:textAlignment w:val="auto"/>
        <w:rPr>
          <w:rFonts w:ascii="仿宋_GB2312" w:hAnsi="宋体"/>
          <w:lang w:val="zh-CN"/>
        </w:rPr>
      </w:pPr>
      <w:r>
        <w:rPr>
          <w:rFonts w:hint="eastAsia" w:ascii="仿宋_GB2312" w:hAnsi="仿宋_GB2312" w:eastAsia="仿宋_GB2312" w:cs="仿宋_GB2312"/>
          <w:b w:val="0"/>
          <w:bCs/>
          <w:sz w:val="32"/>
          <w:szCs w:val="32"/>
          <w:lang w:val="zh-CN"/>
        </w:rPr>
        <w:t>项目由区</w:t>
      </w:r>
      <w:r>
        <w:rPr>
          <w:rFonts w:hint="eastAsia" w:ascii="仿宋_GB2312" w:hAnsi="仿宋_GB2312" w:cs="仿宋_GB2312"/>
          <w:b w:val="0"/>
          <w:bCs/>
          <w:sz w:val="32"/>
          <w:szCs w:val="32"/>
          <w:lang w:val="zh-CN"/>
        </w:rPr>
        <w:t>林业</w:t>
      </w:r>
      <w:r>
        <w:rPr>
          <w:rFonts w:hint="eastAsia" w:ascii="仿宋_GB2312" w:hAnsi="仿宋_GB2312" w:eastAsia="仿宋_GB2312" w:cs="仿宋_GB2312"/>
          <w:b w:val="0"/>
          <w:bCs/>
          <w:sz w:val="32"/>
          <w:szCs w:val="32"/>
          <w:lang w:val="zh-CN"/>
        </w:rPr>
        <w:t>局会同区财政局、格里坪镇通过研究协商和实地调查，指标下达后由</w:t>
      </w:r>
      <w:r>
        <w:rPr>
          <w:rFonts w:hint="eastAsia" w:ascii="仿宋_GB2312" w:hAnsi="仿宋_GB2312" w:cs="仿宋_GB2312"/>
          <w:b w:val="0"/>
          <w:bCs/>
          <w:sz w:val="32"/>
          <w:szCs w:val="32"/>
          <w:lang w:val="zh-CN"/>
        </w:rPr>
        <w:t>区林业</w:t>
      </w:r>
      <w:r>
        <w:rPr>
          <w:rFonts w:hint="eastAsia" w:ascii="仿宋_GB2312" w:hAnsi="仿宋_GB2312" w:eastAsia="仿宋_GB2312" w:cs="仿宋_GB2312"/>
          <w:b w:val="0"/>
          <w:bCs/>
          <w:sz w:val="32"/>
          <w:szCs w:val="32"/>
          <w:lang w:val="zh-CN"/>
        </w:rPr>
        <w:t>局牵头组织实施，格里坪镇和村社协助项目实施，</w:t>
      </w:r>
      <w:r>
        <w:rPr>
          <w:rFonts w:hint="eastAsia" w:ascii="仿宋_GB2312" w:hAnsi="仿宋_GB2312" w:cs="仿宋_GB2312"/>
          <w:b w:val="0"/>
          <w:bCs/>
          <w:sz w:val="32"/>
          <w:szCs w:val="32"/>
          <w:lang w:val="zh-CN"/>
        </w:rPr>
        <w:t>该项目采用政府采购形式，在四川省政府采购网通过公开招投标确定施工单位，同时</w:t>
      </w:r>
      <w:r>
        <w:rPr>
          <w:rFonts w:hint="eastAsia" w:ascii="仿宋_GB2312" w:hAnsi="仿宋_GB2312" w:eastAsia="仿宋_GB2312" w:cs="仿宋_GB2312"/>
          <w:b w:val="0"/>
          <w:bCs/>
          <w:sz w:val="32"/>
          <w:szCs w:val="32"/>
          <w:lang w:val="zh-CN"/>
        </w:rPr>
        <w:t>由</w:t>
      </w:r>
      <w:r>
        <w:rPr>
          <w:rFonts w:hint="eastAsia" w:ascii="仿宋_GB2312" w:hAnsi="仿宋_GB2312" w:cs="仿宋_GB2312"/>
          <w:b w:val="0"/>
          <w:bCs/>
          <w:sz w:val="32"/>
          <w:szCs w:val="32"/>
          <w:lang w:val="zh-CN"/>
        </w:rPr>
        <w:t>区林业局</w:t>
      </w:r>
      <w:r>
        <w:rPr>
          <w:rFonts w:hint="eastAsia" w:ascii="仿宋_GB2312" w:hAnsi="仿宋_GB2312" w:eastAsia="仿宋_GB2312" w:cs="仿宋_GB2312"/>
          <w:b w:val="0"/>
          <w:bCs/>
          <w:sz w:val="32"/>
          <w:szCs w:val="32"/>
          <w:lang w:val="zh-CN"/>
        </w:rPr>
        <w:t>负责项目质量管理和检查验收，项目竣工验收后区财政局负责资金拨付。</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val="0"/>
          <w:bCs/>
          <w:lang w:val="zh-CN"/>
        </w:rPr>
      </w:pPr>
      <w:r>
        <w:rPr>
          <w:rFonts w:hint="eastAsia" w:ascii="楷体_GB2312" w:hAnsi="宋体" w:eastAsia="楷体_GB2312"/>
          <w:b w:val="0"/>
          <w:bCs/>
          <w:lang w:val="zh-CN"/>
        </w:rPr>
        <w:t>（一）项目完成情况。</w:t>
      </w:r>
    </w:p>
    <w:p>
      <w:pPr>
        <w:spacing w:line="353" w:lineRule="auto"/>
        <w:ind w:firstLine="640" w:firstLineChars="200"/>
        <w:jc w:val="left"/>
        <w:rPr>
          <w:rFonts w:ascii="楷体_GB2312" w:hAnsi="宋体" w:eastAsia="楷体_GB2312"/>
          <w:b/>
          <w:lang w:val="zh-CN"/>
        </w:rPr>
      </w:pPr>
      <w:r>
        <w:rPr>
          <w:rFonts w:hint="eastAsia" w:ascii="仿宋_GB2312" w:hAnsi="仿宋_GB2312" w:eastAsia="仿宋_GB2312" w:cs="仿宋_GB2312"/>
          <w:sz w:val="32"/>
          <w:szCs w:val="32"/>
          <w:lang w:val="en-US" w:eastAsia="zh-CN"/>
        </w:rPr>
        <w:t>项目总投资630万元，通过清理、挖穴、施肥、栽植、管护等措施，栽植树玫瑰11341株，栽植鸡冠刺桐16652株，栽植银叶金合欢59154株，栽植鸡蛋花52785株，栽植花椒3768株，栽植夹竹桃22149株，栽植三角梅8839株，栽植仙人掌（量天尺）6118株，营造生物防火隔离带3500亩</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其中</w:t>
      </w:r>
      <w:r>
        <w:rPr>
          <w:rFonts w:hint="eastAsia" w:ascii="仿宋_GB2312" w:hAnsi="宋体" w:eastAsia="仿宋_GB2312"/>
          <w:spacing w:val="-4"/>
          <w:sz w:val="32"/>
          <w:szCs w:val="32"/>
          <w:lang w:eastAsia="zh-CN"/>
        </w:rPr>
        <w:t>设计费</w:t>
      </w:r>
      <w:r>
        <w:rPr>
          <w:rFonts w:hint="eastAsia" w:ascii="仿宋_GB2312" w:hAnsi="宋体" w:eastAsia="仿宋_GB2312"/>
          <w:spacing w:val="-4"/>
          <w:sz w:val="32"/>
          <w:szCs w:val="32"/>
        </w:rPr>
        <w:t>为</w:t>
      </w:r>
      <w:r>
        <w:rPr>
          <w:rFonts w:hint="eastAsia" w:ascii="仿宋_GB2312" w:hAnsi="宋体" w:eastAsia="仿宋_GB2312"/>
          <w:spacing w:val="-4"/>
          <w:sz w:val="32"/>
          <w:szCs w:val="32"/>
          <w:lang w:val="en-US" w:eastAsia="zh-CN"/>
        </w:rPr>
        <w:t>9.5</w:t>
      </w:r>
      <w:r>
        <w:rPr>
          <w:rFonts w:hint="eastAsia" w:ascii="仿宋_GB2312" w:hAnsi="宋体" w:eastAsia="仿宋_GB2312"/>
          <w:spacing w:val="-4"/>
          <w:sz w:val="32"/>
          <w:szCs w:val="32"/>
        </w:rPr>
        <w:t>万元，</w:t>
      </w:r>
      <w:r>
        <w:rPr>
          <w:rFonts w:hint="eastAsia" w:ascii="仿宋_GB2312" w:hAnsi="宋体" w:eastAsia="仿宋_GB2312"/>
          <w:spacing w:val="-4"/>
          <w:sz w:val="32"/>
          <w:szCs w:val="32"/>
          <w:lang w:eastAsia="zh-CN"/>
        </w:rPr>
        <w:t>监理费</w:t>
      </w:r>
      <w:r>
        <w:rPr>
          <w:rFonts w:hint="eastAsia" w:ascii="仿宋_GB2312" w:hAnsi="宋体" w:eastAsia="仿宋_GB2312"/>
          <w:spacing w:val="-4"/>
          <w:sz w:val="32"/>
          <w:szCs w:val="32"/>
        </w:rPr>
        <w:t>为</w:t>
      </w:r>
      <w:r>
        <w:rPr>
          <w:rFonts w:hint="eastAsia" w:ascii="仿宋_GB2312" w:hAnsi="宋体" w:eastAsia="仿宋_GB2312"/>
          <w:spacing w:val="-4"/>
          <w:sz w:val="32"/>
          <w:szCs w:val="32"/>
          <w:lang w:val="en-US" w:eastAsia="zh-CN"/>
        </w:rPr>
        <w:t>7</w:t>
      </w:r>
      <w:r>
        <w:rPr>
          <w:rFonts w:hint="eastAsia" w:ascii="仿宋_GB2312" w:hAnsi="宋体" w:eastAsia="仿宋_GB2312"/>
          <w:spacing w:val="-4"/>
          <w:sz w:val="32"/>
          <w:szCs w:val="32"/>
        </w:rPr>
        <w:t>万元，</w:t>
      </w:r>
      <w:r>
        <w:rPr>
          <w:rFonts w:hint="eastAsia" w:ascii="仿宋_GB2312" w:hAnsi="宋体" w:eastAsia="仿宋_GB2312"/>
          <w:sz w:val="32"/>
          <w:szCs w:val="32"/>
        </w:rPr>
        <w:t>施工</w:t>
      </w:r>
      <w:r>
        <w:rPr>
          <w:rFonts w:hint="eastAsia" w:ascii="仿宋_GB2312" w:hAnsi="宋体"/>
          <w:sz w:val="32"/>
          <w:szCs w:val="32"/>
          <w:lang w:eastAsia="zh-CN"/>
        </w:rPr>
        <w:t>费用</w:t>
      </w:r>
      <w:r>
        <w:rPr>
          <w:rFonts w:hint="eastAsia" w:ascii="仿宋_GB2312" w:hAnsi="宋体" w:eastAsia="仿宋_GB2312"/>
          <w:sz w:val="32"/>
          <w:szCs w:val="32"/>
          <w:lang w:val="en-US" w:eastAsia="zh-CN"/>
        </w:rPr>
        <w:t>519.015</w:t>
      </w:r>
      <w:r>
        <w:rPr>
          <w:rFonts w:hint="eastAsia" w:ascii="仿宋_GB2312" w:hAnsi="宋体" w:eastAsia="仿宋_GB2312"/>
          <w:sz w:val="32"/>
          <w:szCs w:val="32"/>
        </w:rPr>
        <w:t>万</w:t>
      </w:r>
      <w:r>
        <w:rPr>
          <w:rFonts w:hint="eastAsia" w:ascii="仿宋_GB2312" w:hAnsi="宋体" w:eastAsia="仿宋_GB2312"/>
          <w:sz w:val="32"/>
          <w:szCs w:val="32"/>
          <w:lang w:eastAsia="zh-CN"/>
        </w:rPr>
        <w:t>元</w:t>
      </w:r>
      <w:r>
        <w:rPr>
          <w:rFonts w:hint="eastAsia" w:ascii="仿宋_GB2312" w:hAnsi="宋体" w:eastAsia="仿宋_GB2312"/>
          <w:sz w:val="32"/>
          <w:szCs w:val="32"/>
        </w:rPr>
        <w:t>。</w:t>
      </w:r>
      <w:r>
        <w:rPr>
          <w:rFonts w:hint="eastAsia" w:ascii="仿宋_GB2312" w:hAnsi="宋体" w:eastAsia="仿宋_GB2312"/>
          <w:sz w:val="32"/>
          <w:szCs w:val="32"/>
          <w:lang w:eastAsia="zh-CN"/>
        </w:rPr>
        <w:t>项目</w:t>
      </w:r>
      <w:r>
        <w:rPr>
          <w:rFonts w:hint="eastAsia" w:ascii="仿宋_GB2312" w:hAnsi="宋体" w:eastAsia="仿宋_GB2312"/>
          <w:spacing w:val="-4"/>
          <w:sz w:val="32"/>
          <w:szCs w:val="32"/>
        </w:rPr>
        <w:t>于20</w:t>
      </w:r>
      <w:r>
        <w:rPr>
          <w:rFonts w:hint="eastAsia" w:ascii="仿宋_GB2312" w:hAnsi="宋体" w:eastAsia="仿宋_GB2312"/>
          <w:spacing w:val="-4"/>
          <w:sz w:val="32"/>
          <w:szCs w:val="32"/>
          <w:lang w:val="en-US" w:eastAsia="zh-CN"/>
        </w:rPr>
        <w:t>22</w:t>
      </w:r>
      <w:r>
        <w:rPr>
          <w:rFonts w:hint="eastAsia" w:ascii="仿宋_GB2312" w:hAnsi="宋体" w:eastAsia="仿宋_GB2312"/>
          <w:spacing w:val="-4"/>
          <w:sz w:val="32"/>
          <w:szCs w:val="32"/>
        </w:rPr>
        <w:t>年</w:t>
      </w:r>
      <w:r>
        <w:rPr>
          <w:rFonts w:hint="eastAsia" w:ascii="仿宋_GB2312" w:hAnsi="宋体" w:eastAsia="仿宋_GB2312"/>
          <w:spacing w:val="-4"/>
          <w:sz w:val="32"/>
          <w:szCs w:val="32"/>
          <w:lang w:val="en-US" w:eastAsia="zh-CN"/>
        </w:rPr>
        <w:t>1</w:t>
      </w:r>
      <w:r>
        <w:rPr>
          <w:rFonts w:hint="eastAsia" w:ascii="仿宋_GB2312" w:hAnsi="宋体" w:eastAsia="仿宋_GB2312"/>
          <w:spacing w:val="-4"/>
          <w:sz w:val="32"/>
          <w:szCs w:val="32"/>
        </w:rPr>
        <w:t>月</w:t>
      </w:r>
      <w:r>
        <w:rPr>
          <w:rFonts w:hint="eastAsia" w:ascii="仿宋_GB2312" w:hAnsi="宋体" w:eastAsia="仿宋_GB2312"/>
          <w:spacing w:val="-4"/>
          <w:sz w:val="32"/>
          <w:szCs w:val="32"/>
          <w:lang w:val="en-US" w:eastAsia="zh-CN"/>
        </w:rPr>
        <w:t>10日</w:t>
      </w:r>
      <w:r>
        <w:rPr>
          <w:rFonts w:hint="eastAsia" w:ascii="仿宋_GB2312" w:hAnsi="宋体" w:eastAsia="仿宋_GB2312"/>
          <w:spacing w:val="-4"/>
          <w:sz w:val="32"/>
          <w:szCs w:val="32"/>
        </w:rPr>
        <w:t>开工，</w:t>
      </w:r>
      <w:r>
        <w:rPr>
          <w:rFonts w:hint="eastAsia" w:ascii="仿宋_GB2312" w:hAnsi="宋体" w:eastAsia="仿宋_GB2312"/>
          <w:spacing w:val="-4"/>
          <w:sz w:val="32"/>
          <w:szCs w:val="32"/>
          <w:lang w:val="en-US" w:eastAsia="zh-CN"/>
        </w:rPr>
        <w:t>6月30日完工，并进行了初步竣工验收，</w:t>
      </w:r>
      <w:r>
        <w:rPr>
          <w:rFonts w:hint="eastAsia" w:ascii="仿宋_GB2312" w:hAnsi="宋体" w:eastAsia="仿宋_GB2312"/>
          <w:spacing w:val="-4"/>
          <w:sz w:val="32"/>
          <w:szCs w:val="32"/>
        </w:rPr>
        <w:t>现</w:t>
      </w:r>
      <w:r>
        <w:rPr>
          <w:rFonts w:hint="eastAsia" w:ascii="仿宋_GB2312" w:hAnsi="宋体" w:eastAsia="仿宋_GB2312"/>
          <w:spacing w:val="-4"/>
          <w:sz w:val="32"/>
          <w:szCs w:val="32"/>
          <w:lang w:eastAsia="zh-CN"/>
        </w:rPr>
        <w:t>该项目已进入管护期（两年），管护期至</w:t>
      </w:r>
      <w:r>
        <w:rPr>
          <w:rFonts w:hint="eastAsia" w:ascii="仿宋_GB2312" w:hAnsi="宋体" w:eastAsia="仿宋_GB2312"/>
          <w:spacing w:val="-4"/>
          <w:sz w:val="32"/>
          <w:szCs w:val="32"/>
          <w:lang w:val="en-US" w:eastAsia="zh-CN"/>
        </w:rPr>
        <w:t>2024年6月30日</w:t>
      </w:r>
      <w:r>
        <w:rPr>
          <w:rFonts w:hint="eastAsia" w:ascii="仿宋_GB2312" w:hAnsi="宋体" w:eastAsia="仿宋_GB2312"/>
          <w:spacing w:val="-4"/>
          <w:sz w:val="32"/>
          <w:szCs w:val="32"/>
        </w:rPr>
        <w:t>。</w:t>
      </w:r>
    </w:p>
    <w:p>
      <w:pPr>
        <w:numPr>
          <w:ilvl w:val="0"/>
          <w:numId w:val="0"/>
        </w:numPr>
        <w:adjustRightInd w:val="0"/>
        <w:snapToGrid w:val="0"/>
        <w:spacing w:line="560" w:lineRule="exact"/>
        <w:ind w:left="720" w:leftChars="0"/>
        <w:rPr>
          <w:rFonts w:hint="eastAsia" w:ascii="楷体_GB2312" w:hAnsi="宋体" w:eastAsia="楷体_GB2312"/>
          <w:b w:val="0"/>
          <w:bCs/>
          <w:lang w:val="zh-CN"/>
        </w:rPr>
      </w:pPr>
      <w:r>
        <w:rPr>
          <w:rFonts w:hint="eastAsia" w:ascii="楷体_GB2312" w:hAnsi="宋体" w:eastAsia="楷体_GB2312"/>
          <w:b w:val="0"/>
          <w:bCs/>
          <w:lang w:val="zh-CN"/>
        </w:rPr>
        <w:t>（</w:t>
      </w:r>
      <w:r>
        <w:rPr>
          <w:rFonts w:hint="eastAsia" w:ascii="楷体_GB2312" w:hAnsi="宋体" w:eastAsia="楷体_GB2312"/>
          <w:b w:val="0"/>
          <w:bCs/>
          <w:lang w:val="en-US" w:eastAsia="zh-CN"/>
        </w:rPr>
        <w:t>二）</w:t>
      </w:r>
      <w:r>
        <w:rPr>
          <w:rFonts w:hint="eastAsia" w:ascii="楷体_GB2312" w:hAnsi="宋体" w:eastAsia="楷体_GB2312"/>
          <w:b w:val="0"/>
          <w:bCs/>
          <w:lang w:val="zh-CN"/>
        </w:rPr>
        <w:t>项目效益情况。</w:t>
      </w:r>
    </w:p>
    <w:p>
      <w:pPr>
        <w:numPr>
          <w:ilvl w:val="0"/>
          <w:numId w:val="0"/>
        </w:numPr>
        <w:adjustRightInd w:val="0"/>
        <w:snapToGrid w:val="0"/>
        <w:spacing w:line="560" w:lineRule="exact"/>
        <w:ind w:firstLine="643" w:firstLineChars="200"/>
        <w:rPr>
          <w:rFonts w:hint="eastAsia" w:ascii="仿宋_GB2312" w:hAnsi="仿宋_GB2312" w:eastAsia="仿宋_GB2312" w:cs="仿宋_GB2312"/>
        </w:rPr>
      </w:pPr>
      <w:r>
        <w:rPr>
          <w:rFonts w:hint="eastAsia" w:ascii="仿宋_GB2312" w:hAnsi="仿宋_GB2312" w:cs="仿宋_GB2312"/>
          <w:b/>
          <w:bCs/>
          <w:lang w:val="en-US" w:eastAsia="zh-CN"/>
        </w:rPr>
        <w:t>1.</w:t>
      </w:r>
      <w:r>
        <w:rPr>
          <w:rFonts w:hint="eastAsia" w:ascii="仿宋_GB2312" w:hAnsi="仿宋_GB2312" w:eastAsia="仿宋_GB2312" w:cs="仿宋_GB2312"/>
          <w:b/>
          <w:bCs/>
        </w:rPr>
        <w:t>生态效益</w:t>
      </w:r>
      <w:r>
        <w:rPr>
          <w:rFonts w:hint="eastAsia" w:ascii="仿宋_GB2312" w:hAnsi="仿宋_GB2312" w:cs="仿宋_GB2312"/>
          <w:b/>
          <w:bCs/>
          <w:lang w:eastAsia="zh-CN"/>
        </w:rPr>
        <w:t>。</w:t>
      </w:r>
      <w:r>
        <w:rPr>
          <w:rFonts w:hint="eastAsia" w:ascii="仿宋_GB2312" w:hAnsi="仿宋_GB2312" w:eastAsia="仿宋_GB2312" w:cs="仿宋_GB2312"/>
        </w:rPr>
        <w:t>可有效发挥防火、阻火功效，减轻项目区域内7069.6336公顷林业用地的森林防火压力，</w:t>
      </w:r>
      <w:r>
        <w:rPr>
          <w:rFonts w:hint="eastAsia" w:ascii="仿宋_GB2312" w:hAnsi="仿宋_GB2312" w:cs="仿宋_GB2312"/>
          <w:lang w:eastAsia="zh-CN"/>
        </w:rPr>
        <w:t>同时</w:t>
      </w:r>
      <w:r>
        <w:rPr>
          <w:rFonts w:hint="eastAsia" w:ascii="仿宋_GB2312" w:hAnsi="仿宋_GB2312" w:eastAsia="仿宋_GB2312" w:cs="仿宋_GB2312"/>
        </w:rPr>
        <w:t>可改善项目区的森林结构、保护生物多样性、抑制森林病虫害、提高森林生态功能。可有效减少雨水对防火线的冲刷，对防止水土流失、提高土壤肥力有明显的作用。</w:t>
      </w:r>
    </w:p>
    <w:p>
      <w:pPr>
        <w:keepNext w:val="0"/>
        <w:keepLines w:val="0"/>
        <w:pageBreakBefore w:val="0"/>
        <w:widowControl w:val="0"/>
        <w:kinsoku/>
        <w:wordWrap/>
        <w:overflowPunct/>
        <w:topLinePunct w:val="0"/>
        <w:bidi w:val="0"/>
        <w:spacing w:line="353" w:lineRule="auto"/>
        <w:ind w:firstLine="643" w:firstLineChars="200"/>
        <w:textAlignment w:val="auto"/>
        <w:rPr>
          <w:rFonts w:hint="eastAsia" w:ascii="仿宋_GB2312" w:hAnsi="仿宋_GB2312" w:eastAsia="仿宋_GB2312" w:cs="仿宋_GB2312"/>
        </w:rPr>
      </w:pPr>
      <w:r>
        <w:rPr>
          <w:rFonts w:hint="eastAsia" w:ascii="仿宋_GB2312" w:hAnsi="仿宋_GB2312" w:cs="仿宋_GB2312"/>
          <w:b/>
          <w:bCs/>
          <w:lang w:val="en-US" w:eastAsia="zh-CN"/>
        </w:rPr>
        <w:t>2.</w:t>
      </w:r>
      <w:r>
        <w:rPr>
          <w:rFonts w:hint="eastAsia" w:ascii="仿宋_GB2312" w:hAnsi="仿宋_GB2312" w:eastAsia="仿宋_GB2312" w:cs="仿宋_GB2312"/>
          <w:b/>
          <w:bCs/>
        </w:rPr>
        <w:t>社会效益。</w:t>
      </w:r>
      <w:r>
        <w:rPr>
          <w:rFonts w:hint="eastAsia" w:ascii="仿宋_GB2312" w:hAnsi="仿宋_GB2312" w:eastAsia="仿宋_GB2312" w:cs="仿宋_GB2312"/>
          <w:lang w:eastAsia="zh-CN"/>
        </w:rPr>
        <w:t>用于支付该项目进度款，巩固了项目建设成效，保障了社会稳定</w:t>
      </w:r>
      <w:r>
        <w:rPr>
          <w:rFonts w:hint="eastAsia" w:ascii="仿宋_GB2312" w:hAnsi="仿宋_GB2312" w:eastAsia="仿宋_GB2312" w:cs="仿宋_GB2312"/>
        </w:rPr>
        <w:t>。</w:t>
      </w:r>
    </w:p>
    <w:p>
      <w:pPr>
        <w:numPr>
          <w:ilvl w:val="0"/>
          <w:numId w:val="0"/>
        </w:numPr>
        <w:adjustRightInd w:val="0"/>
        <w:snapToGrid w:val="0"/>
        <w:spacing w:line="560" w:lineRule="exact"/>
        <w:ind w:left="720" w:leftChars="0" w:firstLine="320" w:firstLineChars="100"/>
        <w:rPr>
          <w:rFonts w:ascii="黑体" w:hAnsi="宋体" w:eastAsia="黑体"/>
        </w:rPr>
      </w:pPr>
      <w:r>
        <w:rPr>
          <w:rFonts w:hint="eastAsia" w:ascii="黑体" w:hAnsi="宋体" w:eastAsia="黑体"/>
        </w:rPr>
        <w:t>四、问题及建议</w:t>
      </w:r>
    </w:p>
    <w:p>
      <w:pPr>
        <w:keepNext w:val="0"/>
        <w:keepLines w:val="0"/>
        <w:pageBreakBefore w:val="0"/>
        <w:widowControl w:val="0"/>
        <w:kinsoku/>
        <w:wordWrap/>
        <w:overflowPunct/>
        <w:topLinePunct w:val="0"/>
        <w:bidi w:val="0"/>
        <w:spacing w:line="353" w:lineRule="auto"/>
        <w:ind w:firstLine="640" w:firstLineChars="200"/>
        <w:textAlignment w:val="auto"/>
        <w:rPr>
          <w:rFonts w:hint="eastAsia" w:ascii="仿宋_GB2312" w:hAnsi="仿宋_GB2312" w:eastAsia="仿宋_GB2312" w:cs="仿宋_GB2312"/>
          <w:lang w:val="zh-CN" w:eastAsia="zh-CN"/>
        </w:rPr>
      </w:pPr>
      <w:r>
        <w:rPr>
          <w:rFonts w:hint="eastAsia" w:ascii="楷体_GB2312" w:hAnsi="宋体" w:eastAsia="楷体_GB2312"/>
          <w:b w:val="0"/>
          <w:bCs/>
          <w:lang w:val="zh-CN"/>
        </w:rPr>
        <w:t>（一）存在的问题。</w:t>
      </w:r>
    </w:p>
    <w:p>
      <w:pPr>
        <w:keepNext w:val="0"/>
        <w:keepLines w:val="0"/>
        <w:pageBreakBefore w:val="0"/>
        <w:widowControl w:val="0"/>
        <w:kinsoku/>
        <w:wordWrap/>
        <w:overflowPunct/>
        <w:topLinePunct w:val="0"/>
        <w:bidi w:val="0"/>
        <w:spacing w:line="353" w:lineRule="auto"/>
        <w:ind w:firstLine="640" w:firstLineChars="20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资金支付进度滞后。</w:t>
      </w:r>
    </w:p>
    <w:p>
      <w:pPr>
        <w:numPr>
          <w:ilvl w:val="0"/>
          <w:numId w:val="2"/>
        </w:numPr>
        <w:adjustRightInd w:val="0"/>
        <w:snapToGrid w:val="0"/>
        <w:spacing w:line="560" w:lineRule="exact"/>
        <w:ind w:firstLine="720"/>
        <w:rPr>
          <w:rFonts w:hint="eastAsia" w:ascii="楷体_GB2312" w:hAnsi="宋体" w:eastAsia="楷体_GB2312"/>
          <w:b w:val="0"/>
          <w:bCs/>
          <w:lang w:val="zh-CN"/>
        </w:rPr>
      </w:pPr>
      <w:r>
        <w:rPr>
          <w:rFonts w:hint="eastAsia" w:ascii="楷体_GB2312" w:hAnsi="宋体" w:eastAsia="楷体_GB2312"/>
          <w:b w:val="0"/>
          <w:bCs/>
          <w:lang w:val="zh-CN"/>
        </w:rPr>
        <w:t>相关建议。</w:t>
      </w:r>
    </w:p>
    <w:p>
      <w:pPr>
        <w:keepNext w:val="0"/>
        <w:keepLines w:val="0"/>
        <w:pageBreakBefore w:val="0"/>
        <w:widowControl w:val="0"/>
        <w:kinsoku/>
        <w:wordWrap/>
        <w:overflowPunct/>
        <w:topLinePunct w:val="0"/>
        <w:bidi w:val="0"/>
        <w:spacing w:line="353" w:lineRule="auto"/>
        <w:ind w:firstLine="640" w:firstLineChars="20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积极与区财政协调，加快项目资金支付进度。</w:t>
      </w:r>
    </w:p>
    <w:p>
      <w:pPr>
        <w:adjustRightInd w:val="0"/>
        <w:snapToGrid w:val="0"/>
        <w:spacing w:line="560" w:lineRule="exact"/>
        <w:ind w:firstLine="720"/>
        <w:rPr>
          <w:rFonts w:hint="eastAsia" w:ascii="仿宋_GB2312" w:hAnsi="仿宋_GB2312" w:eastAsia="仿宋_GB2312" w:cs="仿宋_GB2312"/>
          <w:b w:val="0"/>
          <w:bCs/>
          <w:lang w:val="zh-CN"/>
        </w:rPr>
      </w:pPr>
    </w:p>
    <w:p>
      <w:pPr>
        <w:pStyle w:val="2"/>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4F46E"/>
    <w:multiLevelType w:val="singleLevel"/>
    <w:tmpl w:val="9A34F46E"/>
    <w:lvl w:ilvl="0" w:tentative="0">
      <w:start w:val="2"/>
      <w:numFmt w:val="chineseCounting"/>
      <w:suff w:val="nothing"/>
      <w:lvlText w:val="（%1）"/>
      <w:lvlJc w:val="left"/>
      <w:rPr>
        <w:rFonts w:hint="eastAsia"/>
      </w:rPr>
    </w:lvl>
  </w:abstractNum>
  <w:abstractNum w:abstractNumId="1">
    <w:nsid w:val="BAF0CE3E"/>
    <w:multiLevelType w:val="singleLevel"/>
    <w:tmpl w:val="BAF0CE3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185E7EF7"/>
    <w:rsid w:val="274D3E1C"/>
    <w:rsid w:val="291C455A"/>
    <w:rsid w:val="2AE358FB"/>
    <w:rsid w:val="36926D0C"/>
    <w:rsid w:val="3C9B6103"/>
    <w:rsid w:val="3E57756D"/>
    <w:rsid w:val="4A091ED0"/>
    <w:rsid w:val="4BC61727"/>
    <w:rsid w:val="4D7C328E"/>
    <w:rsid w:val="4DAF2BCF"/>
    <w:rsid w:val="4DDB6F66"/>
    <w:rsid w:val="54274E70"/>
    <w:rsid w:val="594F35A9"/>
    <w:rsid w:val="69932531"/>
    <w:rsid w:val="772C6785"/>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416" w:lineRule="auto"/>
      <w:outlineLvl w:val="1"/>
    </w:pPr>
    <w:rPr>
      <w:rFonts w:asci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7">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1</TotalTime>
  <ScaleCrop>false</ScaleCrop>
  <LinksUpToDate>false</LinksUpToDate>
  <CharactersWithSpaces>894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cp:lastModifiedBy>
  <dcterms:modified xsi:type="dcterms:W3CDTF">2024-05-21T03:32:33Z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A67A0F40A37E44B3BEDEC024FCC26567_12</vt:lpwstr>
  </property>
</Properties>
</file>