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2023年省级财政林业草原改革发展专项</w:t>
      </w: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资金支出绩效自评报告</w:t>
      </w:r>
    </w:p>
    <w:p>
      <w:pPr>
        <w:pStyle w:val="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（一）项目资金申报及批复情况。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2021省级林业草原改革发展专项资金—森林草原防火装备补助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37万元、2021年省级林业草原改革发展专项资金（第二批）—地方专业防灭火队伍能力提升34.71万元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，共计71.71万元。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（二）项目绩效目标。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5月9日获得区财政局2022年年初政府采购预算批复（攀西财〔2022〕96号），并于2022年8月完成政府采购，中标单位为西安森秾机电设备有限公司，中标价格为69.99万元。2022年10月，西安森秾机电设备有限公司完成物资装备供货并通过验收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（三）项目资金申报相符性。</w:t>
      </w:r>
      <w:r>
        <w:rPr>
          <w:rFonts w:hint="eastAsia" w:ascii="仿宋_GB2312" w:hAnsi="宋体"/>
          <w:lang w:val="zh-CN"/>
        </w:rPr>
        <w:t>该项目申报内容与具体实施内容相符、申报目标合理可行。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 w:val="0"/>
          <w:lang w:val="zh-CN"/>
        </w:rPr>
      </w:pPr>
      <w:r>
        <w:rPr>
          <w:rFonts w:hint="eastAsia" w:ascii="仿宋_GB2312" w:hAnsi="宋体"/>
          <w:b w:val="0"/>
          <w:bCs w:val="0"/>
          <w:lang w:val="zh-CN"/>
        </w:rPr>
        <w:tab/>
      </w:r>
      <w:r>
        <w:rPr>
          <w:rFonts w:hint="eastAsia" w:ascii="楷体_GB2312" w:hAnsi="宋体" w:eastAsia="楷体_GB2312"/>
          <w:b w:val="0"/>
          <w:bCs w:val="0"/>
          <w:lang w:val="zh-CN"/>
        </w:rPr>
        <w:t>（一）资金计划、到位及使用情况。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资金计划及到位。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5月9日获得区财政局2022年年初政府采购预算批复（攀西财〔2022〕96号），并于2022年8月完成政府采购，中标单位为西安森秾机电设备有限公司，中标价格为69.99万元。2022年10月，西安森秾机电设备有限公司完成物资装备供货并通过验收。2022年5月9日获得区财政局2022年年初政府采购预算批复（攀西财〔2022〕96号），并于2022年8月完成政府采购，中标单位为西安森秾机电设备有限公司，中标价格为69.99万元。2022年10月，西安森秾机电设备有限公司完成物资装备供货并通过验收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highlight w:val="yellow"/>
          <w:lang w:val="zh-CN"/>
        </w:rPr>
      </w:pPr>
      <w:r>
        <w:rPr>
          <w:rFonts w:hint="eastAsia" w:ascii="仿宋_GB2312" w:eastAsia="仿宋_GB2312"/>
          <w:b/>
          <w:bCs/>
          <w:spacing w:val="-4"/>
          <w:sz w:val="32"/>
          <w:szCs w:val="32"/>
          <w:lang w:val="zh-CN"/>
        </w:rPr>
        <w:t>2．资金使用。</w:t>
      </w:r>
      <w:r>
        <w:rPr>
          <w:rFonts w:hint="eastAsia" w:ascii="仿宋_GB2312" w:eastAsia="仿宋_GB2312"/>
          <w:spacing w:val="-4"/>
          <w:sz w:val="32"/>
          <w:szCs w:val="32"/>
          <w:lang w:val="zh-CN"/>
        </w:rPr>
        <w:t>说明截至评价时点项目资金的实际支出情况。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中标价格为69.99万元</w:t>
      </w:r>
      <w:r>
        <w:rPr>
          <w:rFonts w:hint="eastAsia" w:cs="Times New Roman"/>
          <w:sz w:val="32"/>
          <w:szCs w:val="32"/>
          <w:lang w:val="en-US" w:eastAsia="zh-CN"/>
        </w:rPr>
        <w:t>，已支付30万元。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资金使用将严格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执行财务制度和考核制度，实行报账制，层层审核，</w:t>
      </w:r>
      <w:r>
        <w:rPr>
          <w:rFonts w:hint="eastAsia" w:ascii="仿宋_GB2312" w:eastAsia="仿宋_GB2312"/>
          <w:spacing w:val="-4"/>
          <w:sz w:val="32"/>
          <w:szCs w:val="32"/>
        </w:rPr>
        <w:t>实行专帐管理，专款专用，专项核算，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不存在虚假冒领、骗取套取、截留侵占、挪用、贪污私分、违规提取、公款私存等问题。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该项目严格按照《攀枝花市西区政府投资管理办法》相关规定进行管理，采用竞争性磋商方式进行采购。严格按照采购合同进行，并按照行</w:t>
      </w:r>
      <w:bookmarkStart w:id="0" w:name="_GoBack"/>
      <w:bookmarkEnd w:id="0"/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业标准进行检查验收，根据检查验收结果进行资金拨付。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cs="Times New Roman"/>
          <w:b w:val="0"/>
          <w:bCs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 w:cs="Times New Roman"/>
          <w:lang w:val="zh-CN"/>
        </w:rPr>
        <w:t>该项目由西区林业局组织实施，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采用竞争性磋商方式进行采购，机构设置健全，监管磋商到位，全程对项目采购进行监督。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仿宋_GB2312" w:eastAsia="仿宋_GB2312" w:cs="仿宋_GB2312"/>
          <w:b w:val="0"/>
          <w:bCs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lang w:val="zh-CN"/>
        </w:rPr>
        <w:t>已完成。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项目效益情况。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该项目建成后，将对西区服务西区经济发展、西区社会稳定、西区森林资源安全具有重大的影响，西区森林草原火灾预防能力将得到极大提升，群众对西区森林草原防灭火工作的满意度将进一步提升。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1040" w:firstLineChars="325"/>
        <w:rPr>
          <w:rFonts w:ascii="楷体_GB2312" w:hAnsi="宋体" w:eastAsia="楷体_GB2312"/>
          <w:b/>
          <w:lang w:val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无</w:t>
      </w:r>
    </w:p>
    <w:p>
      <w:pPr>
        <w:numPr>
          <w:numId w:val="0"/>
        </w:numPr>
        <w:adjustRightInd w:val="0"/>
        <w:snapToGrid w:val="0"/>
        <w:spacing w:line="560" w:lineRule="exact"/>
        <w:ind w:leftChars="20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二）</w:t>
      </w:r>
      <w:r>
        <w:rPr>
          <w:rFonts w:hint="eastAsia" w:ascii="楷体_GB2312" w:hAnsi="宋体" w:eastAsia="楷体_GB2312"/>
          <w:b w:val="0"/>
          <w:bCs/>
          <w:lang w:val="zh-CN"/>
        </w:rPr>
        <w:t>相关建议。</w:t>
      </w:r>
    </w:p>
    <w:p>
      <w:pPr>
        <w:numPr>
          <w:numId w:val="0"/>
        </w:numPr>
        <w:adjustRightInd w:val="0"/>
        <w:snapToGrid w:val="0"/>
        <w:spacing w:line="560" w:lineRule="exact"/>
        <w:ind w:leftChars="200" w:firstLine="320" w:firstLineChars="100"/>
      </w:pPr>
      <w:r>
        <w:rPr>
          <w:rFonts w:hint="eastAsia" w:ascii="仿宋_GB2312" w:hAnsi="宋体"/>
          <w:lang w:val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08FA1"/>
    <w:multiLevelType w:val="singleLevel"/>
    <w:tmpl w:val="30A08FA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9B02E20"/>
    <w:rsid w:val="0EDB478C"/>
    <w:rsid w:val="274D3E1C"/>
    <w:rsid w:val="291C455A"/>
    <w:rsid w:val="2EE001CF"/>
    <w:rsid w:val="36926D0C"/>
    <w:rsid w:val="4A091ED0"/>
    <w:rsid w:val="4AE83EC3"/>
    <w:rsid w:val="4DAF2BCF"/>
    <w:rsid w:val="4DDB6F66"/>
    <w:rsid w:val="67ED255E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</cp:lastModifiedBy>
  <dcterms:modified xsi:type="dcterms:W3CDTF">2024-05-17T07:59:49Z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