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8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8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color w:val="auto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民政事业补助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专项费用预算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700000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打造太平社区“多元共治型社区”，组建“五色服务队”为居民提供正对性的帮助和服务。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outlineLvl w:val="9"/>
        <w:rPr>
          <w:lang w:val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该项目资金主要用于打造太平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社区“多元共治型社区”组建“五色服务队”，打造以促进辖区居民安居乐业、社会安定有序、街区长治久安为目标，引领各方力量联动共建、多元共治，激活基层社会治理“红细胞”，形成社区社会治理新格局。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截止202</w:t>
      </w:r>
      <w:r>
        <w:rPr>
          <w:rFonts w:hint="eastAsia" w:ascii="仿宋_GB2312" w:hAnsi="宋体" w:cs="Times New Roman"/>
          <w:lang w:val="en-US" w:eastAsia="zh-CN"/>
        </w:rPr>
        <w:t>3</w:t>
      </w:r>
      <w:r>
        <w:rPr>
          <w:rFonts w:hint="eastAsia" w:ascii="仿宋_GB2312" w:hAnsi="宋体" w:cs="Times New Roman"/>
          <w:lang w:val="zh-CN"/>
        </w:rPr>
        <w:t>年12月底，所有计划资金全部到位，共计</w:t>
      </w:r>
      <w:r>
        <w:rPr>
          <w:rFonts w:hint="eastAsia" w:ascii="仿宋_GB2312" w:hAnsi="宋体" w:cs="Times New Roman"/>
          <w:lang w:val="en-US" w:eastAsia="zh-CN"/>
        </w:rPr>
        <w:t>700000</w:t>
      </w:r>
      <w:r>
        <w:rPr>
          <w:rFonts w:hint="eastAsia" w:ascii="仿宋_GB2312" w:hAnsi="宋体" w:cs="Times New Roman"/>
          <w:lang w:val="zh-CN"/>
        </w:rPr>
        <w:t>元，</w:t>
      </w:r>
      <w:r>
        <w:rPr>
          <w:rFonts w:hint="eastAsia" w:ascii="仿宋_GB2312" w:hAnsi="宋体" w:cs="Times New Roman"/>
          <w:lang w:val="en-US" w:eastAsia="zh-CN"/>
        </w:rPr>
        <w:t>资金到位率100%，到位及时</w:t>
      </w:r>
      <w:r>
        <w:rPr>
          <w:rFonts w:hint="eastAsia" w:ascii="仿宋_GB2312" w:hAnsi="宋体" w:cs="Times New Roman"/>
          <w:lang w:val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257160元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使用率36.74%，资金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太平社区</w:t>
      </w:r>
      <w:r>
        <w:rPr>
          <w:rFonts w:hint="eastAsia" w:ascii="仿宋_GB2312" w:hAnsi="宋体"/>
          <w:lang w:val="en-US" w:eastAsia="zh-CN"/>
        </w:rPr>
        <w:t>“多元共治型社区”街面打造，“五色服务队”组建费用支出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/>
          <w:lang w:val="zh-CN"/>
        </w:rPr>
        <w:t>支付依据合规合法，资金支付</w:t>
      </w:r>
      <w:r>
        <w:rPr>
          <w:rFonts w:hint="eastAsia" w:ascii="仿宋_GB2312" w:hAnsi="宋体"/>
          <w:lang w:val="en-US" w:eastAsia="zh-CN"/>
        </w:rPr>
        <w:t>低于</w:t>
      </w:r>
      <w:r>
        <w:rPr>
          <w:rFonts w:hint="eastAsia" w:ascii="仿宋_GB2312" w:hAnsi="宋体"/>
          <w:lang w:val="zh-CN"/>
        </w:rPr>
        <w:t>预算，</w:t>
      </w:r>
      <w:r>
        <w:rPr>
          <w:rFonts w:hint="eastAsia" w:ascii="仿宋_GB2312" w:hAnsi="宋体"/>
          <w:lang w:val="en-US" w:eastAsia="zh-CN"/>
        </w:rPr>
        <w:t>原因是工程款项未及时验收导致报账不及时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陶家渡街道</w:t>
      </w:r>
      <w:r>
        <w:rPr>
          <w:rFonts w:hint="eastAsia" w:ascii="仿宋_GB2312" w:hAnsi="宋体" w:cs="Times New Roman"/>
          <w:lang w:val="en-US" w:eastAsia="zh-CN"/>
        </w:rPr>
        <w:t>民政事业补助</w:t>
      </w:r>
      <w:r>
        <w:rPr>
          <w:rFonts w:hint="eastAsia" w:ascii="仿宋_GB2312" w:hAnsi="宋体" w:cs="Times New Roman"/>
          <w:lang w:val="zh-CN"/>
        </w:rPr>
        <w:t>专项经费采取授权支付形式，有财政所年初拟定用款计划，分期严格按照项目资金管理办法对资金进行计划申请、划拨、使用，及时、规范对收支进行财务处理和会计核算。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spacing w:line="353" w:lineRule="auto"/>
        <w:ind w:firstLine="640" w:firstLineChars="200"/>
        <w:rPr>
          <w:rFonts w:hint="eastAsia" w:ascii="仿宋_GB2312" w:hAnsi="宋体"/>
          <w:color w:val="203864" w:themeColor="accent5" w:themeShade="80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太平社区和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服务承接方围绕主要任务，结合本地情况，确定具体服务事项，研究制定项目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和实施计划。在项目实施周期内，严格执行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所列各项服务内容，确保服务内容、质量、进度等指标达到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所列标准。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打造以促进辖区居民安居乐业、社会安定有序、街区长治久安为目标，引领各方力量联动共建、多元共治，激活基层社会治理“红细胞”，形成社区社会治理新格局。该项目资金使用与实际相符，合理可行。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楷体_GB2312" w:hAnsi="宋体" w:eastAsia="楷体_GB2312"/>
          <w:b/>
          <w:color w:val="0000FF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阵地建设和特色亮点的打造，深入实施“五大行动”，深化“五社联动”新模式，引领各方力量联动共建、多元共治，构筑社区发展治理特色品牌，推动城乡社区治理主体更加多元、治理方式更加多样、治理手段更加创新，社区治理水平和社区治理能力得到有效提升，居民群众幸福感、满意度不断增强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未及时跟进项目实施进度，导致资金使用率低。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cs="Times New Roman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cs="Times New Roman"/>
          <w:lang w:val="en-US" w:eastAsia="zh-CN"/>
        </w:rPr>
        <w:t>及时跟进项目实施进度，督促报账流程。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31A8D"/>
    <w:multiLevelType w:val="singleLevel"/>
    <w:tmpl w:val="C4A31A8D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42A78C81"/>
    <w:multiLevelType w:val="singleLevel"/>
    <w:tmpl w:val="42A78C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3B082D3"/>
    <w:multiLevelType w:val="singleLevel"/>
    <w:tmpl w:val="63B082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28A171E"/>
    <w:rsid w:val="0CCE2412"/>
    <w:rsid w:val="0E693B3C"/>
    <w:rsid w:val="0EDB478C"/>
    <w:rsid w:val="168B05D6"/>
    <w:rsid w:val="1D9A0018"/>
    <w:rsid w:val="1DA35E8D"/>
    <w:rsid w:val="274D3E1C"/>
    <w:rsid w:val="27A545E0"/>
    <w:rsid w:val="291C455A"/>
    <w:rsid w:val="2F567BE7"/>
    <w:rsid w:val="35EF6FCF"/>
    <w:rsid w:val="36926D0C"/>
    <w:rsid w:val="38FE2ABF"/>
    <w:rsid w:val="4A091ED0"/>
    <w:rsid w:val="4DAF2BCF"/>
    <w:rsid w:val="4DDB6F66"/>
    <w:rsid w:val="68002C12"/>
    <w:rsid w:val="74C2240E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</w:r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  <w:rPr>
      <w:rFonts w:eastAsia="仿宋_GB2312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楷体à.ā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992</Words>
  <Characters>1022</Characters>
  <Lines>6</Lines>
  <Paragraphs>1</Paragraphs>
  <TotalTime>0</TotalTime>
  <ScaleCrop>false</ScaleCrop>
  <LinksUpToDate>false</LinksUpToDate>
  <CharactersWithSpaces>1024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