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9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9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9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numPr>
          <w:ilvl w:val="0"/>
          <w:numId w:val="0"/>
        </w:numPr>
        <w:tabs>
          <w:tab w:val="left" w:pos="0"/>
        </w:tabs>
        <w:adjustRightInd w:val="0"/>
        <w:snapToGrid w:val="0"/>
        <w:spacing w:line="52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攀枝花市财政局关于下达2022年“转企升规”省级财政激励资金的通知》（攀财资建【2022】79号），为了提高个体商户转企的积极性和配合度，更好完成2022年“个转企”工作，为全区经济健康发展起到积极推进作用，对在工作中积极支持配合且转企成功的企业给予奖励，费用为</w:t>
      </w:r>
      <w:r>
        <w:rPr>
          <w:rFonts w:hint="eastAsia" w:ascii="仿宋_GB2312" w:hAnsi="宋体"/>
          <w:sz w:val="32"/>
          <w:szCs w:val="32"/>
          <w:lang w:val="en-US" w:eastAsia="zh-CN"/>
        </w:rPr>
        <w:t>5000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元。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完成“个转企工作”，对企业进行奖补，激励企业发展，积极推进全区市场经济工作健康发展。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ilvl w:val="0"/>
          <w:numId w:val="0"/>
        </w:numPr>
        <w:tabs>
          <w:tab w:val="left" w:pos="0"/>
        </w:tabs>
        <w:adjustRightInd w:val="0"/>
        <w:snapToGrid w:val="0"/>
        <w:spacing w:line="52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为了提高个体商户转企的积极性和配合度，更好完成2022年“个转企”工作，为全区经济健康发展起到积极推进作用，对在工作中积极支持配合且转企成功的企业给予奖励</w:t>
      </w:r>
      <w:r>
        <w:rPr>
          <w:rFonts w:hint="default" w:ascii="仿宋_GB2312" w:hAnsi="宋体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5000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5000元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使用率100%，资金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对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2022年配合完成转企升规的1户企业进行奖补激励，为全区经济健康发展起到推动作用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/>
          <w:lang w:val="zh-CN"/>
        </w:rPr>
        <w:t>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bookmarkStart w:id="0" w:name="_GoBack"/>
      <w:bookmarkEnd w:id="0"/>
      <w:r>
        <w:rPr>
          <w:rFonts w:hint="eastAsia"/>
          <w:color w:val="auto"/>
          <w:kern w:val="0"/>
          <w:sz w:val="32"/>
          <w:szCs w:val="32"/>
          <w:lang w:eastAsia="zh-CN"/>
        </w:rPr>
        <w:t>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家渡街道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“转企升规”培育工作省级财政激励资金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采取授权支付形式，有财政所年初拟定用款计划，分期严格按照项目资金管理办法对资金进行计划申请、划拨、使用，及时、规范对收支进行财务处理和会计核算。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项目由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公共管理办公室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具体实施，街道专项资金项目组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跟进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项目进展，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项目质量进行监管。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严格按照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《攀枝花市财政局关于下达2022年“转企升规”省级财政激励资金的通知》（攀财资建【2022】79号）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对辖区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1户企业进行奖补激励，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支出过程严格按照文件要求支付。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从项目经济效益指标方面促进企业健康发展，助力西区经济平稳增长；社会效益方面宣传政策，推动西区企业发展；生态效益方面节能减排，大力发展绿色能源，高新产业；可持续效益方面建立长效助力企业发展机制，为辖区企业做好服务工作</w:t>
      </w:r>
      <w:r>
        <w:rPr>
          <w:rFonts w:hint="eastAsia" w:ascii="仿宋_GB2312" w:hAnsi="宋体"/>
          <w:lang w:val="en-US" w:eastAsia="zh-CN"/>
        </w:rPr>
        <w:t>；满意度方面较好完成转企升规工作任务，辖区企业大力发展经济。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pStyle w:val="2"/>
        <w:ind w:firstLine="640" w:firstLineChars="200"/>
        <w:rPr>
          <w:rFonts w:hint="eastAsia" w:ascii="仿宋_GB2312" w:hAnsi="宋体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Cs w:val="0"/>
          <w:kern w:val="2"/>
          <w:sz w:val="32"/>
          <w:szCs w:val="32"/>
          <w:lang w:val="en-US" w:eastAsia="zh-CN" w:bidi="ar-SA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00022"/>
    <w:multiLevelType w:val="singleLevel"/>
    <w:tmpl w:val="C58000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508101"/>
    <w:multiLevelType w:val="singleLevel"/>
    <w:tmpl w:val="CD508101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EC823414"/>
    <w:multiLevelType w:val="singleLevel"/>
    <w:tmpl w:val="EC8234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28A171E"/>
    <w:rsid w:val="080957C7"/>
    <w:rsid w:val="0EDB478C"/>
    <w:rsid w:val="168B05D6"/>
    <w:rsid w:val="1D9A0018"/>
    <w:rsid w:val="1DA35E8D"/>
    <w:rsid w:val="274D3E1C"/>
    <w:rsid w:val="291C455A"/>
    <w:rsid w:val="35EF6FCF"/>
    <w:rsid w:val="36926D0C"/>
    <w:rsid w:val="38395DDC"/>
    <w:rsid w:val="38D366FE"/>
    <w:rsid w:val="38FE2ABF"/>
    <w:rsid w:val="4A091ED0"/>
    <w:rsid w:val="4DAF2BCF"/>
    <w:rsid w:val="4DDB6F66"/>
    <w:rsid w:val="4EBC45A0"/>
    <w:rsid w:val="52A1361C"/>
    <w:rsid w:val="52E246FA"/>
    <w:rsid w:val="68002C12"/>
    <w:rsid w:val="70615D2B"/>
    <w:rsid w:val="74C2240E"/>
    <w:rsid w:val="75D8126B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qFormat/>
    <w:uiPriority w:val="99"/>
    <w:pPr>
      <w:keepNext/>
      <w:keepLines/>
      <w:spacing w:line="376" w:lineRule="auto"/>
    </w:pPr>
    <w:rPr>
      <w:rFonts w:ascii="Cambria" w:hAnsi="Cambria"/>
      <w:bCs/>
      <w:szCs w:val="28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</w:rPr>
  </w:style>
  <w:style w:type="paragraph" w:styleId="5">
    <w:name w:val="Body Text First Indent"/>
    <w:basedOn w:val="3"/>
    <w:next w:val="6"/>
    <w:qFormat/>
    <w:uiPriority w:val="0"/>
    <w:pPr>
      <w:ind w:firstLine="420" w:firstLineChars="100"/>
    </w:pPr>
    <w:rPr>
      <w:rFonts w:eastAsia="仿宋_GB231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897</Words>
  <Characters>939</Characters>
  <Lines>6</Lines>
  <Paragraphs>1</Paragraphs>
  <TotalTime>1</TotalTime>
  <ScaleCrop>false</ScaleCrop>
  <LinksUpToDate>false</LinksUpToDate>
  <CharactersWithSpaces>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