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创建全国文明城市专项补助资金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费用预算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546669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农贸市场改造主要针对市场的基础设施进行改造。如：大门改造，彩钢瓦更换，钢结构刷漆，农贸市场公厕改造，家禽、水产区改造，卷帘门维修及刷漆，三防设施维修，增设公示牌、增设微型消防站，规范划线等。此项工作纳入街道重点工作之一，项目实施都将进行全程的参与和监督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outlineLvl w:val="9"/>
        <w:rPr>
          <w:lang w:val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该项目资金主要用于改造陶家渡农贸市场。使市场环境更加优美，基础设施更加完善。该项目资金使用与实际相符，合理可行。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546669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546387元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使用率99.95%，资金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市场的基础设施进行改造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支付依据合规合法，资金支付</w:t>
      </w:r>
      <w:r>
        <w:rPr>
          <w:rFonts w:hint="eastAsia" w:ascii="仿宋_GB2312" w:hAnsi="宋体"/>
          <w:lang w:val="en-US" w:eastAsia="zh-CN"/>
        </w:rPr>
        <w:t>低于</w:t>
      </w:r>
      <w:r>
        <w:rPr>
          <w:rFonts w:hint="eastAsia" w:ascii="仿宋_GB2312" w:hAnsi="宋体"/>
          <w:lang w:val="zh-CN"/>
        </w:rPr>
        <w:t>预算，</w:t>
      </w:r>
      <w:r>
        <w:rPr>
          <w:rFonts w:hint="eastAsia" w:ascii="仿宋_GB2312" w:hAnsi="宋体"/>
          <w:lang w:val="en-US" w:eastAsia="zh-CN"/>
        </w:rPr>
        <w:t>原因是广告费用未及时报账导致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创建全国文明城市专项补助资金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农贸市场改造主要针对市场的基础设施进行改造。如：大门改造，彩钢瓦更换，钢结构刷漆，农贸市场公厕改造，家禽、水产区改造，卷帘门维修及刷漆，三防设施维修，增设公示牌、增设微型消防站，规范划线等。此项工作纳入街道重点工作之一，项目实施都将进行全程的参与和监督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640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街道高度重视此项工作，定期召开相关工作会议，做好工作总结及下一步工作计划，使项目有序推进。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截止23年底完成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市场的基础设施进行改造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大门改造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钢结构刷漆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增设公示牌、增设微型消防站，规范划线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outlineLvl w:val="9"/>
        <w:rPr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农贸市场的改造将有效改善市场内的基础设施，有利于市场的管理和维护，有利于推动辖区经济建设、社会稳定、基层治理等持续发展。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bookmarkStart w:id="0" w:name="_GoBack"/>
      <w:bookmarkEnd w:id="0"/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27C38"/>
    <w:multiLevelType w:val="singleLevel"/>
    <w:tmpl w:val="F9427C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A18DEF"/>
    <w:multiLevelType w:val="singleLevel"/>
    <w:tmpl w:val="FAA18DEF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4CC9280D"/>
    <w:multiLevelType w:val="singleLevel"/>
    <w:tmpl w:val="4CC928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C0F34AD"/>
    <w:rsid w:val="0EDB478C"/>
    <w:rsid w:val="168B05D6"/>
    <w:rsid w:val="1D9A0018"/>
    <w:rsid w:val="1DA35E8D"/>
    <w:rsid w:val="274D3E1C"/>
    <w:rsid w:val="291C455A"/>
    <w:rsid w:val="35EF6FCF"/>
    <w:rsid w:val="36926D0C"/>
    <w:rsid w:val="38FE2ABF"/>
    <w:rsid w:val="4A091ED0"/>
    <w:rsid w:val="4DAF2BCF"/>
    <w:rsid w:val="4DDB6F66"/>
    <w:rsid w:val="68002C12"/>
    <w:rsid w:val="75AB0A3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楷体à.ā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907</Words>
  <Characters>935</Characters>
  <Lines>6</Lines>
  <Paragraphs>1</Paragraphs>
  <TotalTime>1</TotalTime>
  <ScaleCrop>false</ScaleCrop>
  <LinksUpToDate>false</LinksUpToDate>
  <CharactersWithSpaces>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