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2022年中央纪检监察转移支付资金预算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21365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元，按年度进行申报。资金及时批复到位，符合资金管理办法等相关规定。资金及时批复到位，符合资金管理办法等相关规定。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按照省市纪委监委关于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提升案件查办质效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专项工作及《案件查办质效提升工作相关问题指导口径》要求，根据中共攀枝花市西区纪委办公室印发的《关于开展“加强县乡基层党风廉政建设”“加强纪检监察干部队伍建设”“提升纪检监察机关案件查办质效”三大专项工作的实施方案》，为进一步强化办案引领，切实提升纪检监察机关案件查办质效，更好发挥监督保障执行、促进完善发展作用，街道纪工委结合实际开展标准化谈话室建设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该项目资金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纪检谈话室的建设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，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涉密办公设备、软件的购买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等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该项目资金使用与实际相符，合理可行。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截止202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年12月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31日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，所有计划资金全部到位，共计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21365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元。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到位率100%，到位及时。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截至评价时点项目资金的实际支出</w:t>
      </w:r>
      <w:r>
        <w:rPr>
          <w:rFonts w:hint="eastAsia" w:ascii="仿宋_GB2312" w:hAnsi="宋体"/>
          <w:lang w:val="en-US" w:eastAsia="zh-CN"/>
        </w:rPr>
        <w:t>21365元</w:t>
      </w:r>
      <w:r>
        <w:rPr>
          <w:rFonts w:hint="eastAsia" w:ascii="仿宋_GB2312" w:hAnsi="宋体"/>
          <w:lang w:val="zh-CN"/>
        </w:rPr>
        <w:t>，使用率</w:t>
      </w:r>
      <w:r>
        <w:rPr>
          <w:rFonts w:hint="eastAsia" w:ascii="仿宋_GB2312" w:hAnsi="宋体"/>
          <w:lang w:val="en-US" w:eastAsia="zh-CN"/>
        </w:rPr>
        <w:t>100</w:t>
      </w:r>
      <w:r>
        <w:rPr>
          <w:rFonts w:hint="eastAsia" w:ascii="仿宋_GB2312" w:hAnsi="宋体"/>
          <w:lang w:val="zh-CN"/>
        </w:rPr>
        <w:t>%。</w:t>
      </w:r>
      <w:r>
        <w:rPr>
          <w:rFonts w:hint="eastAsia" w:ascii="仿宋_GB2312" w:hAnsi="宋体"/>
          <w:lang w:val="en-US" w:eastAsia="zh-CN"/>
        </w:rPr>
        <w:t>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主要用于：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纪检谈话室的建设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，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涉密办公设备、软件的购买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宋体"/>
          <w:lang w:val="zh-CN"/>
        </w:rPr>
        <w:t>支付依据合规合法。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2022年中央纪检监察转移支付资金采取授权支付形式，有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财务室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年初拟定用款计划，分期严格按照项目资金管理办法对资金进行计划申请、划拨、使用，及时、规范对收支进行财务处理和会计核算。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街道党工委高度重视纪工委谈话室建设工作，按照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《关于开展“加强县乡基层党风廉政建设”“加强纪检监察干部队伍建设”“提升纪检监察机关案件查办质效”三大专项工作的实施方案》中《攀枝花市西区纪委监委提升纪检监察机关案件查办质效任务清单》第37项：“结合实际推动乡镇（街道）谈话室标准化建设”要求，开展标准化谈话室建设。</w:t>
      </w:r>
      <w:r>
        <w:rPr>
          <w:rFonts w:hint="eastAsia" w:ascii="仿宋_GB2312" w:hAnsi="宋体"/>
          <w:lang w:val="zh-CN"/>
        </w:rPr>
        <w:t>本项目的正常实施监督检查保障，指派专人长期对项目的实施定期或不定期的进行现场检查和监督，及时协调解决困难和问题，保证工作顺利推进。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>纪工委纪检监察谈话室已建成，各项设施设备已配齐，纪检工作已按照要求顺利开展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楷体_GB2312" w:hAnsi="宋体" w:eastAsia="楷体_GB2312"/>
          <w:b/>
          <w:lang w:val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该项目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为辖区经济社会发展提供坚强的纪律保障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切实提升纪检监察机关案件查办质效，更好发挥监督保障执行、促进完善发展作用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仿宋_GB2312" w:hAnsi="宋体" w:cs="Times New Roman"/>
          <w:lang w:val="en-US" w:eastAsia="zh-CN"/>
        </w:rPr>
      </w:pPr>
      <w:r>
        <w:rPr>
          <w:rFonts w:hint="eastAsia" w:ascii="仿宋_GB2312" w:hAnsi="宋体" w:cs="Times New Roman"/>
          <w:lang w:val="en-US" w:eastAsia="zh-CN"/>
        </w:rPr>
        <w:t>无。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</w:pPr>
      <w:bookmarkStart w:id="0" w:name="_GoBack"/>
      <w:bookmarkEnd w:id="0"/>
      <w:r>
        <w:rPr>
          <w:rFonts w:hint="eastAsia" w:ascii="仿宋_GB2312" w:hAnsi="宋体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ED96B"/>
    <w:multiLevelType w:val="singleLevel"/>
    <w:tmpl w:val="C1DED9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EA9824"/>
    <w:multiLevelType w:val="singleLevel"/>
    <w:tmpl w:val="0FEA9824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2B548A56"/>
    <w:multiLevelType w:val="singleLevel"/>
    <w:tmpl w:val="2B548A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zQ1YTI5ZjY3NjlmMzVjMGEyMTE5NDkxMmViNTEifQ=="/>
  </w:docVars>
  <w:rsids>
    <w:rsidRoot w:val="291C455A"/>
    <w:rsid w:val="003414A3"/>
    <w:rsid w:val="00515A0C"/>
    <w:rsid w:val="00866E99"/>
    <w:rsid w:val="0EDB478C"/>
    <w:rsid w:val="1839084C"/>
    <w:rsid w:val="1D9A0018"/>
    <w:rsid w:val="1DA35E8D"/>
    <w:rsid w:val="274D3E1C"/>
    <w:rsid w:val="291C455A"/>
    <w:rsid w:val="35EF6FCF"/>
    <w:rsid w:val="36926D0C"/>
    <w:rsid w:val="38FE2ABF"/>
    <w:rsid w:val="4A091ED0"/>
    <w:rsid w:val="4DAF2BCF"/>
    <w:rsid w:val="4DDB6F66"/>
    <w:rsid w:val="68002C12"/>
    <w:rsid w:val="694170A6"/>
    <w:rsid w:val="792F2AEE"/>
    <w:rsid w:val="7DDE649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1009</Words>
  <Characters>1039</Characters>
  <Lines>6</Lines>
  <Paragraphs>1</Paragraphs>
  <TotalTime>0</TotalTime>
  <ScaleCrop>false</ScaleCrop>
  <LinksUpToDate>false</LinksUpToDate>
  <CharactersWithSpaces>1041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2024-06-03T13:19:41Z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A67A0F40A37E44B3BEDEC024FCC26567_12</vt:lpwstr>
  </property>
</Properties>
</file>