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pStyle w:val="4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重点优抚对象抚恤和生活补助经费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仿宋_GB2312"/>
          <w:highlight w:val="yellow"/>
          <w:lang w:val="zh-C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该项目实施单位为西区退役军人事务局中，由我局统一编制预算、统一制定绩效目标、统一项目资金管理、统一资金安排使用，对资金使用进行监督管理与审核、审批</w:t>
      </w:r>
      <w:r>
        <w:rPr>
          <w:rFonts w:hint="eastAsia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highlight w:val="none"/>
          <w:lang w:val="zh-CN"/>
        </w:rPr>
      </w:pPr>
      <w:r>
        <w:rPr>
          <w:rFonts w:hint="eastAsia" w:ascii="楷体_GB2312" w:hAnsi="宋体" w:eastAsia="楷体_GB2312"/>
          <w:b/>
          <w:highlight w:val="none"/>
          <w:lang w:val="zh-CN"/>
        </w:rPr>
        <w:t>（</w:t>
      </w:r>
      <w:r>
        <w:rPr>
          <w:rFonts w:hint="eastAsia" w:ascii="楷体_GB2312" w:hAnsi="宋体" w:eastAsia="楷体_GB2312"/>
          <w:b/>
          <w:highlight w:val="none"/>
          <w:lang w:val="zh-CN" w:eastAsia="zh-CN"/>
        </w:rPr>
        <w:t>一</w:t>
      </w:r>
      <w:r>
        <w:rPr>
          <w:rFonts w:hint="eastAsia" w:ascii="楷体_GB2312" w:hAnsi="宋体" w:eastAsia="楷体_GB2312"/>
          <w:b/>
          <w:highlight w:val="none"/>
          <w:lang w:val="zh-CN"/>
        </w:rPr>
        <w:t>）项目资金申报及批复情况。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根据《</w:t>
      </w:r>
      <w:r>
        <w:rPr>
          <w:rFonts w:hint="eastAsia" w:cs="Times New Roman"/>
          <w:color w:val="auto"/>
          <w:sz w:val="32"/>
          <w:szCs w:val="32"/>
          <w:lang w:eastAsia="zh-CN"/>
        </w:rPr>
        <w:t>军人抚恤优抚对象条例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》相关政策文件要求，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各级财政安排用于优抚对象等人员相关支出。包括：伤残人员（含残疾军人、伤残人民警察、伤残国家机关工作人员）的残疾抚恤资金，烈士褒扬金，“三属”（烈士遗属、因公牺牲军人遗属和病故军人遗属）的定期抚恤资金，“三红”（在乡退伍红军老战士、在乡西路红军老战士、红军失散人员）、在乡复员军人、带病回乡退伍军人、在农村的和城镇无工作单位且家庭困难的参战退役人员、部分原8023部队及其他参加核试验军队退役人员、直接参与铀矿开采军队退役人员、部分烈士子女（含新中国成立前错杀后被平反人员的子女）的定期生活补助资金，国家按规定向优抚对象发放的一次性生活补贴资金等</w:t>
      </w:r>
      <w:r>
        <w:rPr>
          <w:rFonts w:hint="eastAsia" w:ascii="仿宋_GB2312" w:hAnsi="宋体"/>
          <w:highlight w:val="none"/>
          <w:lang w:val="zh-CN"/>
        </w:rPr>
        <w:t>。</w:t>
      </w:r>
      <w:r>
        <w:rPr>
          <w:rFonts w:hint="eastAsia" w:ascii="仿宋_GB2312" w:hAnsi="宋体"/>
          <w:lang w:val="en-US" w:eastAsia="zh-CN"/>
        </w:rPr>
        <w:t>2023年收到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重点优抚对象抚恤和生活补助经费</w:t>
      </w:r>
      <w:r>
        <w:rPr>
          <w:rFonts w:hint="eastAsia" w:ascii="仿宋_GB2312" w:hAnsi="宋体"/>
          <w:color w:val="auto"/>
          <w:kern w:val="2"/>
          <w:sz w:val="32"/>
          <w:szCs w:val="32"/>
          <w:lang w:val="en-US" w:eastAsia="zh-CN"/>
        </w:rPr>
        <w:t>697.88</w:t>
      </w:r>
      <w:r>
        <w:rPr>
          <w:rFonts w:hint="eastAsia" w:ascii="仿宋_GB2312" w:hAnsi="宋体"/>
          <w:lang w:val="en-US" w:eastAsia="zh-CN"/>
        </w:rPr>
        <w:t>万元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spacing w:line="353" w:lineRule="auto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于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年12月31日前完成</w:t>
      </w:r>
      <w:r>
        <w:rPr>
          <w:rFonts w:hint="eastAsia" w:eastAsia="仿宋_GB2312"/>
          <w:color w:val="000000"/>
          <w:sz w:val="32"/>
          <w:szCs w:val="32"/>
        </w:rPr>
        <w:t>重点优抚对象抚恤和生活补助经费</w:t>
      </w:r>
      <w:r>
        <w:rPr>
          <w:rFonts w:hint="eastAsia"/>
          <w:color w:val="000000"/>
          <w:sz w:val="32"/>
          <w:szCs w:val="32"/>
          <w:lang w:eastAsia="zh-CN"/>
        </w:rPr>
        <w:t>发放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通过抚恤补助发放确保优抚对象生活稳定，维护社会安定团结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该项目的设立依据充分，符合政策文件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ind w:firstLine="640" w:firstLineChars="20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2023年收到</w:t>
      </w:r>
      <w:r>
        <w:rPr>
          <w:rFonts w:hint="eastAsia" w:eastAsia="仿宋_GB2312"/>
          <w:color w:val="000000"/>
          <w:sz w:val="32"/>
          <w:szCs w:val="32"/>
        </w:rPr>
        <w:t>重点优抚对象抚恤和生活补助经费</w:t>
      </w:r>
      <w:r>
        <w:rPr>
          <w:rFonts w:hint="eastAsia"/>
          <w:color w:val="000000"/>
          <w:sz w:val="32"/>
          <w:szCs w:val="32"/>
          <w:lang w:val="en-US" w:eastAsia="zh-CN"/>
        </w:rPr>
        <w:t>697.88</w:t>
      </w:r>
      <w:r>
        <w:rPr>
          <w:rFonts w:hint="eastAsia" w:ascii="仿宋_GB2312" w:hAnsi="宋体"/>
          <w:color w:val="auto"/>
          <w:kern w:val="2"/>
          <w:sz w:val="32"/>
          <w:szCs w:val="32"/>
          <w:lang w:val="en-US" w:eastAsia="zh-CN"/>
        </w:rPr>
        <w:t>万</w:t>
      </w:r>
      <w:r>
        <w:rPr>
          <w:rFonts w:hint="eastAsia" w:ascii="仿宋_GB2312" w:hAnsi="宋体"/>
          <w:lang w:val="en-US" w:eastAsia="zh-CN"/>
        </w:rPr>
        <w:t>元，到位率100%。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截止评价时点，202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支出</w:t>
      </w:r>
      <w:r>
        <w:rPr>
          <w:rFonts w:hint="eastAsia" w:eastAsia="仿宋_GB2312"/>
          <w:color w:val="000000"/>
          <w:sz w:val="32"/>
          <w:szCs w:val="32"/>
        </w:rPr>
        <w:t>重点优抚对象抚恤和生活补助经费</w:t>
      </w:r>
      <w:r>
        <w:rPr>
          <w:rFonts w:hint="eastAsia"/>
          <w:color w:val="000000"/>
          <w:sz w:val="32"/>
          <w:szCs w:val="32"/>
          <w:lang w:val="en-US" w:eastAsia="zh-CN"/>
        </w:rPr>
        <w:t>573.53</w:t>
      </w:r>
      <w:r>
        <w:rPr>
          <w:rFonts w:hint="eastAsia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。资金开支范围、标准及支付进度等符合规定，按实际发生额进行支付，并严格按照财务管理制度审核支付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spacing w:line="353" w:lineRule="auto"/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（一）项目组织架构及实施流程。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该项目属于人头经费范围，项目组织架构与内控管理组织架构一致，主要责任人为单位主要负责人，分管责任人为财务分管领导和业务分管领导，项目实施责任人为业务股室主要负责人。实施流程由业务股室进行退役士兵的接收安置、相关资料收集审核，分管领导复核，单位主要负责人终审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（二）项目管理情况。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在资金管理上，按照内部控制建设要求，制定了财务管理制度、资产管理制度等，在资金使用上，严格按照资金作用用途进行审核审批，项目管理规范有序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（三）项目监管情况。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资金支付由业务股室通过惠民资金一卡通审批系统经办—办公室审核—财政局归口股室审核—办公室财务岗拨付。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支付</w:t>
      </w:r>
      <w:r>
        <w:rPr>
          <w:rFonts w:hint="eastAsia" w:eastAsia="仿宋_GB2312"/>
          <w:color w:val="000000"/>
          <w:sz w:val="32"/>
          <w:szCs w:val="32"/>
        </w:rPr>
        <w:t>重点优抚对象抚恤和生活补助经费</w:t>
      </w:r>
      <w:r>
        <w:rPr>
          <w:rFonts w:hint="eastAsia"/>
          <w:color w:val="000000"/>
          <w:sz w:val="32"/>
          <w:szCs w:val="32"/>
          <w:lang w:val="en-US" w:eastAsia="zh-CN"/>
        </w:rPr>
        <w:t>573.53</w:t>
      </w:r>
      <w:bookmarkStart w:id="0" w:name="_GoBack"/>
      <w:bookmarkEnd w:id="0"/>
      <w:r>
        <w:rPr>
          <w:rFonts w:hint="eastAsia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，按标准足额及时发放，发放率达到100%，于202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年12月31日前按时足额完成补助发放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贯彻落实党的群众路线和惠民政策，妥善解决重点优抚对象医疗保障资金问题，维护企业和社会稳定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1.对于绩效评价的认识不够深入，把预算绩效简单等同于工作目标、工作考核和业务管理。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2.绩效目标和指标往往根据项目实际完成情况制定，对项目执行过程有效约束不够，存在一定的偏差。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highlight w:val="yellow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3.在绩效考评指标的设计上，部分特色指标缺乏数据支持和可行的分析测评，绩效指标体系有待完善。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根据具体项目实施情况，由经办业务股室对相关监管制度进行梳理，针对项目实际进一步完善相关制度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2.建议财政组织各单位财务人员及内控牵头部门负责人进行业务培训，熟悉财政政策和资金管理相关规定，不断提高业务水平</w:t>
      </w:r>
      <w:r>
        <w:rPr>
          <w:rFonts w:hint="eastAsia" w:ascii="仿宋_GB2312" w:hAnsi="宋体"/>
          <w:lang w:val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IzMjc3NzgwMDBhMDQ5MWE4NDg4YzVlOGNmMTAifQ=="/>
  </w:docVars>
  <w:rsids>
    <w:rsidRoot w:val="291C455A"/>
    <w:rsid w:val="003414A3"/>
    <w:rsid w:val="00515A0C"/>
    <w:rsid w:val="00866E99"/>
    <w:rsid w:val="02CC4C52"/>
    <w:rsid w:val="0EDB478C"/>
    <w:rsid w:val="1B412C98"/>
    <w:rsid w:val="2012571E"/>
    <w:rsid w:val="210A7A37"/>
    <w:rsid w:val="21E1189F"/>
    <w:rsid w:val="25C2076D"/>
    <w:rsid w:val="274D3E1C"/>
    <w:rsid w:val="291C455A"/>
    <w:rsid w:val="36926D0C"/>
    <w:rsid w:val="42852CB2"/>
    <w:rsid w:val="49777796"/>
    <w:rsid w:val="4A091ED0"/>
    <w:rsid w:val="4DAF2BCF"/>
    <w:rsid w:val="4DDB6F66"/>
    <w:rsid w:val="4F1813ED"/>
    <w:rsid w:val="528A7E67"/>
    <w:rsid w:val="56A77B3D"/>
    <w:rsid w:val="57B123DF"/>
    <w:rsid w:val="59200CE3"/>
    <w:rsid w:val="5B8B54FE"/>
    <w:rsid w:val="5E384714"/>
    <w:rsid w:val="62BC4273"/>
    <w:rsid w:val="648C2404"/>
    <w:rsid w:val="6C022EBF"/>
    <w:rsid w:val="6F2C4FD9"/>
    <w:rsid w:val="6F755D6A"/>
    <w:rsid w:val="792F2AEE"/>
    <w:rsid w:val="7E3C281A"/>
    <w:rsid w:val="7E8F049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133</Words>
  <Characters>762</Characters>
  <Lines>6</Lines>
  <Paragraphs>1</Paragraphs>
  <TotalTime>2</TotalTime>
  <ScaleCrop>false</ScaleCrop>
  <LinksUpToDate>false</LinksUpToDate>
  <CharactersWithSpaces>894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从头再来</cp:lastModifiedBy>
  <dcterms:modified xsi:type="dcterms:W3CDTF">2024-06-02T09:58:00Z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638EEE1387024483AA7C21A8AC991940</vt:lpwstr>
  </property>
</Properties>
</file>