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退役安置</w:t>
      </w:r>
      <w:r>
        <w:rPr>
          <w:rFonts w:hint="eastAsia" w:ascii="方正小标宋简体" w:hAnsi="宋体" w:eastAsia="方正小标宋简体"/>
          <w:sz w:val="44"/>
          <w:szCs w:val="44"/>
        </w:rPr>
        <w:t>补助项目支出绩效自评报告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仿宋_GB2312"/>
          <w:highlight w:val="yellow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该项目实施单位为西区退役军人事务局中，由我局统一编制预算、统一制定绩效目标、统一项目资金管理、统一资金安排使用，对资金使用进行监督管理与审核、审批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highlight w:val="none"/>
          <w:lang w:val="zh-CN"/>
        </w:rPr>
      </w:pPr>
      <w:r>
        <w:rPr>
          <w:rFonts w:hint="eastAsia" w:ascii="楷体_GB2312" w:hAnsi="宋体" w:eastAsia="楷体_GB2312"/>
          <w:b/>
          <w:highlight w:val="none"/>
          <w:lang w:val="zh-CN"/>
        </w:rPr>
        <w:t>（</w:t>
      </w:r>
      <w:r>
        <w:rPr>
          <w:rFonts w:hint="eastAsia" w:ascii="楷体_GB2312" w:hAnsi="宋体" w:eastAsia="楷体_GB2312"/>
          <w:b/>
          <w:highlight w:val="none"/>
          <w:lang w:val="zh-CN" w:eastAsia="zh-CN"/>
        </w:rPr>
        <w:t>一</w:t>
      </w:r>
      <w:r>
        <w:rPr>
          <w:rFonts w:hint="eastAsia" w:ascii="楷体_GB2312" w:hAnsi="宋体" w:eastAsia="楷体_GB2312"/>
          <w:b/>
          <w:highlight w:val="none"/>
          <w:lang w:val="zh-CN"/>
        </w:rPr>
        <w:t>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cs="Times New Roman"/>
          <w:color w:val="auto"/>
          <w:sz w:val="32"/>
          <w:szCs w:val="32"/>
          <w:lang w:eastAsia="zh-CN"/>
        </w:rPr>
        <w:t>《退役安置补助资金使用管理办法》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相关政策文件要求，</w:t>
      </w:r>
      <w:r>
        <w:rPr>
          <w:rFonts w:hint="eastAsia" w:cs="Times New Roman"/>
          <w:color w:val="auto"/>
          <w:sz w:val="32"/>
          <w:szCs w:val="32"/>
          <w:lang w:eastAsia="zh-CN"/>
        </w:rPr>
        <w:t>退役安置等项目资金支出决策符合法律法规、相关政策、发展规划以及部门职责。为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保证此项工作有序运行，需设立退役安置补助项目经费，项目申报与政策和需求相吻合</w:t>
      </w:r>
      <w:r>
        <w:rPr>
          <w:rFonts w:hint="eastAsia" w:ascii="仿宋_GB2312" w:hAnsi="宋体"/>
          <w:highlight w:val="none"/>
          <w:lang w:val="zh-CN"/>
        </w:rPr>
        <w:t>。</w:t>
      </w:r>
      <w:r>
        <w:rPr>
          <w:rFonts w:hint="eastAsia" w:ascii="仿宋_GB2312" w:hAnsi="宋体"/>
          <w:lang w:val="en-US" w:eastAsia="zh-CN"/>
        </w:rPr>
        <w:t>2023年收到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退役安置补助资金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187.98</w:t>
      </w:r>
      <w:r>
        <w:rPr>
          <w:rFonts w:hint="eastAsia" w:ascii="仿宋_GB2312" w:hAnsi="宋体"/>
          <w:lang w:val="en-US" w:eastAsia="zh-CN"/>
        </w:rPr>
        <w:t>万元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spacing w:line="353" w:lineRule="auto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按政策发放退役士兵地方经济补助</w:t>
      </w:r>
      <w:r>
        <w:rPr>
          <w:rFonts w:hint="eastAsia" w:cs="Times New Roman"/>
          <w:sz w:val="32"/>
          <w:szCs w:val="32"/>
          <w:lang w:eastAsia="zh-CN"/>
        </w:rPr>
        <w:t>、退役士兵职业教育和技能培训经费、自主择业军转干部经费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</w:t>
      </w:r>
      <w:r>
        <w:rPr>
          <w:rFonts w:hint="eastAsia"/>
          <w:color w:val="000000"/>
          <w:sz w:val="32"/>
          <w:szCs w:val="32"/>
          <w:lang w:eastAsia="zh-CN"/>
        </w:rPr>
        <w:t>退役安置项目经费</w:t>
      </w:r>
      <w:r>
        <w:rPr>
          <w:rFonts w:hint="eastAsia"/>
          <w:color w:val="000000"/>
          <w:sz w:val="32"/>
          <w:szCs w:val="32"/>
          <w:lang w:val="en-US" w:eastAsia="zh-CN"/>
        </w:rPr>
        <w:t>187.98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万</w:t>
      </w:r>
      <w:r>
        <w:rPr>
          <w:rFonts w:hint="eastAsia" w:ascii="仿宋_GB2312" w:hAnsi="宋体"/>
          <w:lang w:val="en-US" w:eastAsia="zh-CN"/>
        </w:rPr>
        <w:t>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支出</w:t>
      </w:r>
      <w:r>
        <w:rPr>
          <w:rFonts w:hint="eastAsia"/>
          <w:color w:val="000000"/>
          <w:sz w:val="32"/>
          <w:szCs w:val="32"/>
          <w:lang w:eastAsia="zh-CN"/>
        </w:rPr>
        <w:t>退役安置补助</w:t>
      </w:r>
      <w:r>
        <w:rPr>
          <w:rFonts w:hint="eastAsia"/>
          <w:color w:val="000000"/>
          <w:sz w:val="32"/>
          <w:szCs w:val="32"/>
          <w:lang w:val="en-US" w:eastAsia="zh-CN"/>
        </w:rPr>
        <w:t>118.92</w:t>
      </w:r>
      <w:r>
        <w:rPr>
          <w:rFonts w:hint="eastAsia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spacing w:line="353" w:lineRule="auto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（一）项目组织架构及实施流程。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该项目属于人头经费范围，项目组织架构与内控管理组织架构一致，主要责任人为单位主要负责人，分管责任人为财务分管领导和业务分管领导，项目实施责任人为业务股室主要负责人。实施流程由业务股室进行退役士兵的接收安置、相关资料收集审核，分管领导复核，单位主要负责人终审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（二）项目管理情况。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（三）项目监管情况。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资金支付由业务股室通过惠民资金一卡通审批系统经办—办公室审核—财政局归口股室审核—办公室财务岗拨付。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支付退役安置补助经费118.92</w:t>
      </w:r>
      <w:bookmarkStart w:id="0" w:name="_GoBack"/>
      <w:bookmarkEnd w:id="0"/>
      <w:r>
        <w:rPr>
          <w:rFonts w:hint="eastAsia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，按标准足额及时发放，发放率达到100%，于202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年12月31日前按时足额完成补助发放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退役士兵是党和国家队伍的组成部分，是社会主义现代化建设的重要力量。退役士兵为国防事业、军队建设作出了牺牲和贡献，应当受到国家和社会的尊重、优待，退役士兵安置项目的实施体现了政府对退役士兵的重视与关心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1.对于绩效评价的认识不够深入，把预算绩效简单等同于工作目标、工作考核和业务管理。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highlight w:val="yellow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3.在绩效考评指标的设计上，部分特色指标缺乏数据支持和可行的分析测评，绩效指标体系有待完善。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根据具体项目实施情况，由经办业务股室对相关监管制度进行梳理，针对项目实际进一步完善相关制度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2.建议财政组织各单位财务人员及内控牵头部门负责人进行业务培训，熟悉财政政策和资金管理相关规定，不断提高业务水平</w:t>
      </w:r>
      <w:r>
        <w:rPr>
          <w:rFonts w:hint="eastAsia" w:ascii="仿宋_GB2312" w:hAnsi="宋体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2CC4C52"/>
    <w:rsid w:val="087843BD"/>
    <w:rsid w:val="0B2B5A29"/>
    <w:rsid w:val="0D3F2992"/>
    <w:rsid w:val="0EDB478C"/>
    <w:rsid w:val="149A6C77"/>
    <w:rsid w:val="1B412C98"/>
    <w:rsid w:val="2012571E"/>
    <w:rsid w:val="210A7A37"/>
    <w:rsid w:val="21E1189F"/>
    <w:rsid w:val="241116F9"/>
    <w:rsid w:val="274D3E1C"/>
    <w:rsid w:val="291C455A"/>
    <w:rsid w:val="36926D0C"/>
    <w:rsid w:val="42852CB2"/>
    <w:rsid w:val="49777796"/>
    <w:rsid w:val="4A091ED0"/>
    <w:rsid w:val="4DAF2BCF"/>
    <w:rsid w:val="4DDB6F66"/>
    <w:rsid w:val="4F1813ED"/>
    <w:rsid w:val="528A7E67"/>
    <w:rsid w:val="57B123DF"/>
    <w:rsid w:val="59200CE3"/>
    <w:rsid w:val="5B8B54FE"/>
    <w:rsid w:val="5E384714"/>
    <w:rsid w:val="62BC4273"/>
    <w:rsid w:val="648C2404"/>
    <w:rsid w:val="6C022EBF"/>
    <w:rsid w:val="6F2C4FD9"/>
    <w:rsid w:val="6F755D6A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2024-06-02T09:56:52Z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0E06AFB0838B4DB8A3FFFB3BCD5288F7</vt:lpwstr>
  </property>
</Properties>
</file>