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5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攀枝花市西区财政投资评审中心</w:t>
      </w:r>
    </w:p>
    <w:p>
      <w:pPr>
        <w:pStyle w:val="5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项目评审服务费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支出绩效自评报告</w:t>
      </w:r>
    </w:p>
    <w:p>
      <w:pPr>
        <w:pStyle w:val="5"/>
        <w:spacing w:line="560" w:lineRule="exact"/>
        <w:ind w:firstLine="640"/>
        <w:jc w:val="center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1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根据项目评审工作需求，2023年项目评审服务费申报项目预算数为500</w:t>
      </w:r>
      <w:r>
        <w:rPr>
          <w:rFonts w:ascii="Times New Roman"/>
          <w:szCs w:val="32"/>
        </w:rPr>
        <w:t>万元</w:t>
      </w:r>
      <w:r>
        <w:rPr>
          <w:rFonts w:hint="eastAsia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全部为区级财政资金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财政局以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攀枝花市西区财政局关于批复2023年部门预算的通知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（攀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财〔202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号）下达预算资金</w:t>
      </w:r>
      <w:r>
        <w:rPr>
          <w:rFonts w:hint="eastAsia" w:cs="Times New Roman"/>
          <w:sz w:val="32"/>
          <w:szCs w:val="32"/>
          <w:lang w:val="en-US" w:eastAsia="zh-CN"/>
        </w:rPr>
        <w:t>500万元</w:t>
      </w: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项目经费严格按照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相关法律法规及项目管理制度的相关规定执行。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项目的主要内容</w:t>
      </w:r>
      <w:r>
        <w:rPr>
          <w:rFonts w:hint="eastAsia" w:cs="Times New Roman"/>
          <w:lang w:val="en-US" w:eastAsia="zh-CN"/>
        </w:rPr>
        <w:t>是2020年至</w:t>
      </w:r>
      <w:r>
        <w:rPr>
          <w:rFonts w:hint="default" w:ascii="Times New Roman" w:hAnsi="Times New Roman" w:cs="Times New Roman"/>
          <w:lang w:val="en-US" w:eastAsia="zh-CN"/>
        </w:rPr>
        <w:t>2022年已发生待支付评审服务费用；2023年预计发生招标控制价、增加工程量评审服务费；2023年预计新增竣工结算评审费用。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该项目绩效目标为：计划完成评审项目4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个，评审结论合格率100%。各项目送审后，按照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规定的评审时限完成相应的评审任务。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（三）项目资金申报相符性。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zh-CN" w:eastAsia="zh-CN"/>
        </w:rPr>
        <w:t>项目资金申报内容与具体实施内容相符，评审服务费在评审任务完成后，根据实际送审金额、基本付费率等进行计算支付，申报目标合理可行。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1．资金计划及到位。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2023年计划支付</w:t>
      </w:r>
      <w:r>
        <w:rPr>
          <w:rFonts w:hint="eastAsia" w:cs="Times New Roman"/>
          <w:lang w:val="en-US" w:eastAsia="zh-CN"/>
        </w:rPr>
        <w:t>2020年至</w:t>
      </w:r>
      <w:r>
        <w:rPr>
          <w:rFonts w:hint="default" w:ascii="Times New Roman" w:hAnsi="Times New Roman" w:cs="Times New Roman"/>
          <w:lang w:val="en-US" w:eastAsia="zh-CN"/>
        </w:rPr>
        <w:t>2022年已发生待支付评审服务费用；2023年发生招标控制价、增加工程量评审服务费；2023年新增竣工结算评审费用</w:t>
      </w:r>
      <w:r>
        <w:rPr>
          <w:rFonts w:hint="eastAsia" w:cs="Times New Roman"/>
          <w:lang w:val="en-US" w:eastAsia="zh-CN"/>
        </w:rPr>
        <w:t>，共计500万元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eastAsia" w:ascii="仿宋_GB2312" w:hAnsi="宋体"/>
          <w:lang w:val="en-US" w:eastAsia="zh-CN"/>
        </w:rPr>
        <w:t>2023年项目评审服务费</w:t>
      </w:r>
      <w:r>
        <w:rPr>
          <w:rFonts w:hint="eastAsia" w:ascii="仿宋_GB2312" w:eastAsia="仿宋_GB2312"/>
          <w:sz w:val="32"/>
          <w:szCs w:val="32"/>
          <w:lang w:val="zh-CN"/>
        </w:rPr>
        <w:t>下达预算资金</w:t>
      </w:r>
      <w:r>
        <w:rPr>
          <w:rFonts w:hint="eastAsia" w:ascii="仿宋_GB2312"/>
          <w:sz w:val="32"/>
          <w:szCs w:val="32"/>
          <w:lang w:val="en-US" w:eastAsia="zh-CN"/>
        </w:rPr>
        <w:t>500万元</w:t>
      </w:r>
      <w:r>
        <w:rPr>
          <w:rFonts w:hint="eastAsia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全部为区级财政资金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资金到位率100%。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资金使用。</w:t>
      </w:r>
      <w:r>
        <w:rPr>
          <w:rFonts w:hint="default" w:ascii="Times New Roman" w:hAnsi="Times New Roman" w:eastAsia="楷体_GB2312" w:cs="Times New Roman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截至评价时点，实际支出投资评审服务费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93.58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万元，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该项资金全部用于支付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2020年至</w:t>
      </w:r>
      <w:r>
        <w:rPr>
          <w:rFonts w:hint="default" w:ascii="Times New Roman" w:hAnsi="Times New Roman" w:cs="Times New Roman"/>
          <w:lang w:val="en-US" w:eastAsia="zh-CN"/>
        </w:rPr>
        <w:t>2022年</w:t>
      </w:r>
      <w:r>
        <w:rPr>
          <w:rFonts w:hint="eastAsia" w:cs="Times New Roman"/>
          <w:lang w:val="en-US" w:eastAsia="zh-CN"/>
        </w:rPr>
        <w:t>已发生的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家评审协作机构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个项目委托评审服务费，项目评审服务费按照签订的《攀枝花市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西区财政投资建设工程项目评审协助续签合同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》约定的计算标准及支付方式予以支付。支付依据合规合法，不存在无预算超预算支出的情况。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西区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投资评审中心建立了支付台账，并严格按照财务管理制度审批和支付评审服务费。财务机构设置合理，财务制度健全完善，项目支出</w:t>
      </w:r>
      <w:r>
        <w:rPr>
          <w:rFonts w:hint="default" w:ascii="Times New Roman" w:hAnsi="Times New Roman" w:cs="Times New Roman"/>
          <w:lang w:val="zh-CN"/>
        </w:rPr>
        <w:t>严格执行财务管理制度，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会计核算及账务处理规范。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53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lang w:val="zh-CN"/>
        </w:rPr>
        <w:t>为规范管理投资评审协作机构评审行为，强化廉政风险防控，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西区财政投资评审中心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制定了《攀枝花市西区财政投资评审协作机构管理办法》，办法中明确评审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协作机构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选取方式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32"/>
          <w:szCs w:val="32"/>
          <w:highlight w:val="none"/>
          <w:lang w:val="en-US" w:eastAsia="zh-CN"/>
        </w:rPr>
        <w:t>细化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评审步骤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时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限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评审服务费的核算与支付时限，以及对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协作机构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实施廉政日常监控和综合考核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的相关条款，进一步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强化廉政风险防控，确保财政投资项目评审质量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年支付</w:t>
      </w:r>
      <w:r>
        <w:rPr>
          <w:rFonts w:hint="eastAsia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评审服务费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93.58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用于支付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2020年至</w:t>
      </w:r>
      <w:r>
        <w:rPr>
          <w:rFonts w:hint="default" w:ascii="Times New Roman" w:hAnsi="Times New Roman" w:cs="Times New Roman"/>
          <w:lang w:val="en-US" w:eastAsia="zh-CN"/>
        </w:rPr>
        <w:t>2022年已发生</w:t>
      </w:r>
      <w:r>
        <w:rPr>
          <w:rFonts w:hint="eastAsia" w:cs="Times New Roman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1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家评审协作机构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个项目委托评审服务费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，评审费用按照政府采购确定金额或协议约定的计算标准进行支付</w:t>
      </w:r>
      <w:r>
        <w:rPr>
          <w:rFonts w:hint="default" w:ascii="Times New Roman" w:hAnsi="Times New Roman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成本控制较好。</w:t>
      </w:r>
      <w:r>
        <w:rPr>
          <w:rFonts w:hint="eastAsia" w:ascii="仿宋_GB2312" w:eastAsia="仿宋_GB2312"/>
          <w:sz w:val="32"/>
          <w:szCs w:val="32"/>
          <w:lang w:val="zh-CN"/>
        </w:rPr>
        <w:t>因有的项目业主单位未按时报送票据，故存在结余。</w:t>
      </w:r>
      <w:r>
        <w:rPr>
          <w:rFonts w:hint="eastAsia" w:ascii="仿宋_GB2312"/>
          <w:sz w:val="32"/>
          <w:szCs w:val="32"/>
          <w:lang w:val="en-US" w:eastAsia="zh-CN"/>
        </w:rPr>
        <w:t>后期</w:t>
      </w:r>
      <w:r>
        <w:rPr>
          <w:rFonts w:hint="eastAsia" w:ascii="仿宋_GB2312" w:eastAsia="仿宋_GB2312"/>
          <w:sz w:val="32"/>
          <w:szCs w:val="32"/>
          <w:lang w:val="zh-CN"/>
        </w:rPr>
        <w:t>让业主单位按时报送票据，及时支付。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eastAsia" w:eastAsia="楷体_GB2312" w:cs="Times New Roman"/>
          <w:b w:val="0"/>
          <w:bCs/>
          <w:lang w:val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项目效益情况。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项目的实施是有效落实国家对项目预算评审的管理要求，为财政预算管理提供技术支撑，严格控制项目投资，节约财政资金，有效提高资金使用效率。预算评审结论为整个项目实施阶段提供投资控制参考，项目单位满意度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（一）存在的问题。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53" w:lineRule="auto"/>
        <w:ind w:left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eastAsia" w:eastAsia="楷体_GB2312" w:cs="Times New Roman"/>
          <w:b w:val="0"/>
          <w:bCs/>
          <w:lang w:val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相关建议。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53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53" w:lineRule="auto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53" w:lineRule="auto"/>
        <w:ind w:firstLine="2560" w:firstLineChars="8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攀枝花市西区财政投资评审中心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53" w:lineRule="auto"/>
        <w:ind w:firstLine="3520" w:firstLineChars="11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024年5月8日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2152A"/>
    <w:multiLevelType w:val="singleLevel"/>
    <w:tmpl w:val="2BF2152A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ODRhNjVlZGJjMjBmOWRmZmQyMWE5YTM2NzUxYzAifQ=="/>
  </w:docVars>
  <w:rsids>
    <w:rsidRoot w:val="291C455A"/>
    <w:rsid w:val="003414A3"/>
    <w:rsid w:val="00515A0C"/>
    <w:rsid w:val="00866E99"/>
    <w:rsid w:val="01032A47"/>
    <w:rsid w:val="01194F6B"/>
    <w:rsid w:val="01543C57"/>
    <w:rsid w:val="01F7017F"/>
    <w:rsid w:val="01FA47FF"/>
    <w:rsid w:val="027125E7"/>
    <w:rsid w:val="039F4141"/>
    <w:rsid w:val="04675BE3"/>
    <w:rsid w:val="04781ECF"/>
    <w:rsid w:val="04826D2E"/>
    <w:rsid w:val="06693D01"/>
    <w:rsid w:val="067F3739"/>
    <w:rsid w:val="068621B7"/>
    <w:rsid w:val="08D86F1C"/>
    <w:rsid w:val="08DF474E"/>
    <w:rsid w:val="09B1266D"/>
    <w:rsid w:val="0A3C34DB"/>
    <w:rsid w:val="0AA43C12"/>
    <w:rsid w:val="0B2968C1"/>
    <w:rsid w:val="0C950B9E"/>
    <w:rsid w:val="0CC9374C"/>
    <w:rsid w:val="0CE265BB"/>
    <w:rsid w:val="0EBC6E34"/>
    <w:rsid w:val="0EDB478C"/>
    <w:rsid w:val="0F751969"/>
    <w:rsid w:val="10AF4EA5"/>
    <w:rsid w:val="11252DDD"/>
    <w:rsid w:val="1226519C"/>
    <w:rsid w:val="12320CAD"/>
    <w:rsid w:val="130A23C8"/>
    <w:rsid w:val="131E5E73"/>
    <w:rsid w:val="14624025"/>
    <w:rsid w:val="147F6DE6"/>
    <w:rsid w:val="166E7112"/>
    <w:rsid w:val="17312619"/>
    <w:rsid w:val="199327E5"/>
    <w:rsid w:val="19B65058"/>
    <w:rsid w:val="1B063DBD"/>
    <w:rsid w:val="1B754A9E"/>
    <w:rsid w:val="1B950C9D"/>
    <w:rsid w:val="1BAC6712"/>
    <w:rsid w:val="1C312C45"/>
    <w:rsid w:val="1C493F61"/>
    <w:rsid w:val="1C6F14EE"/>
    <w:rsid w:val="1DE101C9"/>
    <w:rsid w:val="1DE10B3A"/>
    <w:rsid w:val="1E116E56"/>
    <w:rsid w:val="1EF83A1C"/>
    <w:rsid w:val="206375BB"/>
    <w:rsid w:val="22973515"/>
    <w:rsid w:val="22A30058"/>
    <w:rsid w:val="22B93FDB"/>
    <w:rsid w:val="2349114C"/>
    <w:rsid w:val="26962499"/>
    <w:rsid w:val="274D3E1C"/>
    <w:rsid w:val="27624129"/>
    <w:rsid w:val="27DB2090"/>
    <w:rsid w:val="28BF73A1"/>
    <w:rsid w:val="291678C1"/>
    <w:rsid w:val="291C455A"/>
    <w:rsid w:val="2A630895"/>
    <w:rsid w:val="2CC80997"/>
    <w:rsid w:val="2D1E0AF2"/>
    <w:rsid w:val="2D587BE4"/>
    <w:rsid w:val="2D6B14FA"/>
    <w:rsid w:val="2E777EF3"/>
    <w:rsid w:val="2F1C5505"/>
    <w:rsid w:val="2FA77F0B"/>
    <w:rsid w:val="2FE51D9B"/>
    <w:rsid w:val="312863E3"/>
    <w:rsid w:val="31F6028F"/>
    <w:rsid w:val="323E59E8"/>
    <w:rsid w:val="327A2C6E"/>
    <w:rsid w:val="336B60CB"/>
    <w:rsid w:val="35D07049"/>
    <w:rsid w:val="36926D0C"/>
    <w:rsid w:val="370B658B"/>
    <w:rsid w:val="372C6501"/>
    <w:rsid w:val="38F372D7"/>
    <w:rsid w:val="39BF365D"/>
    <w:rsid w:val="3A15327D"/>
    <w:rsid w:val="3A960861"/>
    <w:rsid w:val="3AEC222F"/>
    <w:rsid w:val="3C687FDC"/>
    <w:rsid w:val="3CB219A4"/>
    <w:rsid w:val="3F4914AB"/>
    <w:rsid w:val="414A7D39"/>
    <w:rsid w:val="41E719A3"/>
    <w:rsid w:val="4225181C"/>
    <w:rsid w:val="426E3E72"/>
    <w:rsid w:val="42CB3072"/>
    <w:rsid w:val="45C36283"/>
    <w:rsid w:val="463B22BD"/>
    <w:rsid w:val="46BE09A4"/>
    <w:rsid w:val="49F16172"/>
    <w:rsid w:val="4A091ED0"/>
    <w:rsid w:val="4AB663B6"/>
    <w:rsid w:val="4BE8259F"/>
    <w:rsid w:val="4DAF2BCF"/>
    <w:rsid w:val="4DDB6F66"/>
    <w:rsid w:val="4DF74D1B"/>
    <w:rsid w:val="4E4E1811"/>
    <w:rsid w:val="4E9609D8"/>
    <w:rsid w:val="4E993EBB"/>
    <w:rsid w:val="50804FC3"/>
    <w:rsid w:val="50AD025B"/>
    <w:rsid w:val="5145344C"/>
    <w:rsid w:val="5167040A"/>
    <w:rsid w:val="520D0FB1"/>
    <w:rsid w:val="529C40E3"/>
    <w:rsid w:val="55592936"/>
    <w:rsid w:val="55CE2806"/>
    <w:rsid w:val="56551179"/>
    <w:rsid w:val="56BE0ACC"/>
    <w:rsid w:val="57730079"/>
    <w:rsid w:val="57AF2ABD"/>
    <w:rsid w:val="58EE31BF"/>
    <w:rsid w:val="58F5279F"/>
    <w:rsid w:val="597E3F42"/>
    <w:rsid w:val="5A8A30BB"/>
    <w:rsid w:val="5B43290D"/>
    <w:rsid w:val="5BC00E43"/>
    <w:rsid w:val="5DB94543"/>
    <w:rsid w:val="5E4D291A"/>
    <w:rsid w:val="5E50299B"/>
    <w:rsid w:val="5E952197"/>
    <w:rsid w:val="5EA762EA"/>
    <w:rsid w:val="602B6E64"/>
    <w:rsid w:val="60BF59C2"/>
    <w:rsid w:val="613A638F"/>
    <w:rsid w:val="61FB0E26"/>
    <w:rsid w:val="62E777FC"/>
    <w:rsid w:val="63065CD5"/>
    <w:rsid w:val="631877B6"/>
    <w:rsid w:val="63247F09"/>
    <w:rsid w:val="65037FF2"/>
    <w:rsid w:val="65A96975"/>
    <w:rsid w:val="68B65AA7"/>
    <w:rsid w:val="68C006D4"/>
    <w:rsid w:val="69557EF4"/>
    <w:rsid w:val="69842192"/>
    <w:rsid w:val="6A5F2579"/>
    <w:rsid w:val="6B106FC5"/>
    <w:rsid w:val="70176662"/>
    <w:rsid w:val="71105F71"/>
    <w:rsid w:val="72037883"/>
    <w:rsid w:val="737A1DC7"/>
    <w:rsid w:val="75F93E43"/>
    <w:rsid w:val="776B5494"/>
    <w:rsid w:val="77DF669D"/>
    <w:rsid w:val="787F1A1A"/>
    <w:rsid w:val="78CF6711"/>
    <w:rsid w:val="78E0447A"/>
    <w:rsid w:val="78EF183C"/>
    <w:rsid w:val="78EF7CCB"/>
    <w:rsid w:val="792F2AEE"/>
    <w:rsid w:val="7A2A1819"/>
    <w:rsid w:val="7A306423"/>
    <w:rsid w:val="7AB20098"/>
    <w:rsid w:val="7B2833D7"/>
    <w:rsid w:val="7B615B89"/>
    <w:rsid w:val="7C0906C4"/>
    <w:rsid w:val="7E974232"/>
    <w:rsid w:val="7F335618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1225</Words>
  <Characters>1313</Characters>
  <Lines>6</Lines>
  <Paragraphs>1</Paragraphs>
  <TotalTime>5</TotalTime>
  <ScaleCrop>false</ScaleCrop>
  <LinksUpToDate>false</LinksUpToDate>
  <CharactersWithSpaces>1317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2024-05-22T03:18:53Z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A67A0F40A37E44B3BEDEC024FCC26567_12</vt:lpwstr>
  </property>
</Properties>
</file>