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解决特殊疑难问题补助资金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</w:rPr>
        <w:t>2022年，为确保二十大期间辖区社会政治稳定，切实推进重复积案化解，做到“案结事了”，邓代玉于2022年10月11日，签订了息诉罢访承诺书。该项目具有良好的社会效益，根据息诉罢访承诺协议书一次性给予困难救助金5</w:t>
      </w:r>
      <w:r>
        <w:rPr>
          <w:rFonts w:hint="eastAsia"/>
          <w:lang w:eastAsia="zh-CN"/>
        </w:rPr>
        <w:t>万元</w:t>
      </w:r>
      <w:r>
        <w:rPr>
          <w:rFonts w:hint="eastAsia" w:ascii="仿宋_GB2312" w:hAnsi="宋体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1.该项目涉及特殊人员稳控，符合区委政法委量化考核指标，与市委、区委政法委长期规范和目标一致。</w:t>
      </w:r>
    </w:p>
    <w:p>
      <w:pPr>
        <w:adjustRightInd w:val="0"/>
        <w:snapToGrid w:val="0"/>
        <w:spacing w:line="353" w:lineRule="auto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lang w:val="zh-CN"/>
        </w:rPr>
        <w:t>2</w:t>
      </w:r>
      <w:r>
        <w:rPr>
          <w:lang w:val="zh-CN"/>
        </w:rPr>
        <w:t>. 项目申报内容与实际实施项目相符，申报目标合理可行。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zh-CN" w:eastAsia="zh-CN"/>
        </w:rPr>
        <w:t>该项财政资金指标下达后，按预算指标使用相关费用</w:t>
      </w:r>
      <w:r>
        <w:rPr>
          <w:rFonts w:hint="eastAsia" w:cs="Times New Roman"/>
          <w:color w:val="auto"/>
          <w:kern w:val="2"/>
          <w:sz w:val="32"/>
          <w:szCs w:val="32"/>
          <w:lang w:val="zh-CN" w:eastAsia="zh-CN"/>
        </w:rPr>
        <w:t>。</w:t>
      </w:r>
      <w:r>
        <w:rPr>
          <w:lang w:val="zh-CN"/>
        </w:rPr>
        <w:t>做到有计划，有安排，扎实开展本次自评工作。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lang w:val="zh-CN"/>
        </w:rPr>
        <w:t>财政划拨预算资金</w:t>
      </w:r>
      <w:r>
        <w:rPr>
          <w:rFonts w:hint="eastAsia"/>
        </w:rPr>
        <w:t>5</w:t>
      </w:r>
      <w:r>
        <w:rPr>
          <w:rFonts w:hint="eastAsia"/>
          <w:lang w:eastAsia="zh-CN"/>
        </w:rPr>
        <w:t>万元</w:t>
      </w:r>
      <w:r>
        <w:rPr>
          <w:rFonts w:hint="eastAsia"/>
          <w:lang w:val="zh-CN"/>
        </w:rPr>
        <w:t>。</w:t>
      </w:r>
      <w:r>
        <w:rPr>
          <w:rFonts w:hint="eastAsia"/>
        </w:rPr>
        <w:t>全为中央财政资金</w:t>
      </w:r>
      <w:r>
        <w:t>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lang w:val="zh-CN"/>
        </w:rPr>
        <w:t>202</w:t>
      </w:r>
      <w:r>
        <w:rPr>
          <w:rFonts w:hint="eastAsia"/>
        </w:rPr>
        <w:t>3</w:t>
      </w:r>
      <w:r>
        <w:rPr>
          <w:lang w:val="zh-CN"/>
        </w:rPr>
        <w:t>年实际使用专项资金</w:t>
      </w:r>
      <w:r>
        <w:rPr>
          <w:rFonts w:hint="eastAsia"/>
          <w:lang w:val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zh-CN"/>
        </w:rPr>
        <w:t>54万元。</w:t>
      </w:r>
      <w:r>
        <w:rPr>
          <w:lang w:val="zh-CN"/>
        </w:rPr>
        <w:t>资金使用安全规范</w:t>
      </w:r>
      <w:r>
        <w:rPr>
          <w:rFonts w:hint="eastAsia"/>
          <w:lang w:val="zh-CN"/>
        </w:rPr>
        <w:t>，</w:t>
      </w:r>
      <w:r>
        <w:rPr>
          <w:rFonts w:hint="eastAsia"/>
        </w:rPr>
        <w:t>按全年计划有序推进，严格执行项目资金管理办法，严格</w:t>
      </w:r>
      <w:r>
        <w:rPr>
          <w:lang w:val="zh-CN"/>
        </w:rPr>
        <w:t>执行相关法律法规及项目管理制度</w:t>
      </w:r>
      <w:r>
        <w:rPr>
          <w:rFonts w:hint="eastAsia"/>
        </w:rPr>
        <w:t>相关规定。</w:t>
      </w:r>
      <w:r>
        <w:rPr>
          <w:lang w:val="zh-CN"/>
        </w:rPr>
        <w:t>资金支付范围、支付标准、支付进度、支付依据等合规合法、与预算</w:t>
      </w:r>
      <w:r>
        <w:rPr>
          <w:rFonts w:hint="eastAsia"/>
        </w:rPr>
        <w:t>相符，资金</w:t>
      </w:r>
      <w:r>
        <w:rPr>
          <w:rFonts w:hint="eastAsia"/>
          <w:lang w:eastAsia="zh-CN"/>
        </w:rPr>
        <w:t>结转</w:t>
      </w:r>
      <w:r>
        <w:rPr>
          <w:rFonts w:hint="eastAsia"/>
          <w:lang w:val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zh-CN"/>
        </w:rPr>
        <w:t>46万元</w:t>
      </w:r>
      <w:r>
        <w:rPr>
          <w:rFonts w:hint="eastAsia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</w:rPr>
        <w:t>项目</w:t>
      </w:r>
      <w:r>
        <w:rPr>
          <w:rFonts w:hint="eastAsia"/>
          <w:lang w:val="zh-CN"/>
        </w:rPr>
        <w:t>财务管理制度健全，严格按照财务管理制度执行，及时处理账务，会计核算规范。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项目组织实施情况。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rFonts w:hint="eastAsia"/>
          <w:lang w:eastAsia="zh-CN"/>
        </w:rPr>
        <w:t>街办</w:t>
      </w:r>
      <w:bookmarkStart w:id="0" w:name="_GoBack"/>
      <w:bookmarkEnd w:id="0"/>
      <w:r>
        <w:rPr>
          <w:rFonts w:hint="eastAsia"/>
        </w:rPr>
        <w:t>社会治理中心严格按照标准认真组织实施，严格规范使用经费，杜绝违规等情形出现，按照预期目标完成任务。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</w:pPr>
      <w:r>
        <w:rPr>
          <w:rFonts w:hint="eastAsia"/>
        </w:rPr>
        <w:t>2023年，</w:t>
      </w:r>
      <w:r>
        <w:rPr>
          <w:lang w:val="zh-CN"/>
        </w:rPr>
        <w:t>实际使用专项资金</w:t>
      </w:r>
      <w:r>
        <w:rPr>
          <w:rFonts w:hint="eastAsia"/>
          <w:lang w:val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zh-CN"/>
        </w:rPr>
        <w:t>54万</w:t>
      </w:r>
      <w:r>
        <w:rPr>
          <w:rFonts w:hint="eastAsia"/>
        </w:rPr>
        <w:t>元，用于</w:t>
      </w:r>
      <w:r>
        <w:rPr>
          <w:rFonts w:hint="eastAsia" w:ascii="仿宋_GB2312" w:hAnsi="宋体"/>
        </w:rPr>
        <w:t>特殊人员稳控、劝返工作。</w:t>
      </w:r>
      <w:r>
        <w:rPr>
          <w:rFonts w:hint="eastAsia"/>
        </w:rPr>
        <w:t>资金</w:t>
      </w:r>
      <w:r>
        <w:rPr>
          <w:rFonts w:hint="eastAsia"/>
          <w:lang w:eastAsia="zh-CN"/>
        </w:rPr>
        <w:t>结转</w:t>
      </w:r>
      <w:r>
        <w:rPr>
          <w:rFonts w:hint="eastAsia"/>
          <w:lang w:val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zh-CN"/>
        </w:rPr>
        <w:t>46万</w:t>
      </w:r>
      <w:r>
        <w:rPr>
          <w:rFonts w:hint="eastAsia"/>
        </w:rPr>
        <w:t>元，按全年计划推进，对照项目计划完成目标。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</w:rPr>
        <w:t>该项目涉及人员稳控，具有必要性，财政应予支持，资金由清香坪街道进行管理，由街道社会治理中心具体负责营行，具有良好的社会效益。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600" w:lineRule="exact"/>
        <w:ind w:firstLine="720"/>
        <w:rPr>
          <w:rFonts w:hint="eastAsia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/>
        </w:rPr>
        <w:t xml:space="preserve"> 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</w:rPr>
        <w:t>无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720" w:leftChars="0"/>
      </w:pPr>
      <w:r>
        <w:rPr>
          <w:rFonts w:hint="eastAsia"/>
        </w:rPr>
        <w:t>无</w:t>
      </w:r>
    </w:p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220AA"/>
    <w:multiLevelType w:val="singleLevel"/>
    <w:tmpl w:val="302220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CC4792"/>
    <w:multiLevelType w:val="singleLevel"/>
    <w:tmpl w:val="77CC47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1F33AFC"/>
    <w:rsid w:val="038A635A"/>
    <w:rsid w:val="056A0DEE"/>
    <w:rsid w:val="07C17B9C"/>
    <w:rsid w:val="08CD39FE"/>
    <w:rsid w:val="0EDB478C"/>
    <w:rsid w:val="11C87B39"/>
    <w:rsid w:val="125E1331"/>
    <w:rsid w:val="14CD492E"/>
    <w:rsid w:val="18014470"/>
    <w:rsid w:val="19C41B53"/>
    <w:rsid w:val="1A8B6099"/>
    <w:rsid w:val="1CF14289"/>
    <w:rsid w:val="1F5115B7"/>
    <w:rsid w:val="21661153"/>
    <w:rsid w:val="22605C74"/>
    <w:rsid w:val="274D3E1C"/>
    <w:rsid w:val="278F0DF5"/>
    <w:rsid w:val="291C455A"/>
    <w:rsid w:val="29A30860"/>
    <w:rsid w:val="2D493B59"/>
    <w:rsid w:val="2D4A15DA"/>
    <w:rsid w:val="305502D9"/>
    <w:rsid w:val="306B5D00"/>
    <w:rsid w:val="321B7C44"/>
    <w:rsid w:val="32E20814"/>
    <w:rsid w:val="36926D0C"/>
    <w:rsid w:val="3B5D0C70"/>
    <w:rsid w:val="3C8F5B6A"/>
    <w:rsid w:val="3CD54FDA"/>
    <w:rsid w:val="3FF238C0"/>
    <w:rsid w:val="45292F05"/>
    <w:rsid w:val="46D11FBC"/>
    <w:rsid w:val="47382C65"/>
    <w:rsid w:val="480A0DBF"/>
    <w:rsid w:val="49D51330"/>
    <w:rsid w:val="4A091ED0"/>
    <w:rsid w:val="4AD04A4B"/>
    <w:rsid w:val="4DAF2BCF"/>
    <w:rsid w:val="4DDB6F66"/>
    <w:rsid w:val="4FE92D8A"/>
    <w:rsid w:val="512E02BD"/>
    <w:rsid w:val="56B518CE"/>
    <w:rsid w:val="581E277E"/>
    <w:rsid w:val="5837110E"/>
    <w:rsid w:val="599154FE"/>
    <w:rsid w:val="5A571A44"/>
    <w:rsid w:val="5D784FDA"/>
    <w:rsid w:val="651F307E"/>
    <w:rsid w:val="652128F7"/>
    <w:rsid w:val="667F2BAE"/>
    <w:rsid w:val="6F7E0BF8"/>
    <w:rsid w:val="723764DA"/>
    <w:rsid w:val="731629DD"/>
    <w:rsid w:val="742C005C"/>
    <w:rsid w:val="756F7B8B"/>
    <w:rsid w:val="75B310A7"/>
    <w:rsid w:val="76743AC1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卢燕</cp:lastModifiedBy>
  <dcterms:modified xsi:type="dcterms:W3CDTF">2024-06-04T01:35:01Z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