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黑体" w:hAnsi="黑体" w:eastAsia="黑体"/>
          <w:lang w:eastAsia="zh-CN"/>
        </w:rPr>
      </w:pPr>
      <w:r>
        <w:rPr>
          <w:rFonts w:hint="eastAsia" w:ascii="黑体" w:hAnsi="黑体" w:eastAsia="黑体"/>
        </w:rPr>
        <w:t>附件</w:t>
      </w:r>
      <w:r>
        <w:rPr>
          <w:rFonts w:hint="eastAsia" w:ascii="黑体" w:hAnsi="黑体" w:eastAsia="黑体"/>
          <w:lang w:val="en-US" w:eastAsia="zh-CN"/>
        </w:rPr>
        <w:t>5</w:t>
      </w:r>
    </w:p>
    <w:p>
      <w:pPr>
        <w:tabs>
          <w:tab w:val="left" w:pos="1440"/>
        </w:tabs>
        <w:spacing w:line="560" w:lineRule="exact"/>
        <w:rPr>
          <w:rFonts w:ascii="宋体" w:hAnsi="宋体" w:eastAsia="宋体"/>
          <w:sz w:val="30"/>
          <w:szCs w:val="30"/>
        </w:rPr>
      </w:pPr>
    </w:p>
    <w:p>
      <w:pPr>
        <w:pStyle w:val="4"/>
        <w:spacing w:line="560" w:lineRule="exact"/>
        <w:jc w:val="center"/>
        <w:rPr>
          <w:rFonts w:hint="eastAsia" w:ascii="方正小标宋简体" w:hAnsi="宋体" w:eastAsia="方正小标宋简体"/>
          <w:sz w:val="44"/>
          <w:szCs w:val="44"/>
          <w:lang w:val="en-US" w:eastAsia="zh-CN"/>
        </w:rPr>
      </w:pPr>
      <w:r>
        <w:rPr>
          <w:rFonts w:hint="eastAsia" w:ascii="方正小标宋简体" w:hAnsi="宋体" w:eastAsia="方正小标宋简体"/>
          <w:sz w:val="44"/>
          <w:szCs w:val="44"/>
          <w:lang w:val="en-US" w:eastAsia="zh-CN"/>
        </w:rPr>
        <w:t>公共文化服务体系建设专项资金</w:t>
      </w:r>
    </w:p>
    <w:p>
      <w:pPr>
        <w:pStyle w:val="4"/>
        <w:spacing w:line="560" w:lineRule="exact"/>
        <w:jc w:val="center"/>
        <w:rPr>
          <w:rFonts w:hint="eastAsia" w:ascii="方正小标宋简体" w:hAnsi="宋体" w:eastAsia="方正小标宋简体"/>
          <w:sz w:val="44"/>
          <w:szCs w:val="44"/>
        </w:rPr>
      </w:pPr>
      <w:r>
        <w:rPr>
          <w:rFonts w:hint="eastAsia" w:ascii="方正小标宋简体" w:hAnsi="宋体" w:eastAsia="方正小标宋简体"/>
          <w:sz w:val="44"/>
          <w:szCs w:val="44"/>
        </w:rPr>
        <w:t>项目支出绩效自评报告</w:t>
      </w:r>
    </w:p>
    <w:p>
      <w:pPr>
        <w:pStyle w:val="4"/>
        <w:spacing w:line="560" w:lineRule="exact"/>
        <w:ind w:firstLine="640"/>
        <w:jc w:val="center"/>
        <w:rPr>
          <w:rFonts w:ascii="宋体" w:hAnsi="宋体"/>
          <w:color w:val="auto"/>
          <w:kern w:val="2"/>
          <w:sz w:val="32"/>
          <w:szCs w:val="32"/>
        </w:rPr>
      </w:pPr>
    </w:p>
    <w:p>
      <w:pPr>
        <w:adjustRightInd w:val="0"/>
        <w:snapToGrid w:val="0"/>
        <w:spacing w:line="560" w:lineRule="exact"/>
        <w:ind w:firstLine="720"/>
        <w:rPr>
          <w:rFonts w:ascii="黑体" w:hAnsi="宋体" w:eastAsia="黑体"/>
          <w:lang w:val="zh-CN"/>
        </w:rPr>
      </w:pPr>
      <w:r>
        <w:rPr>
          <w:rFonts w:hint="eastAsia" w:ascii="黑体" w:hAnsi="宋体" w:eastAsia="黑体"/>
        </w:rPr>
        <w:t>一、</w:t>
      </w:r>
      <w:r>
        <w:rPr>
          <w:rFonts w:hint="eastAsia" w:ascii="黑体" w:hAnsi="宋体" w:eastAsia="黑体"/>
          <w:lang w:val="zh-CN"/>
        </w:rPr>
        <w:t>项目概况</w:t>
      </w:r>
    </w:p>
    <w:p>
      <w:pPr>
        <w:spacing w:line="600" w:lineRule="exact"/>
        <w:ind w:firstLine="645"/>
        <w:rPr>
          <w:rFonts w:ascii="Times New Roman" w:hAnsi="Times New Roman" w:eastAsia="仿宋_GB2312"/>
          <w:sz w:val="32"/>
          <w:szCs w:val="32"/>
          <w:shd w:val="clear" w:color="auto" w:fill="FFFFFF"/>
        </w:rPr>
      </w:pPr>
      <w:r>
        <w:rPr>
          <w:rFonts w:hint="eastAsia" w:ascii="Times New Roman" w:hAnsi="Times New Roman" w:eastAsia="仿宋_GB2312"/>
          <w:sz w:val="32"/>
          <w:szCs w:val="32"/>
          <w:shd w:val="clear" w:color="auto" w:fill="FFFFFF"/>
        </w:rPr>
        <w:t>清香坪街道办事处共有6个公共文化服务中心</w:t>
      </w:r>
      <w:r>
        <w:rPr>
          <w:rFonts w:hint="eastAsia" w:ascii="Times New Roman" w:hAnsi="Times New Roman" w:eastAsia="仿宋_GB2312"/>
          <w:sz w:val="32"/>
          <w:szCs w:val="32"/>
          <w:shd w:val="clear" w:color="auto" w:fill="FFFFFF"/>
          <w:lang w:val="en-US" w:eastAsia="zh-CN"/>
        </w:rPr>
        <w:t>,</w:t>
      </w:r>
      <w:r>
        <w:rPr>
          <w:rFonts w:hint="eastAsia" w:ascii="Times New Roman" w:hAnsi="Times New Roman" w:eastAsia="仿宋_GB2312"/>
          <w:sz w:val="32"/>
          <w:szCs w:val="32"/>
          <w:shd w:val="clear" w:color="auto" w:fill="FFFFFF"/>
        </w:rPr>
        <w:t>日常向辖区群众</w:t>
      </w:r>
      <w:r>
        <w:rPr>
          <w:rFonts w:eastAsia="仿宋_GB2312"/>
          <w:spacing w:val="-4"/>
          <w:sz w:val="32"/>
          <w:szCs w:val="32"/>
        </w:rPr>
        <w:t>提供文化娱乐、体育健身活动服务。</w:t>
      </w:r>
    </w:p>
    <w:p>
      <w:pPr>
        <w:numPr>
          <w:ilvl w:val="0"/>
          <w:numId w:val="1"/>
        </w:numPr>
        <w:adjustRightInd w:val="0"/>
        <w:snapToGrid w:val="0"/>
        <w:spacing w:line="560" w:lineRule="exact"/>
        <w:ind w:firstLine="720"/>
        <w:rPr>
          <w:rFonts w:hint="eastAsia" w:ascii="仿宋_GB2312" w:hAnsi="宋体"/>
          <w:lang w:val="zh-CN"/>
        </w:rPr>
      </w:pPr>
      <w:r>
        <w:rPr>
          <w:rFonts w:hint="eastAsia" w:ascii="楷体_GB2312" w:hAnsi="宋体" w:eastAsia="楷体_GB2312"/>
          <w:b/>
          <w:lang w:val="zh-CN"/>
        </w:rPr>
        <w:t>项目资金申报及批复情况。</w:t>
      </w:r>
    </w:p>
    <w:p>
      <w:pPr>
        <w:spacing w:line="600" w:lineRule="exact"/>
        <w:ind w:firstLine="645"/>
        <w:rPr>
          <w:rFonts w:ascii="Times New Roman" w:hAnsi="Times New Roman" w:eastAsia="仿宋_GB2312"/>
          <w:sz w:val="32"/>
          <w:szCs w:val="32"/>
          <w:shd w:val="clear" w:color="auto" w:fill="FFFFFF"/>
        </w:rPr>
      </w:pPr>
      <w:r>
        <w:rPr>
          <w:rFonts w:hint="eastAsia" w:ascii="Times New Roman" w:hAnsi="Times New Roman" w:eastAsia="仿宋_GB2312"/>
          <w:sz w:val="32"/>
          <w:szCs w:val="32"/>
          <w:shd w:val="clear" w:color="auto" w:fill="FFFFFF"/>
        </w:rPr>
        <w:t>根据《</w:t>
      </w:r>
      <w:r>
        <w:rPr>
          <w:rFonts w:hint="eastAsia" w:ascii="Times New Roman" w:hAnsi="Times New Roman" w:eastAsia="仿宋_GB2312"/>
          <w:sz w:val="32"/>
          <w:szCs w:val="32"/>
          <w:shd w:val="clear" w:color="auto" w:fill="FFFFFF"/>
          <w:lang w:eastAsia="zh-CN"/>
        </w:rPr>
        <w:t>关于调整下达</w:t>
      </w:r>
      <w:r>
        <w:rPr>
          <w:rFonts w:hint="eastAsia" w:ascii="Times New Roman" w:hAnsi="Times New Roman" w:eastAsia="仿宋_GB2312"/>
          <w:sz w:val="32"/>
          <w:szCs w:val="32"/>
          <w:shd w:val="clear" w:color="auto" w:fill="FFFFFF"/>
          <w:lang w:val="en-US" w:eastAsia="zh-CN"/>
        </w:rPr>
        <w:t>2023年市级公共文化服务体系建设专项资金的通知</w:t>
      </w:r>
      <w:r>
        <w:rPr>
          <w:rFonts w:hint="eastAsia" w:ascii="Times New Roman" w:hAnsi="Times New Roman" w:eastAsia="仿宋_GB2312"/>
          <w:sz w:val="32"/>
          <w:szCs w:val="32"/>
          <w:shd w:val="clear" w:color="auto" w:fill="FFFFFF"/>
        </w:rPr>
        <w:t>》（攀</w:t>
      </w:r>
      <w:r>
        <w:rPr>
          <w:rFonts w:hint="eastAsia" w:ascii="Times New Roman" w:hAnsi="Times New Roman" w:eastAsia="仿宋_GB2312"/>
          <w:sz w:val="32"/>
          <w:szCs w:val="32"/>
          <w:shd w:val="clear" w:color="auto" w:fill="FFFFFF"/>
          <w:lang w:eastAsia="zh-CN"/>
        </w:rPr>
        <w:t>财资教</w:t>
      </w:r>
      <w:r>
        <w:rPr>
          <w:rFonts w:hint="eastAsia" w:ascii="Times New Roman" w:hAnsi="Times New Roman" w:eastAsia="仿宋_GB2312"/>
          <w:sz w:val="32"/>
          <w:szCs w:val="32"/>
          <w:shd w:val="clear" w:color="auto" w:fill="FFFFFF"/>
        </w:rPr>
        <w:t>[20</w:t>
      </w:r>
      <w:r>
        <w:rPr>
          <w:rFonts w:hint="eastAsia" w:ascii="Times New Roman" w:hAnsi="Times New Roman" w:eastAsia="仿宋_GB2312"/>
          <w:sz w:val="32"/>
          <w:szCs w:val="32"/>
          <w:shd w:val="clear" w:color="auto" w:fill="FFFFFF"/>
          <w:lang w:val="en-US" w:eastAsia="zh-CN"/>
        </w:rPr>
        <w:t>23</w:t>
      </w:r>
      <w:r>
        <w:rPr>
          <w:rFonts w:hint="eastAsia" w:ascii="Times New Roman" w:hAnsi="Times New Roman" w:eastAsia="仿宋_GB2312"/>
          <w:sz w:val="32"/>
          <w:szCs w:val="32"/>
          <w:shd w:val="clear" w:color="auto" w:fill="FFFFFF"/>
        </w:rPr>
        <w:t>]</w:t>
      </w:r>
      <w:r>
        <w:rPr>
          <w:rFonts w:hint="eastAsia" w:ascii="Times New Roman" w:hAnsi="Times New Roman" w:eastAsia="仿宋_GB2312"/>
          <w:sz w:val="32"/>
          <w:szCs w:val="32"/>
          <w:shd w:val="clear" w:color="auto" w:fill="FFFFFF"/>
          <w:lang w:val="en-US" w:eastAsia="zh-CN"/>
        </w:rPr>
        <w:t>63</w:t>
      </w:r>
      <w:r>
        <w:rPr>
          <w:rFonts w:hint="eastAsia" w:ascii="Times New Roman" w:hAnsi="Times New Roman" w:eastAsia="仿宋_GB2312"/>
          <w:sz w:val="32"/>
          <w:szCs w:val="32"/>
          <w:shd w:val="clear" w:color="auto" w:fill="FFFFFF"/>
        </w:rPr>
        <w:t>号）及《西区农村及社区公共文化服务站点运行管理办法（试行）》（攀西委办发〔2010〕32号）</w:t>
      </w:r>
      <w:r>
        <w:rPr>
          <w:rFonts w:hint="eastAsia" w:ascii="Times New Roman" w:hAnsi="Times New Roman" w:eastAsia="仿宋_GB2312"/>
          <w:sz w:val="32"/>
          <w:szCs w:val="32"/>
          <w:shd w:val="clear" w:color="auto" w:fill="FFFFFF"/>
          <w:lang w:eastAsia="zh-CN"/>
        </w:rPr>
        <w:t>文件安排</w:t>
      </w:r>
      <w:r>
        <w:rPr>
          <w:rFonts w:hint="eastAsia" w:ascii="Times New Roman" w:hAnsi="Times New Roman" w:eastAsia="仿宋_GB2312"/>
          <w:sz w:val="32"/>
          <w:szCs w:val="32"/>
          <w:shd w:val="clear" w:color="auto" w:fill="FFFFFF"/>
        </w:rPr>
        <w:t>，6个社区综合文化服务中心日常活动及运行管理经费纳入公共财政预算安排。</w:t>
      </w:r>
    </w:p>
    <w:p>
      <w:pPr>
        <w:numPr>
          <w:ilvl w:val="0"/>
          <w:numId w:val="1"/>
        </w:numPr>
        <w:adjustRightInd w:val="0"/>
        <w:snapToGrid w:val="0"/>
        <w:spacing w:line="560" w:lineRule="exact"/>
        <w:ind w:left="0" w:leftChars="0" w:firstLine="720" w:firstLineChars="0"/>
        <w:rPr>
          <w:rFonts w:hint="eastAsia" w:ascii="仿宋_GB2312" w:hAnsi="宋体"/>
          <w:lang w:val="zh-CN"/>
        </w:rPr>
      </w:pPr>
      <w:r>
        <w:rPr>
          <w:rFonts w:hint="eastAsia" w:ascii="楷体_GB2312" w:hAnsi="宋体" w:eastAsia="楷体_GB2312"/>
          <w:b/>
          <w:lang w:val="zh-CN"/>
        </w:rPr>
        <w:t>项目绩效目标。</w:t>
      </w:r>
    </w:p>
    <w:p>
      <w:pPr>
        <w:adjustRightInd w:val="0"/>
        <w:snapToGrid w:val="0"/>
        <w:spacing w:line="560" w:lineRule="exact"/>
        <w:ind w:firstLine="640" w:firstLineChars="200"/>
        <w:rPr>
          <w:rFonts w:ascii="Times New Roman" w:hAnsi="Times New Roman" w:eastAsia="仿宋_GB2312"/>
          <w:sz w:val="32"/>
          <w:szCs w:val="32"/>
          <w:shd w:val="clear" w:color="auto" w:fill="FFFFFF"/>
        </w:rPr>
      </w:pPr>
      <w:r>
        <w:rPr>
          <w:rFonts w:hint="eastAsia" w:ascii="Times New Roman" w:hAnsi="Times New Roman" w:eastAsia="仿宋_GB2312"/>
          <w:sz w:val="32"/>
          <w:szCs w:val="32"/>
          <w:shd w:val="clear" w:color="auto" w:fill="FFFFFF"/>
        </w:rPr>
        <w:t>项目经费主要用于我办6个社区综合文化服务中心开展设施设备购置修缮、日常公共服务开展、文化活动组织等站点维护运行相关支出，我办6个基层公共文化站点正常运行，绩效目标设置与财政投入金额相配套。</w:t>
      </w:r>
    </w:p>
    <w:p>
      <w:pPr>
        <w:numPr>
          <w:ilvl w:val="0"/>
          <w:numId w:val="1"/>
        </w:numPr>
        <w:adjustRightInd w:val="0"/>
        <w:snapToGrid w:val="0"/>
        <w:spacing w:line="560" w:lineRule="exact"/>
        <w:ind w:left="0" w:leftChars="0" w:firstLine="720" w:firstLineChars="0"/>
        <w:rPr>
          <w:rFonts w:hint="eastAsia" w:ascii="仿宋_GB2312" w:hAnsi="宋体"/>
          <w:lang w:val="zh-CN"/>
        </w:rPr>
      </w:pPr>
      <w:r>
        <w:rPr>
          <w:rFonts w:hint="eastAsia" w:ascii="楷体_GB2312" w:hAnsi="宋体" w:eastAsia="楷体_GB2312"/>
          <w:b/>
          <w:lang w:val="zh-CN"/>
        </w:rPr>
        <w:t>项目资金申报相符性。</w:t>
      </w:r>
    </w:p>
    <w:p>
      <w:pPr>
        <w:numPr>
          <w:ilvl w:val="0"/>
          <w:numId w:val="0"/>
        </w:numPr>
        <w:adjustRightInd w:val="0"/>
        <w:snapToGrid w:val="0"/>
        <w:spacing w:line="600" w:lineRule="exact"/>
        <w:ind w:left="720" w:leftChars="0"/>
        <w:rPr>
          <w:rFonts w:hint="eastAsia"/>
          <w:lang w:val="en-US" w:eastAsia="zh-CN"/>
        </w:rPr>
      </w:pPr>
      <w:r>
        <w:rPr>
          <w:rFonts w:hint="eastAsia"/>
          <w:lang w:val="en-US" w:eastAsia="zh-CN"/>
        </w:rPr>
        <w:t>以辖区居民的实际需求为出发点，根据资金管理办法规</w:t>
      </w:r>
    </w:p>
    <w:p>
      <w:pPr>
        <w:numPr>
          <w:ilvl w:val="0"/>
          <w:numId w:val="0"/>
        </w:numPr>
        <w:adjustRightInd w:val="0"/>
        <w:snapToGrid w:val="0"/>
        <w:spacing w:line="600" w:lineRule="exact"/>
        <w:rPr>
          <w:rFonts w:hint="eastAsia" w:ascii="仿宋_GB2312" w:hAnsi="宋体"/>
          <w:lang w:val="zh-CN"/>
        </w:rPr>
      </w:pPr>
      <w:r>
        <w:rPr>
          <w:rFonts w:hint="eastAsia"/>
          <w:lang w:val="en-US" w:eastAsia="zh-CN"/>
        </w:rPr>
        <w:t>定，</w:t>
      </w:r>
      <w:r>
        <w:rPr>
          <w:rFonts w:hint="eastAsia" w:ascii="Times New Roman" w:hAnsi="Times New Roman" w:eastAsia="仿宋_GB2312"/>
          <w:sz w:val="32"/>
          <w:szCs w:val="32"/>
          <w:shd w:val="clear" w:color="auto" w:fill="FFFFFF"/>
        </w:rPr>
        <w:t>我办6个基层公共文化站点开展日常公共服务文化活动组织等</w:t>
      </w:r>
      <w:r>
        <w:rPr>
          <w:rFonts w:hint="eastAsia"/>
          <w:sz w:val="32"/>
          <w:szCs w:val="32"/>
          <w:shd w:val="clear" w:color="auto" w:fill="FFFFFF"/>
          <w:lang w:eastAsia="zh-CN"/>
        </w:rPr>
        <w:t>。</w:t>
      </w:r>
    </w:p>
    <w:p>
      <w:pPr>
        <w:adjustRightInd w:val="0"/>
        <w:snapToGrid w:val="0"/>
        <w:spacing w:line="560" w:lineRule="exact"/>
        <w:ind w:firstLine="720"/>
        <w:rPr>
          <w:rFonts w:ascii="黑体" w:hAnsi="宋体" w:eastAsia="黑体"/>
        </w:rPr>
      </w:pPr>
      <w:r>
        <w:rPr>
          <w:rFonts w:hint="eastAsia" w:ascii="黑体" w:hAnsi="宋体" w:eastAsia="黑体"/>
        </w:rPr>
        <w:t>二、项目实施及管理情况</w:t>
      </w:r>
    </w:p>
    <w:p>
      <w:pPr>
        <w:adjustRightInd w:val="0"/>
        <w:snapToGrid w:val="0"/>
        <w:spacing w:line="560" w:lineRule="exact"/>
        <w:ind w:firstLine="720"/>
        <w:rPr>
          <w:rFonts w:ascii="楷体_GB2312" w:hAnsi="宋体" w:eastAsia="楷体_GB2312"/>
          <w:b/>
          <w:lang w:val="zh-CN"/>
        </w:rPr>
      </w:pPr>
      <w:r>
        <w:rPr>
          <w:rFonts w:hint="eastAsia" w:ascii="仿宋_GB2312" w:hAnsi="宋体"/>
          <w:lang w:val="zh-CN"/>
        </w:rPr>
        <w:tab/>
      </w:r>
      <w:r>
        <w:rPr>
          <w:rFonts w:hint="eastAsia" w:ascii="楷体_GB2312" w:hAnsi="宋体" w:eastAsia="楷体_GB2312"/>
          <w:b/>
          <w:lang w:val="zh-CN"/>
        </w:rPr>
        <w:t>（一）资金计划、到位及使用情况。</w:t>
      </w:r>
    </w:p>
    <w:p>
      <w:pPr>
        <w:adjustRightInd w:val="0"/>
        <w:snapToGrid w:val="0"/>
        <w:spacing w:line="560" w:lineRule="exact"/>
        <w:ind w:firstLine="720"/>
        <w:rPr>
          <w:rFonts w:hint="eastAsia" w:ascii="仿宋_GB2312" w:hAnsi="宋体"/>
          <w:lang w:val="zh-CN"/>
        </w:rPr>
      </w:pPr>
      <w:r>
        <w:rPr>
          <w:rFonts w:hint="eastAsia" w:ascii="楷体_GB2312" w:hAnsi="宋体" w:eastAsia="楷体_GB2312"/>
          <w:lang w:val="zh-CN"/>
        </w:rPr>
        <w:t>1．资金计划及到位。</w:t>
      </w:r>
    </w:p>
    <w:p>
      <w:pPr>
        <w:adjustRightInd w:val="0"/>
        <w:snapToGrid w:val="0"/>
        <w:spacing w:line="600" w:lineRule="exact"/>
        <w:ind w:firstLine="720"/>
        <w:rPr>
          <w:rFonts w:hint="default" w:ascii="仿宋_GB2312" w:hAnsi="宋体"/>
          <w:lang w:val="en-US"/>
        </w:rPr>
      </w:pPr>
      <w:r>
        <w:rPr>
          <w:rFonts w:hint="eastAsia"/>
          <w:lang w:val="en-US" w:eastAsia="zh-CN"/>
        </w:rPr>
        <w:t>2023年公共文化服务体系建设专项资金金额1.8万元，在实施过程中，我街道共计6个基层公共文化站点，每个文化站点分配资金3000元，确保每个文化站点日常公共服务文化活动的开展</w:t>
      </w:r>
    </w:p>
    <w:p>
      <w:pPr>
        <w:numPr>
          <w:ilvl w:val="0"/>
          <w:numId w:val="2"/>
        </w:numPr>
        <w:adjustRightInd w:val="0"/>
        <w:snapToGrid w:val="0"/>
        <w:spacing w:line="560" w:lineRule="exact"/>
        <w:ind w:firstLine="720"/>
        <w:rPr>
          <w:rFonts w:hint="eastAsia" w:ascii="仿宋_GB2312" w:hAnsi="宋体"/>
          <w:lang w:val="zh-CN"/>
        </w:rPr>
      </w:pPr>
      <w:r>
        <w:rPr>
          <w:rFonts w:hint="eastAsia" w:ascii="楷体_GB2312" w:hAnsi="宋体" w:eastAsia="楷体_GB2312"/>
          <w:lang w:val="zh-CN"/>
        </w:rPr>
        <w:t>资金使用。</w:t>
      </w:r>
    </w:p>
    <w:p>
      <w:pPr>
        <w:adjustRightInd w:val="0"/>
        <w:snapToGrid w:val="0"/>
        <w:spacing w:line="600" w:lineRule="exact"/>
        <w:ind w:firstLine="720"/>
        <w:rPr>
          <w:rFonts w:hint="eastAsia" w:ascii="仿宋_GB2312" w:hAnsi="宋体"/>
          <w:lang w:val="zh-CN"/>
        </w:rPr>
      </w:pPr>
      <w:r>
        <w:rPr>
          <w:rFonts w:hint="eastAsia"/>
          <w:lang w:val="en-US" w:eastAsia="zh-CN"/>
        </w:rPr>
        <w:t>截止12月底，该项目资金已全部完成支付，共计1.8万元，已划拨至各社区基层公共文化站点</w:t>
      </w:r>
      <w:r>
        <w:rPr>
          <w:rFonts w:hint="eastAsia"/>
          <w:lang w:val="zh-CN"/>
        </w:rPr>
        <w:t>开展文化活动等。</w:t>
      </w:r>
    </w:p>
    <w:p>
      <w:pPr>
        <w:adjustRightInd w:val="0"/>
        <w:snapToGrid w:val="0"/>
        <w:spacing w:line="560" w:lineRule="exact"/>
        <w:ind w:firstLine="720"/>
        <w:rPr>
          <w:rFonts w:ascii="楷体_GB2312" w:hAnsi="宋体" w:eastAsia="楷体_GB2312"/>
          <w:b/>
          <w:lang w:val="zh-CN"/>
        </w:rPr>
      </w:pPr>
      <w:r>
        <w:rPr>
          <w:rFonts w:hint="eastAsia" w:ascii="楷体_GB2312" w:hAnsi="宋体" w:eastAsia="楷体_GB2312"/>
          <w:b/>
          <w:lang w:val="zh-CN"/>
        </w:rPr>
        <w:t>（二）项目财务管理情况。</w:t>
      </w:r>
    </w:p>
    <w:p>
      <w:pPr>
        <w:adjustRightInd w:val="0"/>
        <w:snapToGrid w:val="0"/>
        <w:spacing w:line="600" w:lineRule="exact"/>
        <w:ind w:firstLine="720"/>
        <w:rPr>
          <w:rFonts w:hint="eastAsia" w:ascii="仿宋_GB2312" w:hAnsi="宋体"/>
          <w:lang w:val="zh-CN"/>
        </w:rPr>
      </w:pPr>
      <w:r>
        <w:rPr>
          <w:rFonts w:hint="eastAsia"/>
          <w:lang w:val="en-US" w:eastAsia="zh-CN"/>
        </w:rPr>
        <w:t>2023年公共文化服务体系建设专项资金采取授权支付形式，由我街道财政所年初拟定用款计划，分期严格按照项目资金管理办法对资金进行计划申请、划拨、使用、及时、规范对收支进行财务处理和会计核算。</w:t>
      </w:r>
    </w:p>
    <w:p>
      <w:pPr>
        <w:adjustRightInd w:val="0"/>
        <w:snapToGrid w:val="0"/>
        <w:spacing w:line="560" w:lineRule="exact"/>
        <w:ind w:firstLine="720"/>
        <w:rPr>
          <w:rFonts w:ascii="楷体_GB2312" w:hAnsi="宋体" w:eastAsia="楷体_GB2312"/>
          <w:b/>
          <w:lang w:val="zh-CN"/>
        </w:rPr>
      </w:pPr>
      <w:r>
        <w:rPr>
          <w:rFonts w:hint="eastAsia" w:ascii="楷体_GB2312" w:hAnsi="宋体" w:eastAsia="楷体_GB2312"/>
          <w:b/>
          <w:lang w:val="zh-CN"/>
        </w:rPr>
        <w:t>（三）项目组织实施情况。</w:t>
      </w:r>
    </w:p>
    <w:p>
      <w:pPr>
        <w:adjustRightInd w:val="0"/>
        <w:snapToGrid w:val="0"/>
        <w:spacing w:line="600" w:lineRule="exact"/>
        <w:ind w:firstLine="720"/>
        <w:rPr>
          <w:lang w:val="zh-CN"/>
        </w:rPr>
      </w:pPr>
      <w:r>
        <w:rPr>
          <w:rFonts w:hint="eastAsia"/>
          <w:lang w:val="en-US" w:eastAsia="zh-CN"/>
        </w:rPr>
        <w:t>1.</w:t>
      </w:r>
      <w:r>
        <w:rPr>
          <w:rFonts w:hint="eastAsia"/>
          <w:lang w:val="zh-CN"/>
        </w:rPr>
        <w:t>项目管理情况。本项目采取项目工作领导小组负责制，全体成员积极配合，通力合作，项目工作领导小组负责协调相关工作，项目实施及资金管理。</w:t>
      </w:r>
    </w:p>
    <w:p>
      <w:pPr>
        <w:adjustRightInd w:val="0"/>
        <w:snapToGrid w:val="0"/>
        <w:spacing w:line="600" w:lineRule="exact"/>
        <w:ind w:firstLine="720"/>
        <w:rPr>
          <w:rFonts w:hint="eastAsia" w:ascii="仿宋_GB2312" w:hAnsi="宋体"/>
          <w:lang w:val="zh-CN"/>
        </w:rPr>
      </w:pPr>
      <w:r>
        <w:rPr>
          <w:rFonts w:hint="eastAsia"/>
          <w:lang w:val="en-US" w:eastAsia="zh-CN"/>
        </w:rPr>
        <w:t>2.</w:t>
      </w:r>
      <w:r>
        <w:rPr>
          <w:rFonts w:hint="eastAsia"/>
          <w:lang w:val="zh-CN" w:eastAsia="zh-CN"/>
        </w:rPr>
        <w:t>项目监管情况。项目资金由街道财政所具体管理，制定管理制度，对项目资金按照项目单独核算实行“专款专用、专人管理”，不得挤占挪用项目资金。强化监督，项目的正常实施监督检查是保障，指派专人长期对项目的实施定期或不定期的进行现场检查和监督，及时协调解决困难和难题，保证项目完成质量。</w:t>
      </w:r>
    </w:p>
    <w:p>
      <w:pPr>
        <w:adjustRightInd w:val="0"/>
        <w:snapToGrid w:val="0"/>
        <w:spacing w:line="560" w:lineRule="exact"/>
        <w:ind w:firstLine="720"/>
        <w:rPr>
          <w:rFonts w:ascii="仿宋_GB2312" w:hAnsi="宋体"/>
          <w:lang w:val="zh-CN"/>
        </w:rPr>
      </w:pPr>
      <w:r>
        <w:rPr>
          <w:rFonts w:hint="eastAsia" w:ascii="黑体" w:hAnsi="宋体" w:eastAsia="黑体"/>
        </w:rPr>
        <w:t>三、项目绩效情况</w:t>
      </w:r>
      <w:r>
        <w:rPr>
          <w:rFonts w:hint="eastAsia" w:ascii="仿宋_GB2312" w:hAnsi="宋体"/>
          <w:lang w:val="zh-CN"/>
        </w:rPr>
        <w:tab/>
      </w:r>
    </w:p>
    <w:p>
      <w:pPr>
        <w:adjustRightInd w:val="0"/>
        <w:snapToGrid w:val="0"/>
        <w:spacing w:line="560" w:lineRule="exact"/>
        <w:ind w:firstLine="720"/>
        <w:rPr>
          <w:rFonts w:ascii="楷体_GB2312" w:hAnsi="宋体" w:eastAsia="楷体_GB2312"/>
          <w:b/>
          <w:lang w:val="zh-CN"/>
        </w:rPr>
      </w:pPr>
      <w:r>
        <w:rPr>
          <w:rFonts w:hint="eastAsia" w:ascii="楷体_GB2312" w:hAnsi="宋体" w:eastAsia="楷体_GB2312"/>
          <w:b/>
          <w:lang w:val="zh-CN"/>
        </w:rPr>
        <w:t>（一）项目完成情况。</w:t>
      </w:r>
    </w:p>
    <w:p>
      <w:pPr>
        <w:adjustRightInd w:val="0"/>
        <w:snapToGrid w:val="0"/>
        <w:spacing w:line="600" w:lineRule="exact"/>
        <w:ind w:firstLine="640" w:firstLineChars="200"/>
        <w:rPr>
          <w:lang w:val="zh-CN"/>
        </w:rPr>
      </w:pPr>
      <w:r>
        <w:rPr>
          <w:rFonts w:hint="eastAsia"/>
          <w:lang w:val="en-US" w:eastAsia="zh-CN"/>
        </w:rPr>
        <w:t>截止12月底，该项目资金已全部完成划拨至各社区基层公共文化服务站点，共计1.8万元，主要用于各社区基层公共文化服务站点开展文化活动等</w:t>
      </w:r>
      <w:r>
        <w:rPr>
          <w:rFonts w:hint="eastAsia"/>
          <w:lang w:val="zh-CN"/>
        </w:rPr>
        <w:t>。</w:t>
      </w:r>
    </w:p>
    <w:p>
      <w:pPr>
        <w:numPr>
          <w:ilvl w:val="0"/>
          <w:numId w:val="3"/>
        </w:numPr>
        <w:adjustRightInd w:val="0"/>
        <w:snapToGrid w:val="0"/>
        <w:spacing w:line="560" w:lineRule="exact"/>
        <w:ind w:firstLine="720"/>
        <w:rPr>
          <w:rFonts w:hint="eastAsia" w:ascii="仿宋_GB2312" w:hAnsi="宋体"/>
          <w:lang w:val="zh-CN"/>
        </w:rPr>
      </w:pPr>
      <w:r>
        <w:rPr>
          <w:rFonts w:hint="eastAsia" w:ascii="楷体_GB2312" w:hAnsi="宋体" w:eastAsia="楷体_GB2312"/>
          <w:b/>
          <w:lang w:val="zh-CN"/>
        </w:rPr>
        <w:t>项目效益情况。</w:t>
      </w:r>
    </w:p>
    <w:p>
      <w:pPr>
        <w:spacing w:line="600" w:lineRule="exact"/>
        <w:ind w:firstLine="645"/>
        <w:rPr>
          <w:rFonts w:hint="eastAsia" w:ascii="仿宋_GB2312" w:hAnsi="宋体"/>
          <w:lang w:val="zh-CN"/>
        </w:rPr>
      </w:pPr>
      <w:r>
        <w:rPr>
          <w:rFonts w:hint="eastAsia"/>
          <w:lang w:val="en-US" w:eastAsia="zh-CN"/>
        </w:rPr>
        <w:t>该项目开展丰富了辖区居民的文化生活，充分调动了辖区居民参与文化活动的积极性</w:t>
      </w:r>
      <w:r>
        <w:rPr>
          <w:rFonts w:hint="eastAsia" w:ascii="Times New Roman" w:hAnsi="Times New Roman" w:eastAsia="仿宋_GB2312"/>
          <w:sz w:val="32"/>
          <w:szCs w:val="32"/>
          <w:shd w:val="clear" w:color="auto" w:fill="FFFFFF"/>
        </w:rPr>
        <w:t>。</w:t>
      </w:r>
    </w:p>
    <w:p>
      <w:pPr>
        <w:adjustRightInd w:val="0"/>
        <w:snapToGrid w:val="0"/>
        <w:spacing w:line="560" w:lineRule="exact"/>
        <w:ind w:firstLine="720"/>
        <w:rPr>
          <w:rFonts w:ascii="黑体" w:hAnsi="宋体" w:eastAsia="黑体"/>
        </w:rPr>
      </w:pPr>
      <w:r>
        <w:rPr>
          <w:rFonts w:hint="eastAsia" w:ascii="黑体" w:hAnsi="宋体" w:eastAsia="黑体"/>
        </w:rPr>
        <w:t>四、问题及建议</w:t>
      </w:r>
      <w:bookmarkStart w:id="0" w:name="_GoBack"/>
      <w:bookmarkEnd w:id="0"/>
    </w:p>
    <w:p>
      <w:pPr>
        <w:adjustRightInd w:val="0"/>
        <w:snapToGrid w:val="0"/>
        <w:spacing w:line="560" w:lineRule="exact"/>
        <w:ind w:firstLine="720"/>
        <w:rPr>
          <w:rFonts w:hint="eastAsia" w:ascii="楷体_GB2312" w:hAnsi="宋体" w:eastAsia="楷体_GB2312"/>
          <w:b/>
          <w:lang w:val="zh-CN"/>
        </w:rPr>
      </w:pPr>
      <w:r>
        <w:rPr>
          <w:rFonts w:hint="eastAsia" w:ascii="楷体_GB2312" w:hAnsi="宋体" w:eastAsia="楷体_GB2312"/>
          <w:b/>
          <w:lang w:val="zh-CN"/>
        </w:rPr>
        <w:t>（一）存在的问题。</w:t>
      </w:r>
    </w:p>
    <w:p>
      <w:pPr>
        <w:adjustRightInd w:val="0"/>
        <w:snapToGrid w:val="0"/>
        <w:spacing w:line="600" w:lineRule="exact"/>
        <w:ind w:firstLine="720"/>
        <w:rPr>
          <w:rFonts w:hint="eastAsia" w:ascii="楷体_GB2312" w:hAnsi="宋体" w:eastAsia="楷体_GB2312"/>
          <w:b/>
          <w:lang w:val="en-US" w:eastAsia="zh-CN"/>
        </w:rPr>
      </w:pPr>
      <w:r>
        <w:rPr>
          <w:rFonts w:hint="eastAsia"/>
          <w:lang w:val="zh-CN"/>
        </w:rPr>
        <w:t>无</w:t>
      </w:r>
    </w:p>
    <w:p>
      <w:pPr>
        <w:numPr>
          <w:ilvl w:val="0"/>
          <w:numId w:val="3"/>
        </w:numPr>
        <w:adjustRightInd w:val="0"/>
        <w:snapToGrid w:val="0"/>
        <w:spacing w:line="560" w:lineRule="exact"/>
        <w:ind w:left="0" w:leftChars="0" w:firstLine="720" w:firstLineChars="0"/>
        <w:rPr>
          <w:rFonts w:hint="eastAsia" w:ascii="仿宋_GB2312" w:hAnsi="宋体"/>
          <w:lang w:val="zh-CN"/>
        </w:rPr>
      </w:pPr>
      <w:r>
        <w:rPr>
          <w:rFonts w:hint="eastAsia" w:ascii="楷体_GB2312" w:hAnsi="宋体" w:eastAsia="楷体_GB2312"/>
          <w:b/>
          <w:lang w:val="zh-CN"/>
        </w:rPr>
        <w:t>相关建议。</w:t>
      </w:r>
    </w:p>
    <w:p>
      <w:pPr>
        <w:ind w:firstLine="640" w:firstLineChars="200"/>
      </w:pPr>
      <w:r>
        <w:rPr>
          <w:rFonts w:hint="eastAsia"/>
          <w:lang w:val="zh-CN"/>
        </w:rPr>
        <w:t>无</w:t>
      </w:r>
    </w:p>
    <w:p>
      <w:pPr>
        <w:numPr>
          <w:ilvl w:val="0"/>
          <w:numId w:val="0"/>
        </w:numPr>
        <w:adjustRightInd w:val="0"/>
        <w:snapToGrid w:val="0"/>
        <w:spacing w:line="560" w:lineRule="exact"/>
        <w:ind w:left="720" w:leftChars="0"/>
        <w:rPr>
          <w:rFonts w:hint="eastAsia" w:ascii="仿宋_GB2312" w:hAnsi="宋体"/>
          <w:lang w:val="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
    <w:altName w:val="Times New Roman"/>
    <w:panose1 w:val="00000000000000000000"/>
    <w:charset w:val="00"/>
    <w:family w:val="roman"/>
    <w:pitch w:val="default"/>
    <w:sig w:usb0="00000000" w:usb1="00000000" w:usb2="00000000" w:usb3="00000000" w:csb0="00000000"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46FEF8"/>
    <w:multiLevelType w:val="singleLevel"/>
    <w:tmpl w:val="AA46FEF8"/>
    <w:lvl w:ilvl="0" w:tentative="0">
      <w:start w:val="1"/>
      <w:numFmt w:val="chineseCounting"/>
      <w:suff w:val="nothing"/>
      <w:lvlText w:val="（%1）"/>
      <w:lvlJc w:val="left"/>
      <w:rPr>
        <w:rFonts w:hint="eastAsia"/>
      </w:rPr>
    </w:lvl>
  </w:abstractNum>
  <w:abstractNum w:abstractNumId="1">
    <w:nsid w:val="D09E5B2E"/>
    <w:multiLevelType w:val="singleLevel"/>
    <w:tmpl w:val="D09E5B2E"/>
    <w:lvl w:ilvl="0" w:tentative="0">
      <w:start w:val="2"/>
      <w:numFmt w:val="decimal"/>
      <w:suff w:val="nothing"/>
      <w:lvlText w:val="%1．"/>
      <w:lvlJc w:val="left"/>
    </w:lvl>
  </w:abstractNum>
  <w:abstractNum w:abstractNumId="2">
    <w:nsid w:val="5D113E9F"/>
    <w:multiLevelType w:val="singleLevel"/>
    <w:tmpl w:val="5D113E9F"/>
    <w:lvl w:ilvl="0" w:tentative="0">
      <w:start w:val="2"/>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1NDUxYThlMWQ5NWNkYzQzOGNhMDA2MTUzOTg1NDAifQ=="/>
  </w:docVars>
  <w:rsids>
    <w:rsidRoot w:val="291C455A"/>
    <w:rsid w:val="001A0E0E"/>
    <w:rsid w:val="003414A3"/>
    <w:rsid w:val="00515A0C"/>
    <w:rsid w:val="00866E99"/>
    <w:rsid w:val="03A7548F"/>
    <w:rsid w:val="0436786D"/>
    <w:rsid w:val="045A7873"/>
    <w:rsid w:val="06700E5F"/>
    <w:rsid w:val="06BD08B2"/>
    <w:rsid w:val="08422AB5"/>
    <w:rsid w:val="08E05E67"/>
    <w:rsid w:val="0B143109"/>
    <w:rsid w:val="0C1C4D0C"/>
    <w:rsid w:val="0D27424B"/>
    <w:rsid w:val="0EDB478C"/>
    <w:rsid w:val="0FA511AF"/>
    <w:rsid w:val="10C47E85"/>
    <w:rsid w:val="12160E9A"/>
    <w:rsid w:val="129A2924"/>
    <w:rsid w:val="14F15A04"/>
    <w:rsid w:val="16411419"/>
    <w:rsid w:val="168762BF"/>
    <w:rsid w:val="1E672597"/>
    <w:rsid w:val="20821BC2"/>
    <w:rsid w:val="21CB480C"/>
    <w:rsid w:val="23754645"/>
    <w:rsid w:val="256C3014"/>
    <w:rsid w:val="25F87256"/>
    <w:rsid w:val="26092494"/>
    <w:rsid w:val="291C455A"/>
    <w:rsid w:val="29DF2B6D"/>
    <w:rsid w:val="2BEE450B"/>
    <w:rsid w:val="300E22BC"/>
    <w:rsid w:val="366F24BD"/>
    <w:rsid w:val="36926D0C"/>
    <w:rsid w:val="37CD0C09"/>
    <w:rsid w:val="3A4844A5"/>
    <w:rsid w:val="417D0E27"/>
    <w:rsid w:val="41F82971"/>
    <w:rsid w:val="432331CD"/>
    <w:rsid w:val="442C6C8C"/>
    <w:rsid w:val="46390ACA"/>
    <w:rsid w:val="463B23E5"/>
    <w:rsid w:val="48CA3F9D"/>
    <w:rsid w:val="4A091ED0"/>
    <w:rsid w:val="4A512EFA"/>
    <w:rsid w:val="4A766490"/>
    <w:rsid w:val="4C396EE5"/>
    <w:rsid w:val="4C7864E9"/>
    <w:rsid w:val="4DAF2BCF"/>
    <w:rsid w:val="4DDB6F66"/>
    <w:rsid w:val="52080724"/>
    <w:rsid w:val="52F802CF"/>
    <w:rsid w:val="545F4C7C"/>
    <w:rsid w:val="54BF504F"/>
    <w:rsid w:val="5CBC4350"/>
    <w:rsid w:val="5D4B0B1D"/>
    <w:rsid w:val="63D62440"/>
    <w:rsid w:val="65C3232E"/>
    <w:rsid w:val="68956971"/>
    <w:rsid w:val="6AB2646A"/>
    <w:rsid w:val="6E4A0A27"/>
    <w:rsid w:val="6F5336C4"/>
    <w:rsid w:val="71636FFE"/>
    <w:rsid w:val="73D04466"/>
    <w:rsid w:val="74F17490"/>
    <w:rsid w:val="77DA31D7"/>
    <w:rsid w:val="792F2AEE"/>
    <w:rsid w:val="7D466A0E"/>
    <w:rsid w:val="7FA35D2E"/>
    <w:rsid w:val="BFFE83F2"/>
    <w:rsid w:val="D7FDD7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paragraph" w:customStyle="1" w:styleId="4">
    <w:name w:val="四号正文"/>
    <w:basedOn w:val="1"/>
    <w:qFormat/>
    <w:uiPriority w:val="0"/>
    <w:pPr>
      <w:spacing w:line="360" w:lineRule="auto"/>
    </w:pPr>
    <w:rPr>
      <w:rFonts w:ascii="??" w:hAnsi="??" w:eastAsia="宋体"/>
      <w:color w:val="000000"/>
      <w:kern w:val="0"/>
      <w:sz w:val="28"/>
      <w:szCs w:val="21"/>
      <w:lang w:val="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Hewlett-Packard Company</Company>
  <Pages>3</Pages>
  <Words>133</Words>
  <Characters>762</Characters>
  <Lines>6</Lines>
  <Paragraphs>1</Paragraphs>
  <TotalTime>4</TotalTime>
  <ScaleCrop>false</ScaleCrop>
  <LinksUpToDate>false</LinksUpToDate>
  <CharactersWithSpaces>894</CharactersWithSpaces>
  <Application>WPS Office_11.8.6.11830_F1E327BC-269C-435d-A152-05C5408002CA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2020-07-01T00:19:00Z</dcterms:created>
  <dc:creator>Administrator</dc:creator>
  <cp:lastModifiedBy>卢燕</cp:lastModifiedBy>
  <dcterms:modified xsi:type="dcterms:W3CDTF">2024-06-04T01:36:00Z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2052-11.8.6.11830</vt:lpwstr>
  </property>
  <property fmtid="{D5CDD505-2E9C-101B-9397-08002B2CF9AE}" pid="3" name="ICV">
    <vt:lpwstr>EA99F56179444F65928BCB67712354E3_13</vt:lpwstr>
  </property>
</Properties>
</file>