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lang w:eastAsia="zh-CN"/>
        </w:rPr>
      </w:pPr>
      <w:r>
        <w:rPr>
          <w:rFonts w:hint="eastAsia" w:ascii="黑体" w:hAnsi="黑体" w:eastAsia="黑体"/>
        </w:rPr>
        <w:t>附件</w:t>
      </w:r>
      <w:r>
        <w:rPr>
          <w:rFonts w:hint="eastAsia" w:ascii="黑体" w:hAnsi="黑体" w:eastAsia="黑体"/>
          <w:lang w:val="en-US" w:eastAsia="zh-CN"/>
        </w:rPr>
        <w:t>5</w:t>
      </w:r>
    </w:p>
    <w:p>
      <w:pPr>
        <w:tabs>
          <w:tab w:val="left" w:pos="1440"/>
        </w:tabs>
        <w:spacing w:line="560" w:lineRule="exact"/>
        <w:rPr>
          <w:rFonts w:ascii="宋体" w:hAnsi="宋体" w:eastAsia="宋体"/>
          <w:sz w:val="30"/>
          <w:szCs w:val="30"/>
        </w:rPr>
      </w:pPr>
    </w:p>
    <w:p>
      <w:pPr>
        <w:pStyle w:val="4"/>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项目支出绩效自评报告范本</w:t>
      </w:r>
    </w:p>
    <w:p>
      <w:pPr>
        <w:pStyle w:val="4"/>
        <w:spacing w:line="560" w:lineRule="exact"/>
        <w:jc w:val="center"/>
        <w:rPr>
          <w:rFonts w:ascii="仿宋_GB2312" w:hAnsi="宋体" w:eastAsia="仿宋_GB2312"/>
          <w:color w:val="auto"/>
          <w:kern w:val="2"/>
          <w:sz w:val="32"/>
          <w:szCs w:val="32"/>
        </w:rPr>
      </w:pPr>
      <w:r>
        <w:rPr>
          <w:rFonts w:hint="eastAsia" w:ascii="仿宋_GB2312" w:hAnsi="宋体" w:eastAsia="仿宋_GB2312"/>
          <w:color w:val="auto"/>
          <w:kern w:val="2"/>
          <w:sz w:val="32"/>
          <w:szCs w:val="32"/>
        </w:rPr>
        <w:t>（项目单位自评）</w:t>
      </w:r>
    </w:p>
    <w:p>
      <w:pPr>
        <w:pStyle w:val="4"/>
        <w:spacing w:line="560" w:lineRule="exact"/>
        <w:ind w:firstLine="640"/>
        <w:jc w:val="center"/>
        <w:rPr>
          <w:rFonts w:ascii="宋体" w:hAnsi="宋体"/>
          <w:color w:val="auto"/>
          <w:kern w:val="2"/>
          <w:sz w:val="32"/>
          <w:szCs w:val="32"/>
        </w:rPr>
      </w:pPr>
    </w:p>
    <w:p>
      <w:pPr>
        <w:adjustRightInd w:val="0"/>
        <w:snapToGrid w:val="0"/>
        <w:spacing w:line="560" w:lineRule="exact"/>
        <w:ind w:firstLine="720"/>
        <w:rPr>
          <w:rFonts w:ascii="黑体" w:hAnsi="宋体" w:eastAsia="黑体"/>
          <w:lang w:val="zh-CN"/>
        </w:rPr>
      </w:pPr>
      <w:r>
        <w:rPr>
          <w:rFonts w:hint="eastAsia" w:ascii="黑体" w:hAnsi="宋体" w:eastAsia="黑体"/>
        </w:rPr>
        <w:t>一、</w:t>
      </w:r>
      <w:r>
        <w:rPr>
          <w:rFonts w:hint="eastAsia" w:ascii="黑体" w:hAnsi="宋体" w:eastAsia="黑体"/>
          <w:lang w:val="zh-CN"/>
        </w:rPr>
        <w:t>项目概况</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（一）项目资金申报及批复情况。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eastAsia="仿宋_GB2312"/>
          <w:color w:val="000000"/>
          <w:sz w:val="32"/>
          <w:szCs w:val="32"/>
          <w:lang w:eastAsia="zh-CN"/>
        </w:rPr>
      </w:pPr>
      <w:r>
        <w:rPr>
          <w:rFonts w:hint="eastAsia" w:eastAsia="仿宋_GB2312"/>
          <w:color w:val="000000"/>
          <w:sz w:val="32"/>
          <w:szCs w:val="32"/>
          <w:lang w:eastAsia="zh-CN"/>
        </w:rPr>
        <w:t>杨家坪社区根据</w:t>
      </w:r>
      <w:r>
        <w:rPr>
          <w:rFonts w:hint="eastAsia" w:eastAsia="仿宋_GB2312"/>
          <w:color w:val="000000"/>
          <w:sz w:val="32"/>
          <w:szCs w:val="32"/>
        </w:rPr>
        <w:t>《攀枝花市民政局关于做好2023年提前下达养老服务项目建设工作的通知》（攀民政〔2023〕5号）</w:t>
      </w:r>
      <w:r>
        <w:rPr>
          <w:rFonts w:hint="eastAsia" w:eastAsia="仿宋_GB2312"/>
          <w:color w:val="000000"/>
          <w:sz w:val="32"/>
          <w:szCs w:val="32"/>
          <w:lang w:eastAsia="zh-CN"/>
        </w:rPr>
        <w:t>、《</w:t>
      </w:r>
      <w:r>
        <w:rPr>
          <w:rFonts w:hint="eastAsia" w:eastAsia="仿宋_GB2312"/>
          <w:color w:val="000000"/>
          <w:sz w:val="32"/>
          <w:szCs w:val="32"/>
          <w:lang w:val="zh-CN"/>
        </w:rPr>
        <w:t>攀枝花市西区清香坪街道办事处杨家坪社区老年认知障碍友好社区建设方案</w:t>
      </w:r>
      <w:r>
        <w:rPr>
          <w:rFonts w:hint="eastAsia" w:eastAsia="仿宋_GB2312"/>
          <w:color w:val="000000"/>
          <w:sz w:val="32"/>
          <w:szCs w:val="32"/>
          <w:lang w:eastAsia="zh-CN"/>
        </w:rPr>
        <w:t>》</w:t>
      </w:r>
      <w:r>
        <w:rPr>
          <w:rFonts w:hint="eastAsia" w:eastAsia="仿宋_GB2312" w:cs="Times New Roman"/>
          <w:color w:val="000000"/>
          <w:sz w:val="32"/>
          <w:szCs w:val="32"/>
          <w:lang w:eastAsia="zh-CN"/>
        </w:rPr>
        <w:t>、</w:t>
      </w:r>
      <w:r>
        <w:rPr>
          <w:rFonts w:hint="eastAsia" w:eastAsia="仿宋_GB2312" w:cs="Times New Roman"/>
          <w:color w:val="000000"/>
          <w:sz w:val="32"/>
          <w:szCs w:val="32"/>
        </w:rPr>
        <w:t>《攀枝花市西区政府投资管理办法》</w:t>
      </w:r>
      <w:r>
        <w:rPr>
          <w:rFonts w:hint="eastAsia" w:eastAsia="仿宋_GB2312" w:cs="Times New Roman"/>
          <w:color w:val="000000"/>
          <w:sz w:val="32"/>
          <w:szCs w:val="32"/>
          <w:lang w:eastAsia="zh-CN"/>
        </w:rPr>
        <w:t>开</w:t>
      </w:r>
      <w:r>
        <w:rPr>
          <w:rFonts w:hint="eastAsia" w:eastAsia="仿宋_GB2312"/>
          <w:color w:val="000000"/>
          <w:sz w:val="32"/>
          <w:szCs w:val="32"/>
          <w:lang w:eastAsia="zh-CN"/>
        </w:rPr>
        <w:t>展项目建设。</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楷体_GB2312" w:hAnsi="宋体" w:eastAsia="楷体_GB2312"/>
          <w:b/>
          <w:lang w:val="zh-CN"/>
        </w:rPr>
      </w:pPr>
      <w:r>
        <w:rPr>
          <w:rFonts w:hint="eastAsia" w:ascii="仿宋_GB2312" w:hAnsi="仿宋_GB2312" w:eastAsia="仿宋_GB2312" w:cs="仿宋_GB2312"/>
          <w:sz w:val="32"/>
          <w:szCs w:val="32"/>
          <w:lang w:val="en-US" w:eastAsia="zh-CN"/>
        </w:rPr>
        <w:t>项目实施对象为清香坪攀钢家属区常住(包括本市户籍和在本市居住满半年以上)人口中年满65岁及以上的老年人2100人。通过老年人认知障碍风险测评，掌握社区内老年认知障碍人群的基础数据。对65岁及以上老年人开展风险测评“愿检尽检”，80岁及以上老年人开展风险测评“应检尽检”，并探索建立重点干预、分类预防、分层初诊等记忆健康档案。</w:t>
      </w:r>
    </w:p>
    <w:p>
      <w:pPr>
        <w:numPr>
          <w:ilvl w:val="0"/>
          <w:numId w:val="1"/>
        </w:num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项目绩效目标。</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楷体_GB2312" w:hAnsi="宋体" w:eastAsia="楷体_GB2312"/>
          <w:b/>
          <w:lang w:val="zh-CN"/>
        </w:rPr>
      </w:pPr>
      <w:r>
        <w:rPr>
          <w:rFonts w:hint="eastAsia" w:ascii="仿宋_GB2312" w:hAnsi="仿宋_GB2312" w:eastAsia="仿宋_GB2312" w:cs="仿宋_GB2312"/>
          <w:sz w:val="32"/>
          <w:szCs w:val="32"/>
          <w:lang w:val="en-US" w:eastAsia="zh-CN"/>
        </w:rPr>
        <w:t>本项目旨在通过提供认知障碍友好服务，改善老人的生活质量，提高其治疗结果，延缓及控制认知症状，进而减轻家庭和社会的负担。</w:t>
      </w:r>
      <w:r>
        <w:rPr>
          <w:rFonts w:hint="eastAsia" w:ascii="仿宋_GB2312" w:hAnsi="仿宋_GB2312" w:eastAsia="仿宋_GB2312" w:cs="仿宋_GB2312"/>
          <w:color w:val="auto"/>
          <w:kern w:val="0"/>
          <w:sz w:val="32"/>
          <w:szCs w:val="32"/>
          <w:highlight w:val="none"/>
          <w:u w:val="none"/>
          <w:shd w:val="clear" w:color="auto" w:fill="FFFFFF"/>
          <w:lang w:val="zh-CN"/>
        </w:rPr>
        <w:t>项目内容包括</w:t>
      </w:r>
      <w:r>
        <w:rPr>
          <w:rFonts w:hint="eastAsia" w:eastAsia="仿宋_GB2312" w:cs="Times New Roman"/>
          <w:color w:val="000000"/>
          <w:sz w:val="32"/>
          <w:szCs w:val="32"/>
        </w:rPr>
        <w:t>宣传科普</w:t>
      </w:r>
      <w:r>
        <w:rPr>
          <w:rFonts w:hint="eastAsia" w:eastAsia="仿宋_GB2312" w:cs="Times New Roman"/>
          <w:color w:val="000000"/>
          <w:sz w:val="32"/>
          <w:szCs w:val="32"/>
          <w:lang w:eastAsia="zh-CN"/>
        </w:rPr>
        <w:t>、</w:t>
      </w:r>
      <w:r>
        <w:rPr>
          <w:rFonts w:hint="eastAsia" w:eastAsia="仿宋_GB2312" w:cs="Times New Roman"/>
          <w:color w:val="000000"/>
          <w:sz w:val="32"/>
          <w:szCs w:val="32"/>
        </w:rPr>
        <w:t>风险筛查</w:t>
      </w:r>
      <w:r>
        <w:rPr>
          <w:rFonts w:hint="eastAsia" w:eastAsia="仿宋_GB2312" w:cs="Times New Roman"/>
          <w:color w:val="000000"/>
          <w:sz w:val="32"/>
          <w:szCs w:val="32"/>
          <w:lang w:eastAsia="zh-CN"/>
        </w:rPr>
        <w:t>、</w:t>
      </w:r>
      <w:r>
        <w:rPr>
          <w:rFonts w:hint="eastAsia" w:eastAsia="仿宋_GB2312" w:cs="Times New Roman"/>
          <w:color w:val="000000"/>
          <w:sz w:val="32"/>
          <w:szCs w:val="32"/>
        </w:rPr>
        <w:t>早期干预</w:t>
      </w:r>
      <w:r>
        <w:rPr>
          <w:rFonts w:hint="eastAsia" w:eastAsia="仿宋_GB2312" w:cs="Times New Roman"/>
          <w:color w:val="000000"/>
          <w:sz w:val="32"/>
          <w:szCs w:val="32"/>
          <w:lang w:eastAsia="zh-CN"/>
        </w:rPr>
        <w:t>、</w:t>
      </w:r>
      <w:r>
        <w:rPr>
          <w:rFonts w:hint="eastAsia" w:eastAsia="仿宋_GB2312" w:cs="Times New Roman"/>
          <w:color w:val="000000"/>
          <w:sz w:val="32"/>
          <w:szCs w:val="32"/>
          <w:lang w:val="zh-CN"/>
        </w:rPr>
        <w:t>家庭支持及</w:t>
      </w:r>
      <w:r>
        <w:rPr>
          <w:rFonts w:hint="eastAsia" w:eastAsia="仿宋_GB2312" w:cs="Times New Roman"/>
          <w:color w:val="000000"/>
          <w:sz w:val="32"/>
          <w:szCs w:val="32"/>
        </w:rPr>
        <w:t>平台建设</w:t>
      </w:r>
      <w:r>
        <w:rPr>
          <w:rFonts w:hint="eastAsia" w:eastAsia="仿宋_GB2312" w:cs="Times New Roman"/>
          <w:color w:val="000000"/>
          <w:sz w:val="32"/>
          <w:szCs w:val="32"/>
          <w:lang w:eastAsia="zh-CN"/>
        </w:rPr>
        <w:t>。</w:t>
      </w:r>
    </w:p>
    <w:p>
      <w:pPr>
        <w:numPr>
          <w:ilvl w:val="0"/>
          <w:numId w:val="1"/>
        </w:numPr>
        <w:adjustRightInd w:val="0"/>
        <w:snapToGrid w:val="0"/>
        <w:spacing w:line="560" w:lineRule="exact"/>
        <w:ind w:left="0" w:leftChars="0" w:firstLine="720" w:firstLineChars="0"/>
        <w:rPr>
          <w:rFonts w:hint="eastAsia" w:ascii="楷体_GB2312" w:hAnsi="宋体" w:eastAsia="楷体_GB2312"/>
          <w:b/>
          <w:lang w:val="zh-CN"/>
        </w:rPr>
      </w:pPr>
      <w:r>
        <w:rPr>
          <w:rFonts w:hint="eastAsia" w:ascii="楷体_GB2312" w:hAnsi="宋体" w:eastAsia="楷体_GB2312"/>
          <w:b/>
          <w:lang w:val="zh-CN"/>
        </w:rPr>
        <w:t>项目资金申报相符性。</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楷体_GB2312" w:hAnsi="宋体" w:eastAsia="楷体_GB2312"/>
          <w:b/>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本项目采取自评与他评相结合方式,成立项目自评小组,结合评价内容,做到有计划,有安排,扎实开展本次自评工作。按照上级下达的项目支出绩效评价指标体系,自评小组针对申报内容、实施情况、资金兑现、财务管理、社会效益等做出自我评价,认真听取村、社区居民建议意见,做好自评工作。</w:t>
      </w:r>
    </w:p>
    <w:p>
      <w:pPr>
        <w:numPr>
          <w:numId w:val="0"/>
        </w:numPr>
        <w:adjustRightInd w:val="0"/>
        <w:snapToGrid w:val="0"/>
        <w:spacing w:line="560" w:lineRule="exact"/>
        <w:ind w:firstLine="640" w:firstLineChars="200"/>
        <w:rPr>
          <w:rFonts w:hint="eastAsia" w:ascii="仿宋_GB2312" w:hAnsi="宋体"/>
          <w:lang w:val="zh-CN"/>
        </w:rPr>
      </w:pPr>
    </w:p>
    <w:p>
      <w:pPr>
        <w:adjustRightInd w:val="0"/>
        <w:snapToGrid w:val="0"/>
        <w:spacing w:line="560" w:lineRule="exact"/>
        <w:ind w:firstLine="720"/>
        <w:rPr>
          <w:rFonts w:ascii="黑体" w:hAnsi="宋体" w:eastAsia="黑体"/>
        </w:rPr>
      </w:pPr>
      <w:r>
        <w:rPr>
          <w:rFonts w:hint="eastAsia" w:ascii="黑体" w:hAnsi="宋体" w:eastAsia="黑体"/>
        </w:rPr>
        <w:t>二、项目实施及管理情况</w:t>
      </w:r>
    </w:p>
    <w:p>
      <w:pPr>
        <w:adjustRightInd w:val="0"/>
        <w:snapToGrid w:val="0"/>
        <w:spacing w:line="560" w:lineRule="exact"/>
        <w:ind w:firstLine="720"/>
        <w:rPr>
          <w:rFonts w:ascii="楷体_GB2312" w:hAnsi="宋体" w:eastAsia="楷体_GB2312"/>
          <w:b/>
          <w:lang w:val="zh-CN"/>
        </w:rPr>
      </w:pPr>
      <w:r>
        <w:rPr>
          <w:rFonts w:hint="eastAsia" w:ascii="仿宋_GB2312" w:hAnsi="宋体"/>
          <w:lang w:val="zh-CN"/>
        </w:rPr>
        <w:tab/>
      </w:r>
      <w:r>
        <w:rPr>
          <w:rFonts w:hint="eastAsia" w:ascii="楷体_GB2312" w:hAnsi="宋体" w:eastAsia="楷体_GB2312"/>
          <w:b/>
          <w:lang w:val="zh-CN"/>
        </w:rPr>
        <w:t>（一）资金计划、到位及使用情况。</w:t>
      </w:r>
    </w:p>
    <w:p>
      <w:pPr>
        <w:adjustRightInd w:val="0"/>
        <w:snapToGrid w:val="0"/>
        <w:spacing w:line="560" w:lineRule="exact"/>
        <w:ind w:firstLine="720"/>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楷体_GB2312" w:hAnsi="宋体" w:eastAsia="楷体_GB2312"/>
          <w:lang w:val="zh-CN"/>
        </w:rPr>
        <w:t>1．资金计划及到位。</w:t>
      </w:r>
      <w:r>
        <w:rPr>
          <w:rFonts w:hint="eastAsia" w:ascii="仿宋_GB2312" w:hAnsi="仿宋_GB2312" w:eastAsia="仿宋_GB2312" w:cs="仿宋_GB2312"/>
          <w:color w:val="auto"/>
          <w:kern w:val="0"/>
          <w:sz w:val="32"/>
          <w:szCs w:val="32"/>
          <w:highlight w:val="none"/>
          <w:u w:val="none"/>
          <w:shd w:val="clear" w:color="auto" w:fill="FFFFFF"/>
          <w:lang w:val="en-US" w:eastAsia="zh-CN"/>
        </w:rPr>
        <w:t>杨家坪社区老年认知障碍友好社区试点项目</w:t>
      </w:r>
      <w:r>
        <w:rPr>
          <w:rFonts w:hint="eastAsia" w:ascii="仿宋_GB2312" w:hAnsi="仿宋_GB2312" w:eastAsia="仿宋_GB2312" w:cs="仿宋_GB2312"/>
          <w:color w:val="auto"/>
          <w:kern w:val="0"/>
          <w:sz w:val="32"/>
          <w:szCs w:val="32"/>
          <w:highlight w:val="none"/>
          <w:u w:val="none"/>
          <w:shd w:val="clear" w:color="auto" w:fill="FFFFFF"/>
          <w:lang w:val="zh-CN"/>
        </w:rPr>
        <w:t>经费预算</w:t>
      </w:r>
      <w:r>
        <w:rPr>
          <w:rFonts w:hint="eastAsia" w:ascii="仿宋_GB2312" w:hAnsi="仿宋_GB2312" w:eastAsia="仿宋_GB2312" w:cs="仿宋_GB2312"/>
          <w:color w:val="auto"/>
          <w:kern w:val="0"/>
          <w:sz w:val="32"/>
          <w:szCs w:val="32"/>
          <w:highlight w:val="none"/>
          <w:u w:val="none"/>
          <w:shd w:val="clear" w:color="auto" w:fill="FFFFFF"/>
          <w:lang w:val="en-US" w:eastAsia="zh-CN"/>
        </w:rPr>
        <w:t>15</w:t>
      </w:r>
      <w:r>
        <w:rPr>
          <w:rFonts w:hint="eastAsia" w:ascii="仿宋_GB2312" w:hAnsi="仿宋_GB2312" w:eastAsia="仿宋_GB2312" w:cs="仿宋_GB2312"/>
          <w:color w:val="auto"/>
          <w:kern w:val="0"/>
          <w:sz w:val="32"/>
          <w:szCs w:val="32"/>
          <w:highlight w:val="none"/>
          <w:u w:val="none"/>
          <w:shd w:val="clear" w:color="auto" w:fill="FFFFFF"/>
          <w:lang w:val="zh-CN"/>
        </w:rPr>
        <w:t>万元</w:t>
      </w:r>
      <w:r>
        <w:rPr>
          <w:rFonts w:hint="eastAsia" w:ascii="仿宋_GB2312" w:hAnsi="仿宋_GB2312" w:eastAsia="仿宋_GB2312" w:cs="仿宋_GB2312"/>
          <w:color w:val="auto"/>
          <w:kern w:val="0"/>
          <w:sz w:val="32"/>
          <w:szCs w:val="32"/>
          <w:highlight w:val="none"/>
          <w:u w:val="none"/>
          <w:shd w:val="clear" w:color="auto" w:fill="FFFFFF"/>
          <w:lang w:val="en-US" w:eastAsia="zh-CN"/>
        </w:rPr>
        <w:t>，</w:t>
      </w:r>
      <w:r>
        <w:rPr>
          <w:rFonts w:hint="eastAsia" w:ascii="仿宋_GB2312" w:hAnsi="仿宋_GB2312" w:eastAsia="仿宋_GB2312" w:cs="仿宋_GB2312"/>
          <w:color w:val="auto"/>
          <w:kern w:val="0"/>
          <w:sz w:val="32"/>
          <w:szCs w:val="32"/>
          <w:highlight w:val="none"/>
          <w:u w:val="none"/>
          <w:shd w:val="clear" w:color="auto" w:fill="FFFFFF"/>
          <w:lang w:val="zh-CN"/>
        </w:rPr>
        <w:t>资金到位及时。</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楷体_GB2312" w:hAnsi="宋体" w:eastAsia="楷体_GB2312"/>
          <w:lang w:val="zh-CN"/>
        </w:rPr>
        <w:t>2．资金使用。</w:t>
      </w:r>
      <w:r>
        <w:rPr>
          <w:rFonts w:hint="eastAsia" w:ascii="仿宋_GB2312" w:hAnsi="仿宋_GB2312" w:eastAsia="仿宋_GB2312" w:cs="仿宋_GB2312"/>
          <w:color w:val="auto"/>
          <w:kern w:val="0"/>
          <w:sz w:val="32"/>
          <w:szCs w:val="32"/>
          <w:highlight w:val="none"/>
          <w:u w:val="none"/>
          <w:shd w:val="clear" w:color="auto" w:fill="FFFFFF"/>
          <w:lang w:val="en-US" w:eastAsia="zh-CN"/>
        </w:rPr>
        <w:t>杨家坪社区老年认知障碍友好社区试点项目</w:t>
      </w:r>
      <w:r>
        <w:rPr>
          <w:rFonts w:hint="eastAsia" w:ascii="仿宋_GB2312" w:hAnsi="仿宋_GB2312" w:eastAsia="仿宋_GB2312" w:cs="仿宋_GB2312"/>
          <w:color w:val="auto"/>
          <w:kern w:val="0"/>
          <w:sz w:val="32"/>
          <w:szCs w:val="32"/>
          <w:highlight w:val="none"/>
          <w:u w:val="none"/>
          <w:shd w:val="clear" w:color="auto" w:fill="FFFFFF"/>
          <w:lang w:val="zh-CN"/>
        </w:rPr>
        <w:t>实际支出资金</w:t>
      </w:r>
      <w:r>
        <w:rPr>
          <w:rFonts w:hint="eastAsia" w:ascii="仿宋_GB2312" w:hAnsi="仿宋_GB2312" w:eastAsia="仿宋_GB2312" w:cs="仿宋_GB2312"/>
          <w:color w:val="auto"/>
          <w:kern w:val="0"/>
          <w:sz w:val="32"/>
          <w:szCs w:val="32"/>
          <w:highlight w:val="none"/>
          <w:u w:val="none"/>
          <w:shd w:val="clear" w:color="auto" w:fill="FFFFFF"/>
          <w:lang w:val="en-US" w:eastAsia="zh-CN"/>
        </w:rPr>
        <w:t>3.45</w:t>
      </w:r>
      <w:r>
        <w:rPr>
          <w:rFonts w:hint="eastAsia" w:ascii="仿宋_GB2312" w:hAnsi="仿宋_GB2312" w:eastAsia="仿宋_GB2312" w:cs="仿宋_GB2312"/>
          <w:color w:val="auto"/>
          <w:kern w:val="0"/>
          <w:sz w:val="32"/>
          <w:szCs w:val="32"/>
          <w:highlight w:val="none"/>
          <w:u w:val="none"/>
          <w:shd w:val="clear" w:color="auto" w:fill="FFFFFF"/>
          <w:lang w:val="zh-CN"/>
        </w:rPr>
        <w:t>万元。开支范围、标准符合相关规定，支付与预算基本相符。该项目结余资金</w:t>
      </w:r>
      <w:r>
        <w:rPr>
          <w:rFonts w:hint="eastAsia" w:ascii="仿宋_GB2312" w:hAnsi="仿宋_GB2312" w:eastAsia="仿宋_GB2312" w:cs="仿宋_GB2312"/>
          <w:color w:val="auto"/>
          <w:kern w:val="0"/>
          <w:sz w:val="32"/>
          <w:szCs w:val="32"/>
          <w:highlight w:val="none"/>
          <w:u w:val="none"/>
          <w:shd w:val="clear" w:color="auto" w:fill="FFFFFF"/>
          <w:lang w:val="en-US" w:eastAsia="zh-CN"/>
        </w:rPr>
        <w:t>11.55万元</w:t>
      </w:r>
      <w:r>
        <w:rPr>
          <w:rFonts w:hint="eastAsia" w:ascii="仿宋_GB2312" w:hAnsi="仿宋_GB2312" w:eastAsia="仿宋_GB2312" w:cs="仿宋_GB2312"/>
          <w:color w:val="auto"/>
          <w:kern w:val="0"/>
          <w:sz w:val="32"/>
          <w:szCs w:val="32"/>
          <w:highlight w:val="none"/>
          <w:u w:val="none"/>
          <w:shd w:val="clear" w:color="auto" w:fill="FFFFFF"/>
          <w:lang w:val="zh-CN"/>
        </w:rPr>
        <w:t>。</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（二）项目财务管理情况。</w:t>
      </w:r>
    </w:p>
    <w:p>
      <w:pPr>
        <w:adjustRightInd w:val="0"/>
        <w:snapToGrid w:val="0"/>
        <w:spacing w:line="600" w:lineRule="exact"/>
        <w:ind w:firstLine="720"/>
        <w:rPr>
          <w:rFonts w:hint="eastAsia" w:ascii="仿宋_GB2312" w:hAnsi="仿宋_GB2312" w:eastAsia="仿宋_GB2312" w:cs="仿宋_GB2312"/>
          <w:color w:val="auto"/>
          <w:kern w:val="0"/>
          <w:sz w:val="32"/>
          <w:szCs w:val="32"/>
          <w:highlight w:val="none"/>
          <w:u w:val="none"/>
          <w:shd w:val="clear" w:color="auto" w:fill="FFFFFF"/>
          <w:lang w:val="zh-CN" w:eastAsia="zh-CN"/>
        </w:rPr>
      </w:pPr>
      <w:r>
        <w:rPr>
          <w:rFonts w:hint="eastAsia" w:ascii="仿宋_GB2312" w:hAnsi="仿宋_GB2312" w:eastAsia="仿宋_GB2312" w:cs="仿宋_GB2312"/>
          <w:color w:val="auto"/>
          <w:kern w:val="0"/>
          <w:sz w:val="32"/>
          <w:szCs w:val="32"/>
          <w:highlight w:val="none"/>
          <w:u w:val="none"/>
          <w:shd w:val="clear" w:color="auto" w:fill="FFFFFF"/>
          <w:lang w:val="en-US" w:eastAsia="zh-CN"/>
        </w:rPr>
        <w:t>杨家坪社区老年认知障碍友好社区试点项目</w:t>
      </w:r>
      <w:r>
        <w:rPr>
          <w:rFonts w:hint="eastAsia" w:ascii="仿宋_GB2312" w:hAnsi="仿宋_GB2312" w:eastAsia="仿宋_GB2312" w:cs="仿宋_GB2312"/>
          <w:color w:val="auto"/>
          <w:kern w:val="0"/>
          <w:sz w:val="32"/>
          <w:szCs w:val="32"/>
          <w:highlight w:val="none"/>
          <w:u w:val="none"/>
          <w:shd w:val="clear" w:color="auto" w:fill="FFFFFF"/>
          <w:lang w:val="zh-CN" w:eastAsia="zh-CN"/>
        </w:rPr>
        <w:t>经费采取授权支付形式,由财政所年初拟定用款计划,分期严格按照项目资金管理办法对资金进行计划申请、划拨、使用,及时、规范对收支进行账务处理和会计核算。</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（三）项目组织实施情况。</w:t>
      </w:r>
    </w:p>
    <w:p>
      <w:pPr>
        <w:adjustRightInd w:val="0"/>
        <w:snapToGrid w:val="0"/>
        <w:spacing w:line="600" w:lineRule="exact"/>
        <w:ind w:firstLine="720"/>
        <w:rPr>
          <w:rFonts w:hint="eastAsia" w:ascii="仿宋_GB2312" w:hAnsi="仿宋_GB2312" w:eastAsia="仿宋_GB2312" w:cs="仿宋_GB2312"/>
          <w:color w:val="auto"/>
          <w:kern w:val="0"/>
          <w:sz w:val="32"/>
          <w:szCs w:val="32"/>
          <w:highlight w:val="none"/>
          <w:u w:val="none"/>
          <w:shd w:val="clear" w:color="auto" w:fill="FFFFFF"/>
          <w:lang w:val="zh-CN" w:eastAsia="zh-CN"/>
        </w:rPr>
      </w:pPr>
      <w:r>
        <w:rPr>
          <w:rFonts w:hint="eastAsia" w:ascii="仿宋_GB2312" w:hAnsi="仿宋_GB2312" w:eastAsia="仿宋_GB2312" w:cs="仿宋_GB2312"/>
          <w:color w:val="auto"/>
          <w:kern w:val="0"/>
          <w:sz w:val="32"/>
          <w:szCs w:val="32"/>
          <w:highlight w:val="none"/>
          <w:u w:val="none"/>
          <w:shd w:val="clear" w:color="auto" w:fill="FFFFFF"/>
          <w:lang w:val="en-US" w:eastAsia="zh-CN"/>
        </w:rPr>
        <w:t>杨家坪社区老年认知障碍友好社区试点项目</w:t>
      </w:r>
      <w:r>
        <w:rPr>
          <w:rFonts w:hint="eastAsia" w:ascii="仿宋_GB2312" w:hAnsi="仿宋_GB2312" w:eastAsia="仿宋_GB2312" w:cs="仿宋_GB2312"/>
          <w:color w:val="auto"/>
          <w:kern w:val="0"/>
          <w:sz w:val="32"/>
          <w:szCs w:val="32"/>
          <w:highlight w:val="none"/>
          <w:u w:val="none"/>
          <w:shd w:val="clear" w:color="auto" w:fill="FFFFFF"/>
          <w:lang w:val="zh-CN" w:eastAsia="zh-CN"/>
        </w:rPr>
        <w:t>由杨家坪社区负责实施，根据施工合同全程监督。</w:t>
      </w:r>
    </w:p>
    <w:p>
      <w:pPr>
        <w:adjustRightInd w:val="0"/>
        <w:snapToGrid w:val="0"/>
        <w:spacing w:line="560" w:lineRule="exact"/>
        <w:ind w:firstLine="720"/>
        <w:rPr>
          <w:rFonts w:ascii="仿宋_GB2312" w:hAnsi="宋体"/>
          <w:lang w:val="zh-CN"/>
        </w:rPr>
      </w:pPr>
      <w:r>
        <w:rPr>
          <w:rFonts w:hint="eastAsia" w:ascii="黑体" w:hAnsi="宋体" w:eastAsia="黑体"/>
        </w:rPr>
        <w:t>三、项目绩效情况</w:t>
      </w:r>
      <w:r>
        <w:rPr>
          <w:rFonts w:hint="eastAsia" w:ascii="仿宋_GB2312" w:hAnsi="宋体"/>
          <w:lang w:val="zh-CN"/>
        </w:rPr>
        <w:tab/>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（一）项目完成情况。</w:t>
      </w:r>
    </w:p>
    <w:p>
      <w:pPr>
        <w:adjustRightInd w:val="0"/>
        <w:snapToGrid w:val="0"/>
        <w:spacing w:line="600" w:lineRule="exact"/>
        <w:ind w:firstLine="640" w:firstLineChars="200"/>
        <w:rPr>
          <w:rFonts w:hint="eastAsia" w:ascii="仿宋_GB2312" w:hAnsi="仿宋_GB2312" w:eastAsia="仿宋_GB2312" w:cs="仿宋_GB2312"/>
          <w:color w:val="auto"/>
          <w:kern w:val="0"/>
          <w:sz w:val="32"/>
          <w:szCs w:val="32"/>
          <w:highlight w:val="none"/>
          <w:u w:val="none"/>
          <w:shd w:val="clear" w:color="auto" w:fill="FFFFFF"/>
          <w:lang w:val="zh-CN" w:eastAsia="zh-CN"/>
        </w:rPr>
      </w:pPr>
      <w:r>
        <w:rPr>
          <w:rFonts w:hint="eastAsia" w:ascii="仿宋_GB2312" w:hAnsi="仿宋_GB2312" w:cs="仿宋_GB2312"/>
          <w:color w:val="auto"/>
          <w:kern w:val="0"/>
          <w:sz w:val="32"/>
          <w:szCs w:val="32"/>
          <w:highlight w:val="none"/>
          <w:u w:val="none"/>
          <w:shd w:val="clear" w:color="auto" w:fill="FFFFFF"/>
          <w:lang w:val="en-US" w:eastAsia="zh-CN"/>
        </w:rPr>
        <w:t>该</w:t>
      </w:r>
      <w:r>
        <w:rPr>
          <w:rFonts w:hint="eastAsia" w:ascii="仿宋_GB2312" w:hAnsi="仿宋_GB2312" w:eastAsia="仿宋_GB2312" w:cs="仿宋_GB2312"/>
          <w:color w:val="auto"/>
          <w:kern w:val="0"/>
          <w:sz w:val="32"/>
          <w:szCs w:val="32"/>
          <w:highlight w:val="none"/>
          <w:u w:val="none"/>
          <w:shd w:val="clear" w:color="auto" w:fill="FFFFFF"/>
          <w:lang w:val="en-US" w:eastAsia="zh-CN"/>
        </w:rPr>
        <w:t>项目于2023年7月24日正式开始实施，根据社区提供初期名单，通过个体入户及集体筛查的方式，前期采用MMSE评估量表对清香坪攀钢家属区常住（包括本市户籍或在本市居住满半年以上）人口满65周岁及以上老年人进行认知障碍风险评估（65周岁以上愿检尽检，80岁以上老年人应检尽检）；目标筛查2000名老人，实际共筛查2016名，其中认知障碍624名，并全部建立老年认知障碍记忆健康档案。在624名中选取了部分MMSE评估分值异常及认知障碍症状有特异性的老人，再次使用</w:t>
      </w:r>
      <w:r>
        <w:rPr>
          <w:rFonts w:hint="default" w:ascii="仿宋_GB2312" w:hAnsi="仿宋_GB2312" w:eastAsia="仿宋_GB2312" w:cs="仿宋_GB2312"/>
          <w:color w:val="auto"/>
          <w:kern w:val="0"/>
          <w:sz w:val="32"/>
          <w:szCs w:val="32"/>
          <w:highlight w:val="none"/>
          <w:u w:val="none"/>
          <w:shd w:val="clear" w:color="auto" w:fill="FFFFFF"/>
          <w:lang w:val="en-US" w:eastAsia="zh-CN"/>
        </w:rPr>
        <w:t>MoCA</w:t>
      </w:r>
      <w:r>
        <w:rPr>
          <w:rFonts w:hint="eastAsia" w:ascii="仿宋_GB2312" w:hAnsi="仿宋_GB2312" w:eastAsia="仿宋_GB2312" w:cs="仿宋_GB2312"/>
          <w:color w:val="auto"/>
          <w:kern w:val="0"/>
          <w:sz w:val="32"/>
          <w:szCs w:val="32"/>
          <w:highlight w:val="none"/>
          <w:u w:val="none"/>
          <w:shd w:val="clear" w:color="auto" w:fill="FFFFFF"/>
          <w:lang w:val="en-US" w:eastAsia="zh-CN"/>
        </w:rPr>
        <w:t>量表进行评估，确定其中120名为全程干预服务对象，并为其建立家庭服务档案，追踪管理。</w:t>
      </w:r>
    </w:p>
    <w:p>
      <w:pPr>
        <w:numPr>
          <w:ilvl w:val="0"/>
          <w:numId w:val="2"/>
        </w:numPr>
        <w:adjustRightInd w:val="0"/>
        <w:snapToGrid w:val="0"/>
        <w:spacing w:line="600" w:lineRule="exact"/>
        <w:ind w:firstLine="720"/>
        <w:rPr>
          <w:rFonts w:hint="eastAsia" w:ascii="楷体_GB2312" w:hAnsi="宋体" w:eastAsia="楷体_GB2312"/>
          <w:b/>
          <w:lang w:val="zh-CN"/>
        </w:rPr>
      </w:pPr>
      <w:r>
        <w:rPr>
          <w:rFonts w:hint="eastAsia" w:ascii="楷体_GB2312" w:hAnsi="宋体" w:eastAsia="楷体_GB2312"/>
          <w:b/>
          <w:lang w:val="zh-CN"/>
        </w:rPr>
        <w:t>项目效益情况。</w:t>
      </w:r>
    </w:p>
    <w:p>
      <w:pPr>
        <w:numPr>
          <w:numId w:val="0"/>
        </w:numPr>
        <w:adjustRightInd w:val="0"/>
        <w:snapToGrid w:val="0"/>
        <w:spacing w:line="600" w:lineRule="exact"/>
        <w:ind w:firstLine="640" w:firstLineChars="200"/>
        <w:rPr>
          <w:rFonts w:hint="eastAsia"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en-US" w:eastAsia="zh-CN"/>
        </w:rPr>
        <w:t>杨家坪社区老年认知障碍友好社区试点项目提高社区老人对其工作的满意度，解决了认知老人的照护问题，切实提升了老年认知障碍患者及其家庭的获得感、幸福感和安全感。项目过程中</w:t>
      </w:r>
      <w:r>
        <w:rPr>
          <w:rFonts w:hint="default" w:ascii="仿宋_GB2312" w:hAnsi="仿宋_GB2312" w:eastAsia="仿宋_GB2312" w:cs="仿宋_GB2312"/>
          <w:color w:val="auto"/>
          <w:kern w:val="0"/>
          <w:sz w:val="32"/>
          <w:szCs w:val="32"/>
          <w:highlight w:val="none"/>
          <w:u w:val="none"/>
          <w:shd w:val="clear" w:color="auto" w:fill="FFFFFF"/>
          <w:lang w:val="en-US" w:eastAsia="zh-CN"/>
        </w:rPr>
        <w:t>共计发放认知障碍服务对象满意度调查问卷</w:t>
      </w:r>
      <w:r>
        <w:rPr>
          <w:rFonts w:hint="eastAsia" w:ascii="仿宋_GB2312" w:hAnsi="仿宋_GB2312" w:eastAsia="仿宋_GB2312" w:cs="仿宋_GB2312"/>
          <w:color w:val="auto"/>
          <w:kern w:val="0"/>
          <w:sz w:val="32"/>
          <w:szCs w:val="32"/>
          <w:highlight w:val="none"/>
          <w:u w:val="none"/>
          <w:shd w:val="clear" w:color="auto" w:fill="FFFFFF"/>
          <w:lang w:val="en-US" w:eastAsia="zh-CN"/>
        </w:rPr>
        <w:t>120份，收回118份</w:t>
      </w:r>
      <w:r>
        <w:rPr>
          <w:rFonts w:hint="default" w:ascii="仿宋_GB2312" w:hAnsi="仿宋_GB2312" w:eastAsia="仿宋_GB2312" w:cs="仿宋_GB2312"/>
          <w:color w:val="auto"/>
          <w:kern w:val="0"/>
          <w:sz w:val="32"/>
          <w:szCs w:val="32"/>
          <w:highlight w:val="none"/>
          <w:u w:val="none"/>
          <w:shd w:val="clear" w:color="auto" w:fill="FFFFFF"/>
          <w:lang w:val="en-US" w:eastAsia="zh-CN"/>
        </w:rPr>
        <w:t>，满意</w:t>
      </w:r>
      <w:r>
        <w:rPr>
          <w:rFonts w:hint="eastAsia" w:ascii="仿宋_GB2312" w:hAnsi="仿宋_GB2312" w:eastAsia="仿宋_GB2312" w:cs="仿宋_GB2312"/>
          <w:color w:val="auto"/>
          <w:kern w:val="0"/>
          <w:sz w:val="32"/>
          <w:szCs w:val="32"/>
          <w:highlight w:val="none"/>
          <w:u w:val="none"/>
          <w:shd w:val="clear" w:color="auto" w:fill="FFFFFF"/>
          <w:lang w:val="en-US" w:eastAsia="zh-CN"/>
        </w:rPr>
        <w:t>117</w:t>
      </w:r>
      <w:r>
        <w:rPr>
          <w:rFonts w:hint="default" w:ascii="仿宋_GB2312" w:hAnsi="仿宋_GB2312" w:eastAsia="仿宋_GB2312" w:cs="仿宋_GB2312"/>
          <w:color w:val="auto"/>
          <w:kern w:val="0"/>
          <w:sz w:val="32"/>
          <w:szCs w:val="32"/>
          <w:highlight w:val="none"/>
          <w:u w:val="none"/>
          <w:shd w:val="clear" w:color="auto" w:fill="FFFFFF"/>
          <w:lang w:val="en-US" w:eastAsia="zh-CN"/>
        </w:rPr>
        <w:t>份，满意率</w:t>
      </w:r>
      <w:r>
        <w:rPr>
          <w:rFonts w:hint="eastAsia" w:ascii="仿宋_GB2312" w:hAnsi="仿宋_GB2312" w:eastAsia="仿宋_GB2312" w:cs="仿宋_GB2312"/>
          <w:color w:val="auto"/>
          <w:kern w:val="0"/>
          <w:sz w:val="32"/>
          <w:szCs w:val="32"/>
          <w:highlight w:val="none"/>
          <w:u w:val="none"/>
          <w:shd w:val="clear" w:color="auto" w:fill="FFFFFF"/>
          <w:lang w:val="en-US" w:eastAsia="zh-CN"/>
        </w:rPr>
        <w:t>97%</w:t>
      </w:r>
      <w:r>
        <w:rPr>
          <w:rFonts w:hint="default" w:ascii="仿宋_GB2312" w:hAnsi="仿宋_GB2312" w:eastAsia="仿宋_GB2312" w:cs="仿宋_GB2312"/>
          <w:color w:val="auto"/>
          <w:kern w:val="0"/>
          <w:sz w:val="32"/>
          <w:szCs w:val="32"/>
          <w:highlight w:val="none"/>
          <w:u w:val="none"/>
          <w:shd w:val="clear" w:color="auto" w:fill="FFFFFF"/>
          <w:lang w:val="en-US" w:eastAsia="zh-CN"/>
        </w:rPr>
        <w:t>；发放杨家坪社区工作人员满意度调查</w:t>
      </w:r>
      <w:r>
        <w:rPr>
          <w:rFonts w:hint="eastAsia" w:ascii="仿宋_GB2312" w:hAnsi="仿宋_GB2312" w:eastAsia="仿宋_GB2312" w:cs="仿宋_GB2312"/>
          <w:color w:val="auto"/>
          <w:kern w:val="0"/>
          <w:sz w:val="32"/>
          <w:szCs w:val="32"/>
          <w:highlight w:val="none"/>
          <w:u w:val="none"/>
          <w:shd w:val="clear" w:color="auto" w:fill="FFFFFF"/>
          <w:lang w:val="en-US" w:eastAsia="zh-CN"/>
        </w:rPr>
        <w:t>10</w:t>
      </w:r>
      <w:r>
        <w:rPr>
          <w:rFonts w:hint="default" w:ascii="仿宋_GB2312" w:hAnsi="仿宋_GB2312" w:eastAsia="仿宋_GB2312" w:cs="仿宋_GB2312"/>
          <w:color w:val="auto"/>
          <w:kern w:val="0"/>
          <w:sz w:val="32"/>
          <w:szCs w:val="32"/>
          <w:highlight w:val="none"/>
          <w:u w:val="none"/>
          <w:shd w:val="clear" w:color="auto" w:fill="FFFFFF"/>
          <w:lang w:val="en-US" w:eastAsia="zh-CN"/>
        </w:rPr>
        <w:t>份，收回</w:t>
      </w:r>
      <w:r>
        <w:rPr>
          <w:rFonts w:hint="eastAsia" w:ascii="仿宋_GB2312" w:hAnsi="仿宋_GB2312" w:eastAsia="仿宋_GB2312" w:cs="仿宋_GB2312"/>
          <w:color w:val="auto"/>
          <w:kern w:val="0"/>
          <w:sz w:val="32"/>
          <w:szCs w:val="32"/>
          <w:highlight w:val="none"/>
          <w:u w:val="none"/>
          <w:shd w:val="clear" w:color="auto" w:fill="FFFFFF"/>
          <w:lang w:val="en-US" w:eastAsia="zh-CN"/>
        </w:rPr>
        <w:t>10</w:t>
      </w:r>
      <w:r>
        <w:rPr>
          <w:rFonts w:hint="default" w:ascii="仿宋_GB2312" w:hAnsi="仿宋_GB2312" w:eastAsia="仿宋_GB2312" w:cs="仿宋_GB2312"/>
          <w:color w:val="auto"/>
          <w:kern w:val="0"/>
          <w:sz w:val="32"/>
          <w:szCs w:val="32"/>
          <w:highlight w:val="none"/>
          <w:u w:val="none"/>
          <w:shd w:val="clear" w:color="auto" w:fill="FFFFFF"/>
          <w:lang w:val="en-US" w:eastAsia="zh-CN"/>
        </w:rPr>
        <w:t>份，满意率</w:t>
      </w:r>
      <w:r>
        <w:rPr>
          <w:rFonts w:hint="eastAsia" w:ascii="仿宋_GB2312" w:hAnsi="仿宋_GB2312" w:eastAsia="仿宋_GB2312" w:cs="仿宋_GB2312"/>
          <w:color w:val="auto"/>
          <w:kern w:val="0"/>
          <w:sz w:val="32"/>
          <w:szCs w:val="32"/>
          <w:highlight w:val="none"/>
          <w:u w:val="none"/>
          <w:shd w:val="clear" w:color="auto" w:fill="FFFFFF"/>
          <w:lang w:val="en-US" w:eastAsia="zh-CN"/>
        </w:rPr>
        <w:t>100%。</w:t>
      </w:r>
    </w:p>
    <w:p>
      <w:pPr>
        <w:adjustRightInd w:val="0"/>
        <w:snapToGrid w:val="0"/>
        <w:spacing w:line="560" w:lineRule="exact"/>
        <w:ind w:firstLine="720"/>
        <w:rPr>
          <w:rFonts w:ascii="黑体" w:hAnsi="宋体" w:eastAsia="黑体"/>
        </w:rPr>
      </w:pPr>
      <w:r>
        <w:rPr>
          <w:rFonts w:hint="eastAsia" w:ascii="黑体" w:hAnsi="宋体" w:eastAsia="黑体"/>
        </w:rPr>
        <w:t>四、问题及建议</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（一）存在的问题。</w:t>
      </w:r>
    </w:p>
    <w:p>
      <w:pPr>
        <w:adjustRightInd w:val="0"/>
        <w:snapToGrid w:val="0"/>
        <w:spacing w:line="560" w:lineRule="exact"/>
        <w:ind w:firstLine="720"/>
        <w:rPr>
          <w:rFonts w:hint="eastAsia" w:ascii="楷体_GB2312" w:hAnsi="宋体" w:eastAsia="楷体_GB2312"/>
          <w:b w:val="0"/>
          <w:bCs/>
          <w:lang w:val="zh-CN"/>
        </w:rPr>
      </w:pPr>
      <w:r>
        <w:rPr>
          <w:rFonts w:hint="eastAsia" w:ascii="楷体_GB2312" w:hAnsi="宋体" w:eastAsia="楷体_GB2312"/>
          <w:b w:val="0"/>
          <w:bCs/>
          <w:lang w:val="zh-CN"/>
        </w:rPr>
        <w:t>无</w:t>
      </w:r>
    </w:p>
    <w:p>
      <w:pPr>
        <w:numPr>
          <w:numId w:val="0"/>
        </w:numPr>
        <w:adjustRightInd w:val="0"/>
        <w:snapToGrid w:val="0"/>
        <w:spacing w:line="560" w:lineRule="exact"/>
        <w:ind w:left="720" w:leftChars="0"/>
        <w:rPr>
          <w:rFonts w:hint="eastAsia" w:ascii="楷体_GB2312" w:hAnsi="宋体" w:eastAsia="楷体_GB2312"/>
          <w:b/>
          <w:lang w:val="zh-CN"/>
        </w:rPr>
      </w:pPr>
      <w:r>
        <w:rPr>
          <w:rFonts w:hint="eastAsia" w:ascii="楷体_GB2312" w:hAnsi="宋体" w:eastAsia="楷体_GB2312"/>
          <w:b/>
          <w:lang w:val="zh-CN"/>
        </w:rPr>
        <w:t>（二）相关建议。</w:t>
      </w:r>
    </w:p>
    <w:p>
      <w:pPr>
        <w:numPr>
          <w:numId w:val="0"/>
        </w:numPr>
        <w:adjustRightInd w:val="0"/>
        <w:snapToGrid w:val="0"/>
        <w:spacing w:line="560" w:lineRule="exact"/>
        <w:ind w:left="720" w:leftChars="0"/>
        <w:rPr>
          <w:rFonts w:hint="eastAsia" w:ascii="楷体_GB2312" w:hAnsi="宋体" w:eastAsia="楷体_GB2312"/>
          <w:b w:val="0"/>
          <w:bCs/>
          <w:lang w:val="zh-CN"/>
        </w:rPr>
      </w:pPr>
      <w:bookmarkStart w:id="0" w:name="_GoBack"/>
      <w:r>
        <w:rPr>
          <w:rFonts w:hint="eastAsia" w:ascii="楷体_GB2312" w:hAnsi="宋体" w:eastAsia="楷体_GB2312"/>
          <w:b w:val="0"/>
          <w:bCs/>
          <w:lang w:val="zh-CN"/>
        </w:rPr>
        <w:t>无</w:t>
      </w:r>
    </w:p>
    <w:bookmarkEnd w:id="0"/>
    <w:p>
      <w:pPr>
        <w:numPr>
          <w:numId w:val="0"/>
        </w:numPr>
        <w:adjustRightInd w:val="0"/>
        <w:snapToGrid w:val="0"/>
        <w:spacing w:line="560" w:lineRule="exact"/>
        <w:ind w:left="720" w:leftChars="0"/>
        <w:rPr>
          <w:rFonts w:hint="eastAsia" w:ascii="楷体_GB2312" w:hAnsi="宋体" w:eastAsia="楷体_GB2312"/>
          <w:b/>
          <w:lang w:val="zh-CN"/>
        </w:rPr>
      </w:pPr>
    </w:p>
    <w:p>
      <w:pPr>
        <w:adjustRightInd w:val="0"/>
        <w:snapToGrid w:val="0"/>
        <w:spacing w:line="560" w:lineRule="exact"/>
        <w:ind w:firstLine="720"/>
        <w:rPr>
          <w:rFonts w:hint="eastAsia" w:ascii="楷体_GB2312" w:hAnsi="宋体" w:eastAsia="楷体_GB2312"/>
          <w:b/>
          <w:lang w:val="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3FE551"/>
    <w:multiLevelType w:val="singleLevel"/>
    <w:tmpl w:val="2D3FE551"/>
    <w:lvl w:ilvl="0" w:tentative="0">
      <w:start w:val="2"/>
      <w:numFmt w:val="chineseCounting"/>
      <w:suff w:val="nothing"/>
      <w:lvlText w:val="（%1）"/>
      <w:lvlJc w:val="left"/>
      <w:rPr>
        <w:rFonts w:hint="eastAsia"/>
      </w:rPr>
    </w:lvl>
  </w:abstractNum>
  <w:abstractNum w:abstractNumId="1">
    <w:nsid w:val="7C33046B"/>
    <w:multiLevelType w:val="singleLevel"/>
    <w:tmpl w:val="7C33046B"/>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0MzQxYTRlNjk4MDU3ODhkODNhNzlhZWNhNGRmZDIifQ=="/>
  </w:docVars>
  <w:rsids>
    <w:rsidRoot w:val="291C455A"/>
    <w:rsid w:val="000B3885"/>
    <w:rsid w:val="003414A3"/>
    <w:rsid w:val="00515A0C"/>
    <w:rsid w:val="00866E99"/>
    <w:rsid w:val="02A815EB"/>
    <w:rsid w:val="02DF3597"/>
    <w:rsid w:val="04452310"/>
    <w:rsid w:val="09A6404F"/>
    <w:rsid w:val="0EDB478C"/>
    <w:rsid w:val="11096801"/>
    <w:rsid w:val="123404ED"/>
    <w:rsid w:val="1D07422E"/>
    <w:rsid w:val="1E310498"/>
    <w:rsid w:val="1F9C76EA"/>
    <w:rsid w:val="215F33B5"/>
    <w:rsid w:val="24267B5E"/>
    <w:rsid w:val="274D3E1C"/>
    <w:rsid w:val="291C455A"/>
    <w:rsid w:val="36926D0C"/>
    <w:rsid w:val="44115CBC"/>
    <w:rsid w:val="464A3A0C"/>
    <w:rsid w:val="4A091ED0"/>
    <w:rsid w:val="4DAF2BCF"/>
    <w:rsid w:val="4DDB6F66"/>
    <w:rsid w:val="567C046F"/>
    <w:rsid w:val="63A42106"/>
    <w:rsid w:val="6729654F"/>
    <w:rsid w:val="693F12E8"/>
    <w:rsid w:val="73124A7A"/>
    <w:rsid w:val="792F2AEE"/>
    <w:rsid w:val="7DB85F4F"/>
    <w:rsid w:val="7E5B31DA"/>
    <w:rsid w:val="BFFE83F2"/>
    <w:rsid w:val="D7FDD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四号正文"/>
    <w:basedOn w:val="1"/>
    <w:qFormat/>
    <w:uiPriority w:val="0"/>
    <w:pPr>
      <w:spacing w:line="360" w:lineRule="auto"/>
    </w:pPr>
    <w:rPr>
      <w:rFonts w:ascii="??" w:hAnsi="??" w:eastAsia="宋体"/>
      <w:color w:val="000000"/>
      <w:kern w:val="0"/>
      <w:sz w:val="28"/>
      <w:szCs w:val="21"/>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2</Pages>
  <Words>133</Words>
  <Characters>762</Characters>
  <Lines>6</Lines>
  <Paragraphs>1</Paragraphs>
  <TotalTime>0</TotalTime>
  <ScaleCrop>false</ScaleCrop>
  <LinksUpToDate>false</LinksUpToDate>
  <CharactersWithSpaces>894</CharactersWithSpaces>
  <Application>WPS Office_11.8.6.11830_F1E327BC-269C-435d-A152-05C5408002CA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2020-07-01T00:19:00Z</dcterms:created>
  <dc:creator>Administrator</dc:creator>
  <cp:lastModifiedBy>卢燕</cp:lastModifiedBy>
  <dcterms:modified xsi:type="dcterms:W3CDTF">2024-06-04T01:47:52Z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2052-11.8.6.11830</vt:lpwstr>
  </property>
  <property fmtid="{D5CDD505-2E9C-101B-9397-08002B2CF9AE}" pid="3" name="ICV">
    <vt:lpwstr>A67A0F40A37E44B3BEDEC024FCC26567_12</vt:lpwstr>
  </property>
</Properties>
</file>