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5</w:t>
      </w:r>
    </w:p>
    <w:p>
      <w:pPr>
        <w:tabs>
          <w:tab w:val="left" w:pos="1440"/>
        </w:tabs>
        <w:spacing w:line="560" w:lineRule="exact"/>
        <w:rPr>
          <w:rFonts w:ascii="宋体" w:hAnsi="宋体" w:eastAsia="宋体"/>
          <w:sz w:val="30"/>
          <w:szCs w:val="30"/>
        </w:rPr>
      </w:pPr>
    </w:p>
    <w:p>
      <w:pPr>
        <w:pStyle w:val="4"/>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维稳专项经费</w:t>
      </w:r>
    </w:p>
    <w:p>
      <w:pPr>
        <w:pStyle w:val="4"/>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pPr>
        <w:pStyle w:val="4"/>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pPr>
        <w:pStyle w:val="4"/>
        <w:spacing w:line="560" w:lineRule="exact"/>
        <w:ind w:firstLine="640"/>
        <w:jc w:val="center"/>
        <w:rPr>
          <w:rFonts w:ascii="宋体" w:hAnsi="宋体"/>
          <w:color w:val="auto"/>
          <w:kern w:val="2"/>
          <w:sz w:val="32"/>
          <w:szCs w:val="32"/>
        </w:rPr>
      </w:pPr>
    </w:p>
    <w:p>
      <w:pPr>
        <w:numPr>
          <w:ilvl w:val="0"/>
          <w:numId w:val="1"/>
        </w:numPr>
        <w:adjustRightInd w:val="0"/>
        <w:snapToGrid w:val="0"/>
        <w:spacing w:line="560" w:lineRule="exact"/>
        <w:ind w:firstLine="720"/>
        <w:rPr>
          <w:rFonts w:hint="eastAsia" w:ascii="黑体" w:hAnsi="宋体" w:eastAsia="黑体"/>
          <w:lang w:val="zh-CN"/>
        </w:rPr>
      </w:pPr>
      <w:r>
        <w:rPr>
          <w:rFonts w:hint="eastAsia" w:ascii="黑体" w:hAnsi="宋体" w:eastAsia="黑体"/>
          <w:lang w:val="zh-CN"/>
        </w:rPr>
        <w:t>项目概况</w:t>
      </w:r>
    </w:p>
    <w:p>
      <w:pPr>
        <w:numPr>
          <w:ilvl w:val="0"/>
          <w:numId w:val="0"/>
        </w:numPr>
        <w:adjustRightInd w:val="0"/>
        <w:snapToGrid w:val="0"/>
        <w:spacing w:line="560" w:lineRule="exact"/>
        <w:ind w:firstLine="640" w:firstLineChars="200"/>
        <w:rPr>
          <w:rFonts w:hint="eastAsia" w:ascii="仿宋_GB2312" w:hAnsi="宋体"/>
          <w:lang w:val="zh-CN"/>
        </w:rPr>
      </w:pPr>
      <w:r>
        <w:rPr>
          <w:rFonts w:hint="eastAsia" w:ascii="仿宋_GB2312" w:hAnsi="宋体"/>
          <w:lang w:val="zh-CN"/>
        </w:rPr>
        <w:t>为保障社会大局持续稳定，全区不发生有严重影响的恶性案件、重大群体性事件和安全生产责任事故，不发生赴省进京集体非正常上访等严重事件，各类暴力犯罪案件得到有效遏制，人民群众的安全感显著提高。</w:t>
      </w:r>
    </w:p>
    <w:p>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zh-CN" w:eastAsia="zh-CN"/>
        </w:rPr>
        <w:t>一</w:t>
      </w:r>
      <w:r>
        <w:rPr>
          <w:rFonts w:hint="eastAsia" w:ascii="楷体_GB2312" w:hAnsi="宋体" w:eastAsia="楷体_GB2312"/>
          <w:b/>
          <w:lang w:val="zh-CN"/>
        </w:rPr>
        <w:t>）项目资金申报及批复情况。</w:t>
      </w:r>
    </w:p>
    <w:p>
      <w:pPr>
        <w:numPr>
          <w:ilvl w:val="0"/>
          <w:numId w:val="0"/>
        </w:numPr>
        <w:adjustRightInd w:val="0"/>
        <w:snapToGrid w:val="0"/>
        <w:spacing w:line="560" w:lineRule="exact"/>
        <w:ind w:firstLine="640" w:firstLineChars="200"/>
        <w:rPr>
          <w:rFonts w:ascii="仿宋_GB2312" w:hAnsi="宋体"/>
          <w:lang w:val="zh-CN"/>
        </w:rPr>
      </w:pPr>
      <w:r>
        <w:rPr>
          <w:rFonts w:hint="eastAsia" w:ascii="仿宋_GB2312" w:hAnsi="宋体"/>
          <w:lang w:val="en-US" w:eastAsia="zh-CN"/>
        </w:rPr>
        <w:t>2023年收到维稳项目经费101.51万元，其中</w:t>
      </w:r>
      <w:r>
        <w:rPr>
          <w:rFonts w:hint="eastAsia" w:ascii="仿宋_GB2312" w:hAnsi="宋体"/>
          <w:color w:val="auto"/>
          <w:kern w:val="2"/>
          <w:sz w:val="32"/>
          <w:szCs w:val="32"/>
          <w:lang w:eastAsia="zh-CN"/>
        </w:rPr>
        <w:t>2022年省级政法维稳专项经费</w:t>
      </w:r>
      <w:r>
        <w:rPr>
          <w:rFonts w:hint="eastAsia" w:ascii="仿宋_GB2312" w:hAnsi="宋体"/>
          <w:color w:val="auto"/>
          <w:kern w:val="2"/>
          <w:sz w:val="32"/>
          <w:szCs w:val="32"/>
          <w:lang w:val="en-US" w:eastAsia="zh-CN"/>
        </w:rPr>
        <w:t>20</w:t>
      </w:r>
      <w:r>
        <w:rPr>
          <w:rFonts w:hint="eastAsia" w:ascii="仿宋_GB2312" w:hAnsi="宋体"/>
          <w:lang w:val="en-US" w:eastAsia="zh-CN"/>
        </w:rPr>
        <w:t>万元、区级维稳专项经费81.51万元</w:t>
      </w:r>
      <w:r>
        <w:rPr>
          <w:rFonts w:hint="eastAsia" w:ascii="仿宋_GB2312" w:hAnsi="宋体"/>
          <w:lang w:val="zh-CN"/>
        </w:rPr>
        <w:t>。</w:t>
      </w:r>
    </w:p>
    <w:p>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（二）项目绩效目标。</w:t>
      </w:r>
    </w:p>
    <w:p>
      <w:pPr>
        <w:numPr>
          <w:ilvl w:val="0"/>
          <w:numId w:val="0"/>
        </w:numPr>
        <w:adjustRightInd w:val="0"/>
        <w:snapToGrid w:val="0"/>
        <w:spacing w:line="560" w:lineRule="exact"/>
        <w:ind w:firstLine="640" w:firstLineChars="200"/>
        <w:rPr>
          <w:rFonts w:ascii="仿宋_GB2312" w:hAnsi="宋体"/>
          <w:lang w:val="zh-CN"/>
        </w:rPr>
      </w:pPr>
      <w:r>
        <w:rPr>
          <w:rFonts w:hint="eastAsia" w:ascii="仿宋_GB2312" w:hAnsi="宋体"/>
          <w:lang w:val="zh-CN"/>
        </w:rPr>
        <w:t>完成全区维稳工作日常事务，完成全县重大矛盾纠纷化解、排查工作，维护社会平安稳定。说明项目主要内容，计划实现的具体绩效目标（定性和定量目标）以及项目实施进度计划等。</w:t>
      </w:r>
    </w:p>
    <w:p>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（三）项目资金申报相符性。</w:t>
      </w:r>
    </w:p>
    <w:p>
      <w:pPr>
        <w:numPr>
          <w:ilvl w:val="0"/>
          <w:numId w:val="0"/>
        </w:numPr>
        <w:adjustRightInd w:val="0"/>
        <w:snapToGrid w:val="0"/>
        <w:spacing w:line="560" w:lineRule="exact"/>
        <w:ind w:firstLine="640" w:firstLineChars="200"/>
        <w:rPr>
          <w:rFonts w:ascii="仿宋_GB2312" w:hAnsi="宋体"/>
          <w:lang w:val="zh-CN"/>
        </w:rPr>
      </w:pPr>
      <w:r>
        <w:rPr>
          <w:rFonts w:hint="default" w:ascii="Times New Roman" w:hAnsi="Times New Roman" w:eastAsia="仿宋_GB2312" w:cs="Times New Roman"/>
          <w:sz w:val="32"/>
          <w:szCs w:val="32"/>
          <w:lang w:val="en-US" w:eastAsia="zh-CN"/>
        </w:rPr>
        <w:t>该项目的设立依据充分，符合政策文件</w:t>
      </w:r>
      <w:r>
        <w:rPr>
          <w:rFonts w:hint="default" w:ascii="Times New Roman" w:hAnsi="Times New Roman" w:cs="Times New Roman"/>
          <w:sz w:val="32"/>
          <w:szCs w:val="32"/>
          <w:lang w:val="en-US" w:eastAsia="zh-CN"/>
        </w:rPr>
        <w:t>有</w:t>
      </w:r>
      <w:r>
        <w:rPr>
          <w:rFonts w:hint="default" w:ascii="Times New Roman" w:hAnsi="Times New Roman" w:eastAsia="仿宋_GB2312" w:cs="Times New Roman"/>
          <w:sz w:val="32"/>
          <w:szCs w:val="32"/>
          <w:lang w:val="en-US" w:eastAsia="zh-CN"/>
        </w:rPr>
        <w:t>关要求，立项程序合规，目标设定切实可行，经费安排与工作相适应，资金用途明确</w:t>
      </w:r>
      <w:r>
        <w:rPr>
          <w:rFonts w:hint="eastAsia" w:ascii="仿宋_GB2312" w:hAnsi="宋体"/>
          <w:lang w:val="zh-CN"/>
        </w:rPr>
        <w:t>。</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ind w:firstLine="640" w:firstLineChars="200"/>
        <w:rPr>
          <w:rFonts w:ascii="仿宋_GB2312" w:hAnsi="宋体"/>
          <w:lang w:val="zh-CN"/>
        </w:rPr>
      </w:pPr>
      <w:r>
        <w:rPr>
          <w:rFonts w:hint="eastAsia" w:ascii="仿宋_GB2312" w:hAnsi="宋体"/>
          <w:lang w:val="en-US" w:eastAsia="zh-CN"/>
        </w:rPr>
        <w:t>2023年收到</w:t>
      </w:r>
      <w:r>
        <w:rPr>
          <w:rFonts w:hint="eastAsia" w:ascii="仿宋_GB2312" w:hAnsi="宋体"/>
          <w:color w:val="auto"/>
          <w:kern w:val="2"/>
          <w:sz w:val="32"/>
          <w:szCs w:val="32"/>
          <w:lang w:eastAsia="zh-CN"/>
        </w:rPr>
        <w:t>维稳专项经费</w:t>
      </w:r>
      <w:r>
        <w:rPr>
          <w:rFonts w:hint="eastAsia" w:ascii="仿宋_GB2312" w:hAnsi="宋体"/>
          <w:color w:val="auto"/>
          <w:kern w:val="2"/>
          <w:sz w:val="32"/>
          <w:szCs w:val="32"/>
          <w:lang w:val="en-US" w:eastAsia="zh-CN"/>
        </w:rPr>
        <w:t>101.51</w:t>
      </w:r>
      <w:r>
        <w:rPr>
          <w:rFonts w:hint="eastAsia" w:ascii="仿宋_GB2312" w:hAnsi="宋体"/>
          <w:lang w:val="en-US" w:eastAsia="zh-CN"/>
        </w:rPr>
        <w:t>万元，到位率100%</w:t>
      </w:r>
      <w:r>
        <w:rPr>
          <w:rFonts w:hint="eastAsia" w:ascii="仿宋_GB2312" w:hAnsi="宋体"/>
          <w:lang w:val="zh-CN"/>
        </w:rPr>
        <w:t>。</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2．资金使用。</w:t>
      </w:r>
    </w:p>
    <w:p>
      <w:pPr>
        <w:ind w:firstLine="640" w:firstLineChars="200"/>
        <w:rPr>
          <w:rFonts w:ascii="仿宋_GB2312" w:hAnsi="宋体"/>
          <w:lang w:val="zh-CN"/>
        </w:rPr>
      </w:pPr>
      <w:r>
        <w:rPr>
          <w:rFonts w:hint="default" w:ascii="Times New Roman" w:hAnsi="Times New Roman" w:eastAsia="仿宋_GB2312" w:cs="Times New Roman"/>
          <w:sz w:val="32"/>
          <w:szCs w:val="32"/>
          <w:lang w:val="en-US" w:eastAsia="zh-CN"/>
        </w:rPr>
        <w:t>截止评价时点，</w:t>
      </w:r>
      <w:r>
        <w:rPr>
          <w:rFonts w:hint="eastAsia" w:ascii="仿宋_GB2312" w:hAnsi="宋体"/>
          <w:color w:val="auto"/>
          <w:kern w:val="2"/>
          <w:sz w:val="32"/>
          <w:szCs w:val="32"/>
          <w:lang w:eastAsia="zh-CN"/>
        </w:rPr>
        <w:t>维稳专项经费</w:t>
      </w:r>
      <w:r>
        <w:rPr>
          <w:rFonts w:hint="default" w:ascii="Times New Roman" w:hAnsi="Times New Roman" w:eastAsia="仿宋_GB2312" w:cs="Times New Roman"/>
          <w:sz w:val="32"/>
          <w:szCs w:val="32"/>
          <w:lang w:val="en-US" w:eastAsia="zh-CN"/>
        </w:rPr>
        <w:t>共支出</w:t>
      </w:r>
      <w:r>
        <w:rPr>
          <w:rFonts w:hint="eastAsia" w:cs="Times New Roman"/>
          <w:sz w:val="32"/>
          <w:szCs w:val="32"/>
          <w:lang w:val="en-US" w:eastAsia="zh-CN"/>
        </w:rPr>
        <w:t>49.29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。资金开支范围、标准及支付进度等符合规定，按实际发生额进行支付，并严格按照财务管理制度审核支付</w:t>
      </w:r>
      <w:r>
        <w:rPr>
          <w:rFonts w:hint="eastAsia" w:ascii="仿宋_GB2312" w:hAnsi="宋体"/>
          <w:lang w:val="zh-CN"/>
        </w:rPr>
        <w:t>。</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ascii="仿宋_GB2312" w:hAnsi="宋体"/>
          <w:lang w:val="zh-CN"/>
        </w:rPr>
      </w:pPr>
      <w:r>
        <w:rPr>
          <w:rFonts w:hint="default" w:ascii="Times New Roman" w:hAnsi="Times New Roman" w:eastAsia="仿宋_GB2312" w:cs="Times New Roman"/>
          <w:sz w:val="32"/>
          <w:szCs w:val="32"/>
          <w:lang w:eastAsia="zh-CN"/>
        </w:rPr>
        <w:t>该项目在财务管理上，按照内部控制建设要求，制定了相关财务管理制度，在资金使用上，严格按照资金使用用途进行审核审批，项目管理规范有序，财务核算及时，会计信息真实</w:t>
      </w:r>
      <w:r>
        <w:rPr>
          <w:rFonts w:hint="eastAsia" w:ascii="仿宋_GB2312" w:hAnsi="宋体"/>
          <w:lang w:val="zh-CN"/>
        </w:rPr>
        <w:t>。</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hint="eastAsia" w:ascii="仿宋_GB2312" w:hAnsi="宋体"/>
          <w:lang w:val="zh-CN"/>
        </w:rPr>
      </w:pPr>
      <w:r>
        <w:rPr>
          <w:rFonts w:hint="eastAsia" w:cs="Times New Roman"/>
          <w:sz w:val="32"/>
          <w:szCs w:val="32"/>
          <w:lang w:val="en-US" w:eastAsia="zh-CN"/>
        </w:rPr>
        <w:t>1.</w:t>
      </w:r>
      <w:r>
        <w:rPr>
          <w:rFonts w:hint="default" w:ascii="Times New Roman" w:hAnsi="Times New Roman" w:eastAsia="仿宋_GB2312" w:cs="Times New Roman"/>
          <w:sz w:val="32"/>
          <w:szCs w:val="32"/>
          <w:lang w:eastAsia="zh-CN"/>
        </w:rPr>
        <w:t>该项目属于</w:t>
      </w:r>
      <w:r>
        <w:rPr>
          <w:rFonts w:hint="eastAsia" w:cs="Times New Roman"/>
          <w:sz w:val="32"/>
          <w:szCs w:val="32"/>
          <w:lang w:eastAsia="zh-CN"/>
        </w:rPr>
        <w:t>项目</w:t>
      </w:r>
      <w:r>
        <w:rPr>
          <w:rFonts w:hint="default" w:ascii="Times New Roman" w:hAnsi="Times New Roman" w:eastAsia="仿宋_GB2312" w:cs="Times New Roman"/>
          <w:sz w:val="32"/>
          <w:szCs w:val="32"/>
          <w:lang w:eastAsia="zh-CN"/>
        </w:rPr>
        <w:t>经费范围，项目组织架构与内控管理组织架构一致，主要责任人为单位主要负责人，分管责任人为财务分管领导和业务分管领导，项目实施责任人为业务股室主要负责人。实施流程由业务股室进行的相关资料收集审核，分管领导复核，单位主要负责人终审</w:t>
      </w:r>
      <w:r>
        <w:rPr>
          <w:rFonts w:hint="eastAsia" w:ascii="仿宋_GB2312" w:hAnsi="宋体"/>
          <w:lang w:val="zh-CN"/>
        </w:rPr>
        <w:t>。</w:t>
      </w:r>
    </w:p>
    <w:p>
      <w:pPr>
        <w:adjustRightInd w:val="0"/>
        <w:snapToGrid w:val="0"/>
        <w:spacing w:line="560" w:lineRule="exact"/>
        <w:ind w:firstLine="720"/>
        <w:rPr>
          <w:rFonts w:ascii="仿宋_GB2312" w:hAnsi="宋体"/>
          <w:lang w:val="zh-CN"/>
        </w:rPr>
      </w:pPr>
      <w:r>
        <w:rPr>
          <w:rFonts w:hint="eastAsia" w:ascii="仿宋_GB2312" w:hAnsi="宋体"/>
          <w:lang w:val="en-US" w:eastAsia="zh-CN"/>
        </w:rPr>
        <w:t>2.</w:t>
      </w:r>
      <w:r>
        <w:rPr>
          <w:rFonts w:hint="default" w:ascii="Times New Roman" w:hAnsi="Times New Roman" w:eastAsia="仿宋_GB2312" w:cs="Times New Roman"/>
          <w:sz w:val="32"/>
          <w:szCs w:val="32"/>
          <w:lang w:eastAsia="zh-CN"/>
        </w:rPr>
        <w:t>在资金管理上，按照内部控制建设要求，制定了财务管理制度、资产管理制度等，在资金使用上，严格按照资金作用用途进行审核审批，项目管理规范有序</w:t>
      </w:r>
      <w:r>
        <w:rPr>
          <w:rFonts w:hint="eastAsia" w:ascii="仿宋_GB2312" w:hAnsi="宋体"/>
          <w:lang w:val="zh-CN"/>
        </w:rPr>
        <w:t>。</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560" w:lineRule="exact"/>
        <w:ind w:firstLine="72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严格落实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第一议题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和重大事项报告制度，健全完善</w:t>
      </w:r>
      <w:r>
        <w:rPr>
          <w:rFonts w:hint="eastAsia" w:ascii="Times New Roman" w:hAnsi="Times New Roman" w:eastAsia="仿宋_GB2312" w:cs="Times New Roman"/>
          <w:sz w:val="32"/>
          <w:szCs w:val="32"/>
          <w:lang w:val="en-US" w:eastAsia="zh-CN"/>
        </w:rPr>
        <w:t>政法工作</w:t>
      </w:r>
      <w:r>
        <w:rPr>
          <w:rFonts w:hint="default" w:ascii="Times New Roman" w:hAnsi="Times New Roman" w:eastAsia="仿宋_GB2312" w:cs="Times New Roman"/>
          <w:sz w:val="32"/>
          <w:szCs w:val="32"/>
          <w:lang w:val="en-US" w:eastAsia="zh-CN"/>
        </w:rPr>
        <w:t>任务分工、督办落实、抽查检查、定期报告、跟踪问效、监督问责等全流程工作机制，制定</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2023年全区政法工作要点及责任分工方案</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等文件，</w:t>
      </w:r>
      <w:bookmarkStart w:id="0" w:name="_GoBack"/>
      <w:bookmarkEnd w:id="0"/>
      <w:r>
        <w:rPr>
          <w:rFonts w:hint="default" w:ascii="Times New Roman" w:hAnsi="Times New Roman" w:eastAsia="仿宋_GB2312" w:cs="Times New Roman"/>
          <w:sz w:val="32"/>
          <w:szCs w:val="32"/>
          <w:lang w:val="en-US" w:eastAsia="zh-CN"/>
        </w:rPr>
        <w:t>专题向区委、区政府汇报政法工作22次，区委、区政府主要领导亲自参加大运会安保维稳、矛盾纠纷多元化解等工作会议并作安排部署，高位推动政法工作</w:t>
      </w:r>
      <w:r>
        <w:rPr>
          <w:rFonts w:hint="eastAsia" w:ascii="Times New Roman" w:hAnsi="Times New Roman" w:eastAsia="仿宋_GB2312" w:cs="Times New Roman"/>
          <w:sz w:val="32"/>
          <w:szCs w:val="32"/>
          <w:lang w:val="zh-CN" w:eastAsia="zh-CN"/>
        </w:rPr>
        <w:t>。</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（二）项目效益情况。</w:t>
      </w:r>
    </w:p>
    <w:p>
      <w:pPr>
        <w:ind w:firstLine="640" w:firstLineChars="200"/>
        <w:rPr>
          <w:rFonts w:ascii="楷体_GB2312" w:hAnsi="宋体" w:eastAsia="楷体_GB2312"/>
          <w:b/>
          <w:lang w:val="zh-CN"/>
        </w:rPr>
      </w:pPr>
      <w:r>
        <w:rPr>
          <w:rFonts w:hint="eastAsia" w:ascii="仿宋_GB2312" w:hAnsi="宋体"/>
          <w:lang w:val="zh-CN"/>
        </w:rPr>
        <w:t>从项目经济、社会、生态、可持续效益以及服务对象满意度等方面对项目效益进行全面分析评价。</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hint="eastAsia" w:ascii="仿宋_GB2312" w:hAnsi="宋体" w:eastAsia="楷体_GB2312"/>
          <w:lang w:val="zh-CN" w:eastAsia="zh-CN"/>
        </w:rPr>
      </w:pPr>
      <w:r>
        <w:rPr>
          <w:rFonts w:hint="eastAsia" w:ascii="仿宋_GB2312" w:hAnsi="宋体" w:eastAsia="楷体_GB2312"/>
          <w:lang w:val="en-US" w:eastAsia="zh-CN"/>
        </w:rPr>
        <w:t>2023年度较好的完成绩效目标，纳入本次绩效评价范围的专项资金合计20万元，</w:t>
      </w:r>
      <w:r>
        <w:rPr>
          <w:rFonts w:hint="default" w:ascii="Times New Roman" w:hAnsi="Times New Roman" w:eastAsia="仿宋_GB2312" w:cs="Times New Roman"/>
          <w:sz w:val="32"/>
          <w:szCs w:val="32"/>
          <w:lang w:val="en-US" w:eastAsia="zh-CN"/>
        </w:rPr>
        <w:t>截止评价时点</w:t>
      </w:r>
      <w:r>
        <w:rPr>
          <w:rFonts w:hint="eastAsia" w:ascii="仿宋_GB2312" w:hAnsi="宋体" w:eastAsia="楷体_GB2312"/>
          <w:lang w:val="en-US" w:eastAsia="zh-CN"/>
        </w:rPr>
        <w:t>合计执行9.44万元，执行率为47.2%，资金执行率较低，主要原因是剩余资金预计用于2024年相关工作项目。</w:t>
      </w:r>
    </w:p>
    <w:p>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（二）相关建议。</w:t>
      </w:r>
    </w:p>
    <w:p>
      <w:pPr>
        <w:numPr>
          <w:ilvl w:val="0"/>
          <w:numId w:val="0"/>
        </w:numPr>
        <w:adjustRightInd w:val="0"/>
        <w:snapToGrid w:val="0"/>
        <w:spacing w:line="560" w:lineRule="exact"/>
        <w:ind w:firstLine="640" w:firstLineChars="200"/>
      </w:pPr>
      <w:r>
        <w:rPr>
          <w:rFonts w:hint="eastAsia" w:ascii="仿宋_GB2312" w:hAnsi="宋体"/>
          <w:lang w:val="zh-CN"/>
        </w:rPr>
        <w:t>会同财政部门，及时将专项资金按照规范程序进行支付，切实提高专项资金使用效益。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8E6B"/>
    <w:multiLevelType w:val="singleLevel"/>
    <w:tmpl w:val="8DEE8E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YjIzMjc3NzgwMDBhMDQ5MWE4NDg4YzVlOGNmMTAifQ=="/>
  </w:docVars>
  <w:rsids>
    <w:rsidRoot w:val="291C455A"/>
    <w:rsid w:val="003414A3"/>
    <w:rsid w:val="00515A0C"/>
    <w:rsid w:val="00866E99"/>
    <w:rsid w:val="0EDB478C"/>
    <w:rsid w:val="1B412C98"/>
    <w:rsid w:val="21E15C9D"/>
    <w:rsid w:val="24587BF5"/>
    <w:rsid w:val="274D3E1C"/>
    <w:rsid w:val="291C455A"/>
    <w:rsid w:val="36926D0C"/>
    <w:rsid w:val="3A7E1408"/>
    <w:rsid w:val="48F435BD"/>
    <w:rsid w:val="4A091ED0"/>
    <w:rsid w:val="4DAF2BCF"/>
    <w:rsid w:val="4DDB6F66"/>
    <w:rsid w:val="61E12FEB"/>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133</Words>
  <Characters>762</Characters>
  <Lines>6</Lines>
  <Paragraphs>1</Paragraphs>
  <TotalTime>9</TotalTime>
  <ScaleCrop>false</ScaleCrop>
  <LinksUpToDate>false</LinksUpToDate>
  <CharactersWithSpaces>894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从头再来</cp:lastModifiedBy>
  <dcterms:modified xsi:type="dcterms:W3CDTF">2024-06-02T08:34:36Z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599AA38B91754B04A43BC7CB17F9D66E</vt:lpwstr>
  </property>
</Properties>
</file>