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附件5</w:t>
      </w:r>
    </w:p>
    <w:p>
      <w:pPr>
        <w:tabs>
          <w:tab w:val="left" w:pos="1440"/>
        </w:tabs>
        <w:spacing w:line="560" w:lineRule="exact"/>
        <w:rPr>
          <w:rFonts w:ascii="宋体" w:hAnsi="宋体" w:eastAsia="宋体"/>
          <w:sz w:val="30"/>
          <w:szCs w:val="30"/>
        </w:rPr>
      </w:pPr>
    </w:p>
    <w:p>
      <w:pPr>
        <w:pStyle w:val="7"/>
        <w:spacing w:line="560" w:lineRule="exact"/>
        <w:jc w:val="center"/>
        <w:rPr>
          <w:rFonts w:ascii="宋体" w:hAnsi="宋体"/>
          <w:color w:val="auto"/>
          <w:kern w:val="2"/>
          <w:sz w:val="32"/>
          <w:szCs w:val="32"/>
        </w:rPr>
      </w:pPr>
      <w:r>
        <w:rPr>
          <w:rFonts w:ascii="方正小标宋简体" w:hAnsi="宋体" w:eastAsia="方正小标宋简体"/>
          <w:sz w:val="44"/>
          <w:szCs w:val="44"/>
        </w:rPr>
        <w:t>残疾人事业发展项目</w:t>
      </w:r>
      <w:r>
        <w:rPr>
          <w:rFonts w:hint="eastAsia" w:ascii="方正小标宋简体" w:hAnsi="宋体" w:eastAsia="方正小标宋简体"/>
          <w:sz w:val="44"/>
          <w:szCs w:val="44"/>
        </w:rPr>
        <w:t>支出绩效自评报告</w:t>
      </w: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仿宋_GB2312" w:hAnsi="仿宋_GB2312" w:cs="仿宋_GB2312"/>
        </w:rPr>
        <w:t>西区残联根据职能职责范围，对残疾人开展康复、扶贫、劳动就业、职业培训、文化体育、服务、无障碍设施和残疾预防工作等项目进行组织实施，创造良好的社会环境和条件，扶助残疾人平等参与社会生活。</w:t>
      </w:r>
    </w:p>
    <w:p>
      <w:pPr>
        <w:adjustRightInd w:val="0"/>
        <w:snapToGrid w:val="0"/>
        <w:spacing w:line="560" w:lineRule="exact"/>
        <w:ind w:firstLine="643" w:firstLineChars="200"/>
        <w:rPr>
          <w:rFonts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560" w:lineRule="exact"/>
        <w:ind w:firstLine="640" w:firstLineChars="200"/>
        <w:rPr>
          <w:rFonts w:ascii="仿宋_GB2312" w:hAnsi="宋体"/>
          <w:lang w:val="zh-CN"/>
        </w:rPr>
      </w:pPr>
      <w:r>
        <w:t>根据</w:t>
      </w:r>
      <w:r>
        <w:rPr>
          <w:rFonts w:hint="eastAsia"/>
        </w:rPr>
        <w:t>相关资金</w:t>
      </w:r>
      <w:r>
        <w:t>文件要求执行</w:t>
      </w:r>
      <w:r>
        <w:rPr>
          <w:lang w:val="zh-CN"/>
        </w:rPr>
        <w:t>，</w:t>
      </w:r>
      <w:r>
        <w:t>有效为持证残疾人开展“量体裁衣式”服务；残疾人提供免费的康复服务及为残疾人适配基本生活辅具等；残疾人就业帮扶主要是为残疾人提供实用技术培训和实施居家灵活就业补贴，帮助残疾人改善生产和生活条件，提高生活水平</w:t>
      </w:r>
      <w:r>
        <w:rPr>
          <w:rFonts w:hint="eastAsia" w:ascii="仿宋_GB2312" w:hAnsi="宋体"/>
          <w:lang w:val="zh-CN"/>
        </w:rPr>
        <w:t>。</w:t>
      </w:r>
    </w:p>
    <w:p>
      <w:pPr>
        <w:adjustRightInd w:val="0"/>
        <w:snapToGrid w:val="0"/>
        <w:spacing w:line="560" w:lineRule="exact"/>
        <w:ind w:firstLine="720"/>
        <w:rPr>
          <w:rFonts w:ascii="楷体_GB2312" w:hAnsi="宋体" w:eastAsia="楷体_GB2312"/>
          <w:b/>
        </w:rPr>
      </w:pPr>
      <w:r>
        <w:rPr>
          <w:rFonts w:eastAsia="楷体_GB2312"/>
        </w:rPr>
        <w:t>西区残联制定了资金管理办法，严格执行专项资金专款专用，按照上级资金分配文件所规定的执行范围使用支付资金</w:t>
      </w:r>
      <w:r>
        <w:rPr>
          <w:rFonts w:hint="eastAsia" w:eastAsia="楷体_GB2312"/>
        </w:rPr>
        <w:t>。</w:t>
      </w:r>
      <w:r>
        <w:rPr>
          <w:rFonts w:eastAsia="楷体_GB2312"/>
        </w:rPr>
        <w:t>本年度下达</w:t>
      </w:r>
      <w:r>
        <w:rPr>
          <w:rFonts w:hint="eastAsia" w:eastAsia="楷体_GB2312"/>
        </w:rPr>
        <w:t>项目</w:t>
      </w:r>
      <w:r>
        <w:rPr>
          <w:rFonts w:eastAsia="楷体_GB2312"/>
        </w:rPr>
        <w:t>资金</w:t>
      </w:r>
      <w:r>
        <w:rPr>
          <w:rFonts w:hint="eastAsia" w:eastAsia="楷体_GB2312"/>
          <w:lang w:val="en-US" w:eastAsia="zh-CN"/>
        </w:rPr>
        <w:t>294.24</w:t>
      </w:r>
      <w:r>
        <w:rPr>
          <w:rFonts w:hint="eastAsia" w:eastAsia="楷体_GB2312"/>
        </w:rPr>
        <w:t>万元</w:t>
      </w:r>
      <w:bookmarkStart w:id="0" w:name="_GoBack"/>
      <w:bookmarkEnd w:id="0"/>
      <w:r>
        <w:rPr>
          <w:rFonts w:hint="eastAsia" w:eastAsia="楷体_GB2312"/>
        </w:rPr>
        <w:t>，其中上级资金</w:t>
      </w:r>
      <w:r>
        <w:rPr>
          <w:rFonts w:hint="eastAsia" w:eastAsia="楷体_GB2312"/>
          <w:lang w:val="en-US" w:eastAsia="zh-CN"/>
        </w:rPr>
        <w:t>114.96</w:t>
      </w:r>
      <w:r>
        <w:rPr>
          <w:rFonts w:hint="eastAsia" w:eastAsia="楷体_GB2312"/>
        </w:rPr>
        <w:t>万元、区级资金</w:t>
      </w:r>
      <w:r>
        <w:rPr>
          <w:rFonts w:hint="eastAsia" w:eastAsia="楷体_GB2312"/>
          <w:lang w:val="en-US" w:eastAsia="zh-CN"/>
        </w:rPr>
        <w:t>170</w:t>
      </w:r>
      <w:r>
        <w:rPr>
          <w:rFonts w:hint="eastAsia" w:eastAsia="楷体_GB2312"/>
        </w:rPr>
        <w:t>万元</w:t>
      </w:r>
      <w:r>
        <w:rPr>
          <w:rFonts w:hint="eastAsia" w:eastAsia="楷体_GB2312"/>
          <w:lang w:eastAsia="zh-CN"/>
        </w:rPr>
        <w:t>、上年结转</w:t>
      </w:r>
      <w:r>
        <w:rPr>
          <w:rFonts w:hint="eastAsia" w:eastAsia="楷体_GB2312"/>
          <w:lang w:val="en-US" w:eastAsia="zh-CN"/>
        </w:rPr>
        <w:t>9.28万元</w:t>
      </w:r>
      <w:r>
        <w:rPr>
          <w:rFonts w:hint="eastAsia" w:eastAsia="楷体_GB2312"/>
        </w:rPr>
        <w:t>。</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（二）项目绩效目标。</w:t>
      </w:r>
    </w:p>
    <w:p>
      <w:pPr>
        <w:pStyle w:val="2"/>
        <w:spacing w:line="600" w:lineRule="exact"/>
        <w:ind w:firstLine="640" w:firstLineChars="200"/>
        <w:jc w:val="left"/>
        <w:rPr>
          <w:rFonts w:ascii="Times New Roman" w:hAnsi="Times New Roman"/>
        </w:rPr>
      </w:pPr>
      <w:r>
        <w:rPr>
          <w:rFonts w:ascii="Times New Roman" w:hAnsi="Times New Roman"/>
        </w:rPr>
        <w:t>残疾人事业发展项目主要包括为持证残疾人开展“量体裁衣式”服务；残疾人提供免费的康复服务及为残疾人适配基本生活辅具等；残疾人就业帮扶主要是为残疾人提供实用技术培训和实施居家灵活就业补贴，帮助残疾人改善生产和生活条件，提高生活水平。202</w:t>
      </w:r>
      <w:r>
        <w:rPr>
          <w:rFonts w:hint="eastAsia" w:ascii="Times New Roman" w:hAnsi="Times New Roman"/>
        </w:rPr>
        <w:t>3</w:t>
      </w:r>
      <w:r>
        <w:rPr>
          <w:rFonts w:ascii="Times New Roman" w:hAnsi="Times New Roman"/>
        </w:rPr>
        <w:t>年为辖区</w:t>
      </w:r>
      <w:r>
        <w:rPr>
          <w:rFonts w:hint="eastAsia" w:ascii="Times New Roman" w:hAnsi="Times New Roman"/>
        </w:rPr>
        <w:t>951</w:t>
      </w:r>
      <w:r>
        <w:rPr>
          <w:rFonts w:ascii="Times New Roman" w:hAnsi="Times New Roman"/>
        </w:rPr>
        <w:t>名持证提供了个性化服务，为113名残疾人提供了居家灵活就业及实用技术培训服务，为</w:t>
      </w:r>
      <w:r>
        <w:rPr>
          <w:rFonts w:hint="eastAsia" w:ascii="Times New Roman" w:hAnsi="Times New Roman"/>
        </w:rPr>
        <w:t>831</w:t>
      </w:r>
      <w:r>
        <w:rPr>
          <w:rFonts w:ascii="Times New Roman" w:hAnsi="Times New Roman"/>
        </w:rPr>
        <w:t>余名残疾人提供了康复服务。</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t>西区残联申报的残疾人事业发展项目与实际相符，申报目标合理可行</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default" w:ascii="仿宋_GB2312" w:hAnsi="宋体" w:eastAsia="仿宋_GB2312"/>
          <w:lang w:val="en-US" w:eastAsia="zh-CN"/>
        </w:rPr>
      </w:pPr>
      <w:r>
        <w:rPr>
          <w:rFonts w:hint="eastAsia" w:ascii="楷体_GB2312" w:hAnsi="宋体" w:eastAsia="楷体_GB2312"/>
          <w:lang w:val="zh-CN"/>
        </w:rPr>
        <w:t>1．资金计划及到位。</w:t>
      </w:r>
      <w:r>
        <w:rPr>
          <w:rFonts w:eastAsia="楷体"/>
        </w:rPr>
        <w:t>西区残联202</w:t>
      </w:r>
      <w:r>
        <w:rPr>
          <w:rFonts w:hint="eastAsia" w:eastAsia="楷体"/>
        </w:rPr>
        <w:t>3</w:t>
      </w:r>
      <w:r>
        <w:rPr>
          <w:rFonts w:eastAsia="楷体"/>
        </w:rPr>
        <w:t>年残疾人事业发展年初申报预算项目资金17</w:t>
      </w:r>
      <w:r>
        <w:rPr>
          <w:rFonts w:hint="eastAsia" w:eastAsia="楷体"/>
        </w:rPr>
        <w:t>0</w:t>
      </w:r>
      <w:r>
        <w:rPr>
          <w:rFonts w:eastAsia="楷体"/>
        </w:rPr>
        <w:t>万元，批复下达资金17</w:t>
      </w:r>
      <w:r>
        <w:rPr>
          <w:rFonts w:hint="eastAsia" w:eastAsia="楷体"/>
        </w:rPr>
        <w:t>0</w:t>
      </w:r>
      <w:r>
        <w:rPr>
          <w:rFonts w:eastAsia="楷体"/>
        </w:rPr>
        <w:t>万元。当年市级下达残疾人事业</w:t>
      </w:r>
      <w:r>
        <w:rPr>
          <w:rFonts w:hint="eastAsia" w:eastAsia="楷体"/>
          <w:lang w:eastAsia="zh-CN"/>
        </w:rPr>
        <w:t>发展</w:t>
      </w:r>
      <w:r>
        <w:rPr>
          <w:rFonts w:eastAsia="楷体"/>
        </w:rPr>
        <w:t>项目资金</w:t>
      </w:r>
      <w:r>
        <w:rPr>
          <w:rFonts w:hint="eastAsia" w:eastAsia="楷体"/>
          <w:lang w:val="en-US" w:eastAsia="zh-CN"/>
        </w:rPr>
        <w:t>114.96</w:t>
      </w:r>
      <w:r>
        <w:rPr>
          <w:rFonts w:eastAsia="楷体"/>
        </w:rPr>
        <w:t>万元</w:t>
      </w:r>
      <w:r>
        <w:rPr>
          <w:rFonts w:hint="eastAsia" w:ascii="仿宋_GB2312" w:hAnsi="宋体"/>
          <w:lang w:val="zh-CN"/>
        </w:rPr>
        <w:t>。</w:t>
      </w:r>
      <w:r>
        <w:rPr>
          <w:rFonts w:hint="eastAsia" w:ascii="仿宋_GB2312" w:hAnsi="宋体"/>
          <w:lang w:val="zh-CN" w:eastAsia="zh-CN"/>
        </w:rPr>
        <w:t>上年结转资金</w:t>
      </w:r>
      <w:r>
        <w:rPr>
          <w:rFonts w:hint="eastAsia" w:ascii="仿宋_GB2312" w:hAnsi="宋体"/>
          <w:lang w:val="en-US" w:eastAsia="zh-CN"/>
        </w:rPr>
        <w:t>9.28万元。</w:t>
      </w:r>
    </w:p>
    <w:p>
      <w:pPr>
        <w:adjustRightInd w:val="0"/>
        <w:snapToGrid w:val="0"/>
        <w:spacing w:line="560" w:lineRule="exact"/>
        <w:ind w:firstLine="720"/>
        <w:rPr>
          <w:rFonts w:ascii="楷体_GB2312" w:hAnsi="宋体" w:eastAsia="楷体_GB2312"/>
          <w:lang w:val="zh-CN"/>
        </w:rPr>
      </w:pPr>
      <w:r>
        <w:rPr>
          <w:rFonts w:hint="eastAsia" w:ascii="楷体_GB2312" w:hAnsi="宋体" w:eastAsia="楷体_GB2312"/>
          <w:lang w:val="zh-CN"/>
        </w:rPr>
        <w:t>2．资金使用。</w:t>
      </w:r>
    </w:p>
    <w:p>
      <w:pPr>
        <w:adjustRightInd w:val="0"/>
        <w:snapToGrid w:val="0"/>
        <w:spacing w:line="560" w:lineRule="exact"/>
        <w:ind w:firstLine="720"/>
        <w:rPr>
          <w:rFonts w:ascii="仿宋_GB2312" w:hAnsi="宋体"/>
          <w:lang w:val="zh-CN"/>
        </w:rPr>
      </w:pPr>
      <w:r>
        <w:t>截止评价时点，202</w:t>
      </w:r>
      <w:r>
        <w:rPr>
          <w:rFonts w:hint="eastAsia"/>
        </w:rPr>
        <w:t>3</w:t>
      </w:r>
      <w:r>
        <w:t>年残疾人事业发展项目</w:t>
      </w:r>
      <w:r>
        <w:rPr>
          <w:rFonts w:hint="eastAsia"/>
        </w:rPr>
        <w:t>资金</w:t>
      </w:r>
      <w:r>
        <w:t>共支出</w:t>
      </w:r>
      <w:r>
        <w:rPr>
          <w:rFonts w:hint="eastAsia"/>
        </w:rPr>
        <w:t>251.99</w:t>
      </w:r>
      <w:r>
        <w:t>万元</w:t>
      </w:r>
      <w:r>
        <w:rPr>
          <w:rFonts w:hint="eastAsia"/>
        </w:rPr>
        <w:t>，</w:t>
      </w:r>
      <w:r>
        <w:t>帮助残疾人在身体方面得到了基本的康复服务，改善了残疾人的生活，提高了残疾人参与社会生活的积极性。资金开支范围、标准及支付进度等符合规定，按实际发生额进行支付，并严格按照财务管理制度审核支付，支付依据合规合法</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pStyle w:val="2"/>
        <w:spacing w:line="600" w:lineRule="exact"/>
        <w:ind w:firstLine="640" w:firstLineChars="200"/>
        <w:jc w:val="left"/>
        <w:rPr>
          <w:rFonts w:ascii="Times New Roman" w:hAnsi="Times New Roman" w:eastAsia="楷体"/>
        </w:rPr>
      </w:pPr>
      <w:r>
        <w:rPr>
          <w:rFonts w:hint="eastAsia" w:ascii="Times New Roman" w:hAnsi="Times New Roman" w:eastAsia="楷体"/>
        </w:rPr>
        <w:t>1.</w:t>
      </w:r>
      <w:r>
        <w:rPr>
          <w:rFonts w:ascii="Times New Roman" w:hAnsi="Times New Roman" w:eastAsia="楷体"/>
        </w:rPr>
        <w:t>项目组织架构及实施流程。</w:t>
      </w:r>
    </w:p>
    <w:p>
      <w:pPr>
        <w:pStyle w:val="2"/>
        <w:spacing w:line="600" w:lineRule="exact"/>
        <w:ind w:firstLine="640" w:firstLineChars="200"/>
        <w:rPr>
          <w:rFonts w:ascii="Times New Roman" w:hAnsi="Times New Roman" w:eastAsia="楷体"/>
        </w:rPr>
      </w:pPr>
      <w:r>
        <w:rPr>
          <w:rFonts w:hint="eastAsia" w:ascii="仿宋_GB2312" w:hAnsi="仿宋_GB2312" w:cs="仿宋_GB2312"/>
        </w:rPr>
        <w:t>残疾人事业发展项目由上级残联下达目标任务，本级残联组织实施。项目通过年初规划→市级下达任务确定→制定实施方案→下达项目实施通知并进行公示→残疾人本人及监护人申报→分级审核确认公示→招标比选购买服务→过程监督→完工验收。</w:t>
      </w:r>
    </w:p>
    <w:p>
      <w:pPr>
        <w:pStyle w:val="2"/>
        <w:spacing w:line="600" w:lineRule="exact"/>
        <w:ind w:firstLine="640" w:firstLineChars="200"/>
        <w:jc w:val="left"/>
        <w:rPr>
          <w:rFonts w:ascii="Times New Roman" w:hAnsi="Times New Roman" w:eastAsia="楷体"/>
        </w:rPr>
      </w:pPr>
      <w:r>
        <w:rPr>
          <w:rFonts w:hint="eastAsia" w:ascii="Times New Roman" w:hAnsi="Times New Roman" w:eastAsia="楷体"/>
        </w:rPr>
        <w:t>2.</w:t>
      </w:r>
      <w:r>
        <w:rPr>
          <w:rFonts w:ascii="Times New Roman" w:hAnsi="Times New Roman" w:eastAsia="楷体"/>
        </w:rPr>
        <w:t>项目管理情况。</w:t>
      </w:r>
    </w:p>
    <w:p>
      <w:pPr>
        <w:pStyle w:val="2"/>
        <w:spacing w:line="600" w:lineRule="exact"/>
        <w:ind w:firstLine="640" w:firstLineChars="200"/>
        <w:jc w:val="left"/>
        <w:rPr>
          <w:rFonts w:ascii="仿宋_GB2312" w:hAnsi="仿宋_GB2312" w:cs="仿宋_GB2312"/>
        </w:rPr>
      </w:pPr>
      <w:r>
        <w:rPr>
          <w:rFonts w:hint="eastAsia" w:ascii="仿宋_GB2312" w:hAnsi="仿宋_GB2312" w:cs="仿宋_GB2312"/>
        </w:rPr>
        <w:t>康复项目中的辅具及残疾人就业中的残疾人实用技术培训和居家托养服务、无障碍改造项目</w:t>
      </w:r>
      <w:r>
        <w:rPr>
          <w:rFonts w:hint="eastAsia" w:ascii="仿宋_GB2312" w:hAnsi="仿宋_GB2312" w:cs="仿宋_GB2312"/>
          <w:lang w:val="zh-CN"/>
        </w:rPr>
        <w:t>邀请区纪委驻单位的监察人员，共同在严格的比选流程下确定服务机构，</w:t>
      </w:r>
      <w:r>
        <w:rPr>
          <w:rFonts w:hint="eastAsia" w:ascii="仿宋_GB2312" w:hAnsi="仿宋_GB2312" w:cs="仿宋_GB2312"/>
        </w:rPr>
        <w:t>通过竞争性谈判、比选等确定实施机构。康复定点机构由残疾人自主选择有资质的机构。</w:t>
      </w:r>
    </w:p>
    <w:p>
      <w:pPr>
        <w:pStyle w:val="2"/>
        <w:spacing w:line="600" w:lineRule="exact"/>
        <w:ind w:firstLine="640" w:firstLineChars="200"/>
        <w:jc w:val="left"/>
        <w:rPr>
          <w:rFonts w:ascii="Times New Roman" w:hAnsi="Times New Roman" w:eastAsia="楷体"/>
        </w:rPr>
      </w:pPr>
      <w:r>
        <w:rPr>
          <w:rFonts w:hint="eastAsia" w:ascii="Times New Roman" w:hAnsi="Times New Roman" w:eastAsia="楷体"/>
        </w:rPr>
        <w:t>3.</w:t>
      </w:r>
      <w:r>
        <w:rPr>
          <w:rFonts w:ascii="Times New Roman" w:hAnsi="Times New Roman" w:eastAsia="楷体"/>
        </w:rPr>
        <w:t>项目监管情况。</w:t>
      </w:r>
    </w:p>
    <w:p>
      <w:pPr>
        <w:adjustRightInd w:val="0"/>
        <w:snapToGrid w:val="0"/>
        <w:spacing w:line="560" w:lineRule="exact"/>
        <w:ind w:firstLine="720"/>
        <w:rPr>
          <w:rFonts w:ascii="仿宋_GB2312" w:hAnsi="宋体"/>
          <w:lang w:val="zh-CN"/>
        </w:rPr>
      </w:pPr>
      <w:r>
        <w:rPr>
          <w:rFonts w:hint="eastAsia" w:ascii="仿宋_GB2312" w:hAnsi="仿宋_GB2312" w:cs="仿宋_GB2312"/>
        </w:rPr>
        <w:t>利用入户走访或电话查询的方式开展满意度评价跟踪回访问效，对定点康复机构组织相关单位参与验收评价</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pStyle w:val="2"/>
        <w:spacing w:line="600" w:lineRule="exact"/>
        <w:ind w:firstLine="640" w:firstLineChars="200"/>
        <w:jc w:val="left"/>
        <w:rPr>
          <w:rFonts w:ascii="Times New Roman" w:hAnsi="Times New Roman"/>
        </w:rPr>
      </w:pPr>
      <w:r>
        <w:rPr>
          <w:rFonts w:ascii="Times New Roman" w:hAnsi="Times New Roman"/>
        </w:rPr>
        <w:t>202</w:t>
      </w:r>
      <w:r>
        <w:rPr>
          <w:rFonts w:hint="eastAsia" w:ascii="Times New Roman" w:hAnsi="Times New Roman"/>
        </w:rPr>
        <w:t>3</w:t>
      </w:r>
      <w:r>
        <w:rPr>
          <w:rFonts w:ascii="Times New Roman" w:hAnsi="Times New Roman"/>
        </w:rPr>
        <w:t>年完成康复救助服</w:t>
      </w:r>
      <w:r>
        <w:rPr>
          <w:rFonts w:hint="eastAsia" w:ascii="Times New Roman" w:hAnsi="Times New Roman"/>
        </w:rPr>
        <w:t>831</w:t>
      </w:r>
      <w:r>
        <w:rPr>
          <w:rFonts w:ascii="Times New Roman" w:hAnsi="Times New Roman"/>
        </w:rPr>
        <w:t>余人，为精神病患者提供服药、住院救助，为肢体残疾人辅具适配、康复锻炼等，让残疾人的身体状况得到改善，全年支出</w:t>
      </w:r>
      <w:r>
        <w:rPr>
          <w:rFonts w:hint="eastAsia" w:ascii="Times New Roman" w:hAnsi="Times New Roman"/>
        </w:rPr>
        <w:t>82.72</w:t>
      </w:r>
      <w:r>
        <w:rPr>
          <w:rFonts w:ascii="Times New Roman" w:hAnsi="Times New Roman"/>
        </w:rPr>
        <w:t>万元。</w:t>
      </w:r>
    </w:p>
    <w:p>
      <w:pPr>
        <w:pStyle w:val="2"/>
        <w:spacing w:line="600" w:lineRule="exact"/>
        <w:ind w:firstLine="640" w:firstLineChars="200"/>
        <w:jc w:val="left"/>
        <w:rPr>
          <w:rFonts w:ascii="Times New Roman" w:hAnsi="Times New Roman"/>
        </w:rPr>
      </w:pPr>
      <w:r>
        <w:rPr>
          <w:rFonts w:ascii="Times New Roman" w:hAnsi="Times New Roman"/>
        </w:rPr>
        <w:t>202</w:t>
      </w:r>
      <w:r>
        <w:rPr>
          <w:rFonts w:hint="eastAsia" w:ascii="Times New Roman" w:hAnsi="Times New Roman"/>
        </w:rPr>
        <w:t>3</w:t>
      </w:r>
      <w:r>
        <w:rPr>
          <w:rFonts w:ascii="Times New Roman" w:hAnsi="Times New Roman"/>
        </w:rPr>
        <w:t>年完成残疾人就业服务</w:t>
      </w:r>
      <w:r>
        <w:rPr>
          <w:rFonts w:hint="eastAsia" w:ascii="Times New Roman" w:hAnsi="Times New Roman"/>
        </w:rPr>
        <w:t>165</w:t>
      </w:r>
      <w:r>
        <w:rPr>
          <w:rFonts w:ascii="Times New Roman" w:hAnsi="Times New Roman"/>
        </w:rPr>
        <w:t>人，为残疾人提供实用技术培训，实施居家灵活就业补贴，帮助残疾人改善生活状况，提高生活质量，全年支出18万元。</w:t>
      </w:r>
    </w:p>
    <w:p>
      <w:pPr>
        <w:pStyle w:val="2"/>
        <w:spacing w:line="600" w:lineRule="exact"/>
        <w:ind w:firstLine="640" w:firstLineChars="200"/>
        <w:jc w:val="left"/>
        <w:rPr>
          <w:rFonts w:ascii="Times New Roman" w:hAnsi="Times New Roman"/>
        </w:rPr>
      </w:pPr>
      <w:r>
        <w:rPr>
          <w:rFonts w:ascii="Times New Roman" w:hAnsi="Times New Roman"/>
        </w:rPr>
        <w:t>202</w:t>
      </w:r>
      <w:r>
        <w:rPr>
          <w:rFonts w:hint="eastAsia" w:ascii="Times New Roman" w:hAnsi="Times New Roman"/>
        </w:rPr>
        <w:t>3</w:t>
      </w:r>
      <w:r>
        <w:rPr>
          <w:rFonts w:ascii="Times New Roman" w:hAnsi="Times New Roman"/>
        </w:rPr>
        <w:t>年完成其他残疾人帮扶工作3330人次，帮助残疾人解决生活中的困难，提高生活质量，实现共同富裕，全年支出</w:t>
      </w:r>
      <w:r>
        <w:rPr>
          <w:rFonts w:hint="eastAsia" w:ascii="Times New Roman" w:hAnsi="Times New Roman"/>
        </w:rPr>
        <w:t>151.27</w:t>
      </w:r>
      <w:r>
        <w:rPr>
          <w:rFonts w:ascii="Times New Roman" w:hAnsi="Times New Roman"/>
        </w:rPr>
        <w:t>万元。</w:t>
      </w:r>
    </w:p>
    <w:p>
      <w:pPr>
        <w:adjustRightInd w:val="0"/>
        <w:snapToGrid w:val="0"/>
        <w:spacing w:line="560" w:lineRule="exact"/>
        <w:ind w:firstLine="720"/>
        <w:rPr>
          <w:rFonts w:ascii="楷体_GB2312" w:hAnsi="宋体" w:eastAsia="楷体_GB2312"/>
          <w:b/>
          <w:lang w:val="zh-CN"/>
        </w:rPr>
      </w:pPr>
      <w:r>
        <w:t>本年度按时、高效地完成了残疾人事业各项目标任务，成本都控制在计划之内，促进了本区残疾人事业的发展，提高了残疾人的幸福指数。</w:t>
      </w:r>
      <w:r>
        <w:rPr>
          <w:rFonts w:hint="eastAsia" w:ascii="仿宋_GB2312" w:hAnsi="宋体"/>
          <w:lang w:val="zh-CN"/>
        </w:rPr>
        <w:t>。</w:t>
      </w:r>
    </w:p>
    <w:p>
      <w:pPr>
        <w:pStyle w:val="2"/>
        <w:spacing w:line="600" w:lineRule="exact"/>
        <w:ind w:firstLine="643" w:firstLineChars="200"/>
        <w:jc w:val="left"/>
        <w:rPr>
          <w:rFonts w:ascii="楷体_GB2312" w:hAnsi="宋体" w:eastAsia="楷体_GB2312"/>
          <w:b/>
          <w:lang w:val="zh-CN"/>
        </w:rPr>
      </w:pPr>
      <w:r>
        <w:rPr>
          <w:rFonts w:hint="eastAsia" w:ascii="楷体_GB2312" w:hAnsi="宋体" w:eastAsia="楷体_GB2312"/>
          <w:b/>
        </w:rPr>
        <w:t>(二）</w:t>
      </w:r>
      <w:r>
        <w:rPr>
          <w:rFonts w:hint="eastAsia" w:ascii="楷体_GB2312" w:hAnsi="宋体" w:eastAsia="楷体_GB2312"/>
          <w:b/>
          <w:lang w:val="zh-CN"/>
        </w:rPr>
        <w:t>项目效益情况。</w:t>
      </w:r>
    </w:p>
    <w:p>
      <w:pPr>
        <w:pStyle w:val="2"/>
        <w:spacing w:line="600" w:lineRule="exact"/>
        <w:ind w:firstLine="640" w:firstLineChars="200"/>
        <w:jc w:val="left"/>
        <w:rPr>
          <w:rFonts w:ascii="Times New Roman" w:hAnsi="Times New Roman"/>
        </w:rPr>
      </w:pPr>
      <w:r>
        <w:rPr>
          <w:rFonts w:ascii="Times New Roman" w:hAnsi="Times New Roman"/>
        </w:rPr>
        <w:t>通过帮扶，残疾人的生活得到了改善，为社会稳定和谐奠定了基础，提高了残疾人参与社会生活的能力和积极性，增强了残疾人自力更生的自信心。</w:t>
      </w:r>
      <w:r>
        <w:rPr>
          <w:rFonts w:hint="eastAsia" w:ascii="Times New Roman" w:hAnsi="Times New Roman"/>
        </w:rPr>
        <w:t>残疾人帮扶项目需要持续开展，才能体现出成效。</w:t>
      </w:r>
    </w:p>
    <w:p>
      <w:pPr>
        <w:adjustRightInd w:val="0"/>
        <w:snapToGrid w:val="0"/>
        <w:spacing w:line="560" w:lineRule="exact"/>
        <w:ind w:firstLine="720"/>
        <w:rPr>
          <w:rFonts w:ascii="楷体_GB2312" w:hAnsi="宋体" w:eastAsia="楷体_GB2312"/>
          <w:b/>
          <w:lang w:val="zh-CN"/>
        </w:rPr>
      </w:pPr>
      <w:r>
        <w:t>通过入户走访和电话抽查，被帮扶的残疾人满意度达90%</w:t>
      </w:r>
      <w:r>
        <w:rPr>
          <w:rFonts w:hint="eastAsia"/>
        </w:rPr>
        <w:t>及以上</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ascii="楷体_GB2312" w:hAnsi="宋体" w:eastAsia="楷体_GB2312"/>
          <w:b/>
        </w:rPr>
      </w:pPr>
      <w:r>
        <w:t>有个别项目完成后资金未支付，原因是项目开展结束时间在12月，因此资金在年终轧账前没及时支付</w:t>
      </w:r>
      <w:r>
        <w:rPr>
          <w:rFonts w:hint="eastAsia"/>
        </w:rPr>
        <w:t>。</w:t>
      </w:r>
    </w:p>
    <w:p>
      <w:pPr>
        <w:adjustRightInd w:val="0"/>
        <w:snapToGrid w:val="0"/>
        <w:spacing w:line="560" w:lineRule="exact"/>
        <w:ind w:firstLine="643" w:firstLineChars="200"/>
        <w:rPr>
          <w:rFonts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640" w:firstLineChars="200"/>
      </w:pPr>
      <w:r>
        <w:t>提前谋划开展项目实施，尽量在12月前完成项目结账支付</w:t>
      </w:r>
      <w:r>
        <w:rPr>
          <w:rFonts w:hint="eastAsia"/>
        </w:rPr>
        <w:t>。</w:t>
      </w:r>
    </w:p>
    <w:p>
      <w:pPr>
        <w:tabs>
          <w:tab w:val="left" w:pos="1418"/>
        </w:tabs>
        <w:spacing w:line="353" w:lineRule="auto"/>
        <w:ind w:firstLine="3520" w:firstLineChars="1100"/>
        <w:jc w:val="left"/>
        <w:rPr>
          <w:rStyle w:val="8"/>
          <w:rFonts w:hint="default" w:ascii="Times New Roman"/>
        </w:rPr>
      </w:pPr>
      <w:r>
        <w:rPr>
          <w:rStyle w:val="8"/>
          <w:rFonts w:ascii="Times New Roman"/>
        </w:rPr>
        <w:t>攀枝花市西区残疾人联合会</w:t>
      </w:r>
    </w:p>
    <w:p>
      <w:pPr>
        <w:tabs>
          <w:tab w:val="left" w:pos="1418"/>
        </w:tabs>
        <w:spacing w:line="353" w:lineRule="auto"/>
        <w:ind w:firstLine="3840" w:firstLineChars="1200"/>
        <w:jc w:val="left"/>
      </w:pPr>
      <w:r>
        <w:rPr>
          <w:rStyle w:val="8"/>
          <w:rFonts w:ascii="Times New Roman"/>
        </w:rPr>
        <w:t>2023</w:t>
      </w:r>
      <w:r>
        <w:rPr>
          <w:rStyle w:val="8"/>
          <w:rFonts w:hint="default" w:ascii="Times New Roman"/>
        </w:rPr>
        <w:t>年</w:t>
      </w:r>
      <w:r>
        <w:rPr>
          <w:rStyle w:val="8"/>
          <w:rFonts w:ascii="Times New Roman"/>
        </w:rPr>
        <w:t>5</w:t>
      </w:r>
      <w:r>
        <w:rPr>
          <w:rStyle w:val="8"/>
          <w:rFonts w:hint="default" w:ascii="Times New Roman"/>
        </w:rPr>
        <w:t>月</w:t>
      </w:r>
      <w:r>
        <w:rPr>
          <w:rStyle w:val="8"/>
          <w:rFonts w:ascii="Times New Roman"/>
        </w:rPr>
        <w:t>17</w:t>
      </w:r>
      <w:r>
        <w:rPr>
          <w:rStyle w:val="8"/>
          <w:rFonts w:hint="default" w:ascii="Times New Roma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FjYjIzMjc3NzgwMDBhMDQ5MWE4NDg4YzVlOGNmMTAifQ=="/>
  </w:docVars>
  <w:rsids>
    <w:rsidRoot w:val="291C455A"/>
    <w:rsid w:val="001D5D8F"/>
    <w:rsid w:val="003414A3"/>
    <w:rsid w:val="00515A0C"/>
    <w:rsid w:val="00547642"/>
    <w:rsid w:val="00866E99"/>
    <w:rsid w:val="0EDB478C"/>
    <w:rsid w:val="1B412C98"/>
    <w:rsid w:val="274D3E1C"/>
    <w:rsid w:val="291C455A"/>
    <w:rsid w:val="36926D0C"/>
    <w:rsid w:val="4A091ED0"/>
    <w:rsid w:val="4DAF2BCF"/>
    <w:rsid w:val="4DDB6F66"/>
    <w:rsid w:val="66EB1C44"/>
    <w:rsid w:val="689421A5"/>
    <w:rsid w:val="792F2AEE"/>
    <w:rsid w:val="BFFE83F2"/>
    <w:rsid w:val="D7FDD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7">
    <w:name w:val="四号正文"/>
    <w:basedOn w:val="1"/>
    <w:qFormat/>
    <w:uiPriority w:val="0"/>
    <w:pPr>
      <w:spacing w:line="360" w:lineRule="auto"/>
    </w:pPr>
    <w:rPr>
      <w:rFonts w:ascii="??" w:hAnsi="??" w:eastAsia="宋体"/>
      <w:color w:val="000000"/>
      <w:kern w:val="0"/>
      <w:sz w:val="28"/>
      <w:szCs w:val="21"/>
      <w:lang w:val="zh-CN"/>
    </w:rPr>
  </w:style>
  <w:style w:type="character" w:customStyle="1" w:styleId="8">
    <w:name w:val="fontstyle41"/>
    <w:uiPriority w:val="0"/>
    <w:rPr>
      <w:rFonts w:hint="eastAsia" w:ascii="仿宋_GB2312" w:eastAsia="仿宋_GB2312"/>
      <w:color w:val="000000"/>
      <w:sz w:val="32"/>
      <w:szCs w:val="32"/>
    </w:rPr>
  </w:style>
  <w:style w:type="character" w:customStyle="1" w:styleId="9">
    <w:name w:val="页眉 Char"/>
    <w:basedOn w:val="6"/>
    <w:link w:val="4"/>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1745</Words>
  <Characters>126</Characters>
  <Lines>1</Lines>
  <Paragraphs>3</Paragraphs>
  <TotalTime>12</TotalTime>
  <ScaleCrop>false</ScaleCrop>
  <LinksUpToDate>false</LinksUpToDate>
  <CharactersWithSpaces>1868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从头再来</cp:lastModifiedBy>
  <dcterms:modified xsi:type="dcterms:W3CDTF">2024-05-31T09:24:37Z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06074C5CF3AC4A4A816739DB30A24D21</vt:lpwstr>
  </property>
</Properties>
</file>