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绿色殡葬服务费项目支出绩效自评报告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/>
          <w:szCs w:val="32"/>
          <w:lang w:val="en-US" w:eastAsia="zh-CN"/>
        </w:rPr>
        <w:t>为</w:t>
      </w:r>
      <w:r>
        <w:rPr>
          <w:rFonts w:ascii="Times New Roman" w:hAnsi="Times New Roman"/>
          <w:szCs w:val="32"/>
        </w:rPr>
        <w:t>具有攀枝花市</w:t>
      </w:r>
      <w:r>
        <w:rPr>
          <w:rFonts w:hint="eastAsia"/>
          <w:szCs w:val="32"/>
          <w:lang w:val="en-US" w:eastAsia="zh-CN"/>
        </w:rPr>
        <w:t>西区</w:t>
      </w:r>
      <w:r>
        <w:rPr>
          <w:rFonts w:ascii="Times New Roman" w:hAnsi="Times New Roman"/>
          <w:szCs w:val="32"/>
        </w:rPr>
        <w:t>户籍的城乡居民（含非农业户口和农业户口）在四川省和重庆市死亡且在两地殡仪馆火化的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逝者家庭享受减免或补贴基本丧葬服务费用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保障群众基本殡葬需求，鼓励群众主动参与殡葬改革，有效提高遗体火化和骨灰生态安葬水平，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建立健全持续发展的殡葬公共服务体系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加强政策宣传，强化舆论引导，形成以惠民政策带动遗体火化普及、节地生态安葬、丧事文明简办的效果，营造推动殡葬改革的良好氛围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ascii="Times New Roman"/>
          <w:szCs w:val="32"/>
        </w:rPr>
        <w:t>根据</w:t>
      </w:r>
      <w:r>
        <w:rPr>
          <w:rFonts w:hint="eastAsia" w:eastAsia="仿宋_GB2312"/>
          <w:kern w:val="0"/>
          <w:sz w:val="32"/>
          <w:szCs w:val="32"/>
          <w:lang w:eastAsia="zh-CN"/>
        </w:rPr>
        <w:t>《攀枝花市惠民殡葬政策实施办法》（攀民政〔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eastAsia="仿宋_GB2312"/>
          <w:kern w:val="0"/>
          <w:sz w:val="32"/>
          <w:szCs w:val="32"/>
          <w:lang w:eastAsia="zh-CN"/>
        </w:rPr>
        <w:t>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97号</w:t>
      </w:r>
      <w:r>
        <w:rPr>
          <w:rFonts w:hint="eastAsia" w:eastAsia="仿宋_GB2312"/>
          <w:kern w:val="0"/>
          <w:sz w:val="32"/>
          <w:szCs w:val="32"/>
          <w:lang w:eastAsia="zh-CN"/>
        </w:rPr>
        <w:t>）《攀枝花市惠民殡葬政策实施办法补充规定》（攀民政〔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eastAsia="仿宋_GB2312"/>
          <w:kern w:val="0"/>
          <w:sz w:val="32"/>
          <w:szCs w:val="32"/>
          <w:lang w:eastAsia="zh-CN"/>
        </w:rPr>
        <w:t>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6号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/>
          <w:kern w:val="0"/>
          <w:sz w:val="32"/>
          <w:szCs w:val="32"/>
          <w:lang w:eastAsia="zh-CN"/>
        </w:rPr>
        <w:t>，</w:t>
      </w:r>
      <w:r>
        <w:rPr>
          <w:rFonts w:hint="eastAsia"/>
          <w:szCs w:val="32"/>
          <w:lang w:val="en-US" w:eastAsia="zh-CN"/>
        </w:rPr>
        <w:t>为</w:t>
      </w:r>
      <w:r>
        <w:rPr>
          <w:rFonts w:ascii="Times New Roman" w:hAnsi="Times New Roman"/>
          <w:szCs w:val="32"/>
        </w:rPr>
        <w:t>具有攀枝花市</w:t>
      </w:r>
      <w:r>
        <w:rPr>
          <w:rFonts w:hint="eastAsia"/>
          <w:szCs w:val="32"/>
          <w:lang w:val="en-US" w:eastAsia="zh-CN"/>
        </w:rPr>
        <w:t>西区</w:t>
      </w:r>
      <w:r>
        <w:rPr>
          <w:rFonts w:ascii="Times New Roman" w:hAnsi="Times New Roman"/>
          <w:szCs w:val="32"/>
        </w:rPr>
        <w:t>户籍的城乡居民（含非农业户口和农业户口）在四川省和重庆市死亡且在两地殡仪馆火化的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逝者家庭享受减免或补贴基本丧葬服务费用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为保证此项工作有序运行，需设立项目经费，项目申报与政策和需求相吻合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spacing w:line="353" w:lineRule="auto"/>
        <w:ind w:firstLine="640" w:firstLineChars="200"/>
        <w:rPr>
          <w:rFonts w:ascii="仿宋_GB2312" w:hAnsi="宋体"/>
          <w:lang w:val="zh-CN"/>
        </w:rPr>
      </w:pPr>
      <w:r>
        <w:rPr>
          <w:rFonts w:hint="eastAsia"/>
          <w:szCs w:val="32"/>
          <w:lang w:val="en-US" w:eastAsia="zh-CN"/>
        </w:rPr>
        <w:t>为</w:t>
      </w:r>
      <w:r>
        <w:rPr>
          <w:rFonts w:ascii="Times New Roman" w:hAnsi="Times New Roman"/>
          <w:szCs w:val="32"/>
        </w:rPr>
        <w:t>具有攀枝花市</w:t>
      </w:r>
      <w:r>
        <w:rPr>
          <w:rFonts w:hint="eastAsia"/>
          <w:szCs w:val="32"/>
          <w:lang w:val="en-US" w:eastAsia="zh-CN"/>
        </w:rPr>
        <w:t>西区</w:t>
      </w:r>
      <w:r>
        <w:rPr>
          <w:rFonts w:ascii="Times New Roman" w:hAnsi="Times New Roman"/>
          <w:szCs w:val="32"/>
        </w:rPr>
        <w:t>户籍的城乡居民（含非农业户口和农业户口）在四川省和重庆市死亡且在两地殡仪馆火化的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逝者家庭享受减免或补贴基本丧葬服务费用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保障群众基本殡葬需求，鼓励群众主动参与殡葬改革，有效提高遗体火化和骨灰生态安葬水平，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建立健全持续发展的殡葬公共服务体系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加强政策宣传，强化舆论引导，形成以惠民政策带动遗体火化普及、节地生态安葬、丧事文明简办的效果，营造推动殡葬改革的良好氛围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年实际到位资金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99.79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万元，上级资金到位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64.5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、区级资金到位35.29万元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，资金到位率100%，到位及时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绿色殡葬服务费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97.03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当年全部发放到位。资金开支范围、标准及支付进度等符合规定，按实际发生额进行支付，并严格按照财务管理制度审核支付，支付依据合规合法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属于人头经费范围，项目组织架构与内控管理组织架构一致，主要责任人为单位主要负责人，分管责任人为财务分管领导和业务分管领导，项目实施责任人为业务股室主要负责人。实施流程由业务股室进行退役士兵的接收安置、相关资料收集审核，分管领导复核，单位主要负责人终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为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932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名逝者家庭享受减免或补贴基本丧葬服务费用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97.03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社会效益指标：减轻群众殡葬费用负担</w:t>
      </w:r>
      <w:r>
        <w:rPr>
          <w:rFonts w:hint="eastAsia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生态效益指标：杜绝了乱埋乱葬问题，为美丽</w:t>
      </w:r>
      <w:r>
        <w:rPr>
          <w:rFonts w:hint="eastAsia" w:cs="Times New Roman"/>
          <w:kern w:val="0"/>
          <w:sz w:val="32"/>
          <w:szCs w:val="32"/>
          <w:lang w:eastAsia="zh-CN"/>
        </w:rPr>
        <w:t>西区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建设奠定了基础</w:t>
      </w:r>
      <w:r>
        <w:rPr>
          <w:rFonts w:hint="eastAsia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满意度指标：抽样调查满意度达到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95%以上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spacing w:line="353" w:lineRule="auto"/>
        <w:ind w:firstLine="640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ind w:firstLine="640" w:firstLineChars="200"/>
      </w:pPr>
      <w:r>
        <w:rPr>
          <w:rFonts w:hint="eastAsia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EDB478C"/>
    <w:rsid w:val="169D6AA5"/>
    <w:rsid w:val="1B412C98"/>
    <w:rsid w:val="1D2238D1"/>
    <w:rsid w:val="274D3E1C"/>
    <w:rsid w:val="291C455A"/>
    <w:rsid w:val="343D1216"/>
    <w:rsid w:val="36926D0C"/>
    <w:rsid w:val="37BF4F82"/>
    <w:rsid w:val="4A091ED0"/>
    <w:rsid w:val="4A2A349D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2024-06-02T04:21:06Z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533393AEAF204FC1949D8BB2213E89FF_13</vt:lpwstr>
  </property>
</Properties>
</file>