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免费开放资金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highlight w:val="yellow"/>
          <w:lang w:val="zh-CN"/>
        </w:rPr>
      </w:pPr>
      <w:r>
        <w:rPr>
          <w:rFonts w:hint="eastAsia" w:ascii="仿宋_GB2312" w:eastAsia="仿宋_GB2312"/>
          <w:sz w:val="32"/>
          <w:szCs w:val="32"/>
        </w:rPr>
        <w:t>“民生工程免费开放</w:t>
      </w:r>
      <w:r>
        <w:rPr>
          <w:rFonts w:hint="eastAsia" w:ascii="仿宋_GB2312" w:eastAsia="仿宋_GB2312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sz w:val="32"/>
          <w:szCs w:val="32"/>
        </w:rPr>
        <w:t>”根据《全国文化馆评估定级》相关要求以及攀枝花市人民政府办公室关于印发《攀枝花市国家公共文化服务体系示范区创新发展规划（2022—2026）》的通知，丰富辖区居民的精神文化生活，提高辖区群众的文化艺术水平，活跃基层群众文化生活，促进城乡、社区的文化艺术交流和发展，务必要设立场馆场所、设施设备免费开放及文化培训等活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zh-CN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2023年收到免费开放资金19.4万元，其中：中央下达免费开放专项资金16万元、省级下达0.4万元、区级预算安排3万元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大力开展全民艺术普及工作，丰富广大居民群众文化生活，满足群众日益增长的精神文化需求。西区文化馆利用周内晚间特开设“菜单式 订单式”公益培训班，为辖区群众以及政府机关、企业、工厂等上班族提供文化艺术学习机会，并开展</w:t>
      </w:r>
      <w:r>
        <w:rPr>
          <w:rFonts w:hint="eastAsia" w:ascii="仿宋_GB2312" w:hAnsi="宋体"/>
          <w:lang w:val="en-US" w:eastAsia="zh-CN"/>
        </w:rPr>
        <w:t>20场</w:t>
      </w:r>
      <w:r>
        <w:rPr>
          <w:rFonts w:hint="eastAsia" w:ascii="仿宋_GB2312" w:hAnsi="宋体"/>
          <w:lang w:val="zh-CN"/>
        </w:rPr>
        <w:t>公益性文艺演出活动。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2023年收到免费开放资金19.4万元，到位率100%。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免费开放资金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18.74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西区文化馆利用周内晚间特开设了“菜单式 订单式”公益培训班，为辖区群众以及政府机关、企业、工厂等上班族提供了文化艺术学习机会。西区文化馆向群众依次开设了声乐与基础理论、民族舞蹈、减肥操、瑜伽、太极拳、歌曲演唱班等公共文化服务项目6个，开设班级8个。共完成课程辅导100余课时，服务青少年、老年群众4000余人次，并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满意度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。对照项目数量、质量、时效、成本、项目资金结余等情况，经自查，已全部完成，无违规情况。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为丰富和活跃辖区居民群众文化生活，营造更多、更好的文化氛围，西区文化馆利用文化馆数字资源开展“信息发布、艺术欣赏、网上培训、活动咨询、活动报名”等网上服务功能，基本达到了群众线上线下联动服务。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公益性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文艺演出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20余场，惠及群众6万余人次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</w:t>
      </w:r>
      <w:r>
        <w:rPr>
          <w:rFonts w:hint="eastAsia" w:ascii="仿宋_GB2312" w:hAnsi="宋体" w:eastAsia="楷体_GB231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5BF4913"/>
    <w:rsid w:val="08A67850"/>
    <w:rsid w:val="0EDB478C"/>
    <w:rsid w:val="194B027D"/>
    <w:rsid w:val="1B412C98"/>
    <w:rsid w:val="21E1189F"/>
    <w:rsid w:val="274D3E1C"/>
    <w:rsid w:val="291C455A"/>
    <w:rsid w:val="319C3C90"/>
    <w:rsid w:val="36926D0C"/>
    <w:rsid w:val="3788721D"/>
    <w:rsid w:val="3B7308C0"/>
    <w:rsid w:val="42852CB2"/>
    <w:rsid w:val="4A091ED0"/>
    <w:rsid w:val="4DAF2BCF"/>
    <w:rsid w:val="4DDB6F66"/>
    <w:rsid w:val="4F1813ED"/>
    <w:rsid w:val="528A7E67"/>
    <w:rsid w:val="59200CE3"/>
    <w:rsid w:val="5B8B54FE"/>
    <w:rsid w:val="648C2404"/>
    <w:rsid w:val="68B71CAA"/>
    <w:rsid w:val="6C022EBF"/>
    <w:rsid w:val="6F2C4FD9"/>
    <w:rsid w:val="6F755D6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8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2024-06-02T07:19:30Z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B2896B854DD34FA88FDC50EAD39945CD</vt:lpwstr>
  </property>
</Properties>
</file>