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免费开放资金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spacing w:line="353" w:lineRule="auto"/>
        <w:ind w:firstLine="640" w:firstLineChars="200"/>
        <w:rPr>
          <w:rFonts w:ascii="仿宋_GB2312" w:hAnsi="宋体"/>
          <w:highlight w:val="none"/>
          <w:lang w:val="zh-CN"/>
        </w:rPr>
      </w:pPr>
      <w:r>
        <w:rPr>
          <w:rFonts w:hint="eastAsia" w:ascii="仿宋_GB2312" w:eastAsia="仿宋_GB2312" w:cs="仿宋_GB2312"/>
          <w:sz w:val="32"/>
          <w:szCs w:val="32"/>
        </w:rPr>
        <w:t>西区图书馆是公益一类文化事业单位，自</w:t>
      </w:r>
      <w:r>
        <w:rPr>
          <w:rFonts w:ascii="仿宋_GB2312" w:eastAsia="仿宋_GB2312" w:cs="仿宋_GB2312"/>
          <w:sz w:val="32"/>
          <w:szCs w:val="32"/>
        </w:rPr>
        <w:t>2012</w:t>
      </w:r>
      <w:r>
        <w:rPr>
          <w:rFonts w:hint="eastAsia" w:ascii="仿宋_GB2312" w:eastAsia="仿宋_GB2312" w:cs="仿宋_GB2312"/>
          <w:sz w:val="32"/>
          <w:szCs w:val="32"/>
        </w:rPr>
        <w:t>年开始，馆内即开展了图书、报刊、杂志等对辖区居民免费开放的工作。</w:t>
      </w:r>
      <w:r>
        <w:rPr>
          <w:rFonts w:hint="eastAsia" w:ascii="仿宋_GB2312" w:hAnsi="宋体"/>
          <w:highlight w:val="none"/>
          <w:lang w:val="en-US" w:eastAsia="zh-CN"/>
        </w:rPr>
        <w:t>西区图书馆免费开放补助资金项目支出主要是维持场馆正常运转，</w:t>
      </w:r>
      <w:r>
        <w:rPr>
          <w:rFonts w:hint="eastAsia" w:ascii="仿宋_GB2312" w:eastAsia="仿宋_GB2312" w:cs="仿宋_GB2312"/>
          <w:sz w:val="32"/>
          <w:szCs w:val="32"/>
        </w:rPr>
        <w:t>积极推进免费开放工作；采编与储藏图书资料借阅；图书资料网络系统；文献数字化处理；图书馆学研究、收集；举办各类展览、知识培训与社会教育。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highlight w:val="none"/>
          <w:lang w:val="zh-CN"/>
        </w:rPr>
      </w:pPr>
      <w:r>
        <w:rPr>
          <w:rFonts w:hint="eastAsia" w:ascii="楷体_GB2312" w:hAnsi="宋体" w:eastAsia="楷体_GB2312"/>
          <w:b/>
          <w:highlight w:val="none"/>
          <w:lang w:val="zh-CN"/>
        </w:rPr>
        <w:t>（</w:t>
      </w:r>
      <w:r>
        <w:rPr>
          <w:rFonts w:hint="eastAsia" w:ascii="楷体_GB2312" w:hAnsi="宋体" w:eastAsia="楷体_GB2312"/>
          <w:b/>
          <w:highlight w:val="none"/>
          <w:lang w:val="zh-CN" w:eastAsia="zh-CN"/>
        </w:rPr>
        <w:t>一</w:t>
      </w:r>
      <w:r>
        <w:rPr>
          <w:rFonts w:hint="eastAsia" w:ascii="楷体_GB2312" w:hAnsi="宋体" w:eastAsia="楷体_GB2312"/>
          <w:b/>
          <w:highlight w:val="none"/>
          <w:lang w:val="zh-CN"/>
        </w:rPr>
        <w:t>）项目资金申报及批复情况。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2023年收到免费开放资金19.4万元，其中：中央下达免费开放专项资金16万元、省级下达0.4万元、区级预算安排3万元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支持地方提供基本公共文化服务，加强基层公共文化服务人才队伍建设，场馆免费开放运行维护等各方面公共服务支出需要。实施公益文化服务，保障人民群众基本文化权益，大力开展公共文化活动，为我区精神文明建设做贡献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该项目的设立依据充分，符合政策文件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关要求，立项程序合规，目标设定切实可行，经费安排与工作相适应，资金用途明确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ind w:firstLine="640" w:firstLineChars="20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2023年收到免费开放资金19.4万元，到位率100%。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ind w:firstLine="640" w:firstLineChars="20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截止评价时点，202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免费开放资金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共支出</w:t>
      </w:r>
      <w:r>
        <w:rPr>
          <w:rFonts w:hint="eastAsia" w:cs="Times New Roman"/>
          <w:sz w:val="32"/>
          <w:szCs w:val="32"/>
          <w:lang w:val="en-US" w:eastAsia="zh-CN"/>
        </w:rPr>
        <w:t>19.4万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。资金开支范围、标准及支付进度等符合规定，按实际发生额进行支付，并严格按照财务管理制度审核支付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该项目在财务管理上，按照内部控制建设要求，制定了相关财务管理制度，在资金使用上，严格按照资金使用用途进行审核审批，项目管理规范有序，财务核算及时，会计信息真实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该项目属于</w:t>
      </w:r>
      <w:r>
        <w:rPr>
          <w:rFonts w:hint="eastAsia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范围，项目组织架构与内控管理组织架构一致，主要责任人为单位主要负责人，分管责任人为财务分管领导和业务分管领导，项目实施责任人为业务股室主要负责人。实施流程由业务股室进行的相关资料收集审核，分管领导复核，单位主要负责人终审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在资金管理上，按照内部控制建设要求，制定了财务管理制度、资产管理制度等，在资金使用上，严格按照资金作用用途进行审核审批，项目管理规范有序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highlight w:val="none"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保质保量完成区委区政府下达工作目标。本馆2023年全年流通人次为9万余人次，借阅量为8万余册次;开展各类线上阅读活动，制作各类宣传视频，编辑微信推送，共编辑微信宣传推送100余次；全年新建馆外阅读点2个</w:t>
      </w:r>
      <w:r>
        <w:rPr>
          <w:rFonts w:hint="eastAsia" w:ascii="仿宋_GB2312" w:hAnsi="宋体"/>
          <w:highlight w:val="none"/>
          <w:lang w:val="zh-CN"/>
        </w:rPr>
        <w:t>。充分满足群众看书需求，图书馆、自习室、电子阅读区、少儿阅览区等公共阅览设施场地对外均实行免费开放。2023年财政预算安排19.4万元，支付19.4万元。图书馆的公共文化服务收到了群众较高的认可度。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highlight w:val="none"/>
          <w:lang w:val="en-US" w:eastAsia="zh-CN"/>
        </w:rPr>
        <w:t>本馆2023年全年流通人次为9万余人次，借阅量为8万余册次;开展各类线上阅读活动，制作各类宣传视频，编辑微信推送，共编辑微信宣传推送100余次；全年新建馆外阅读点2个</w:t>
      </w:r>
      <w:r>
        <w:rPr>
          <w:rFonts w:hint="eastAsia" w:ascii="仿宋_GB2312" w:hAnsi="宋体"/>
          <w:highlight w:val="none"/>
          <w:lang w:val="zh-CN"/>
        </w:rPr>
        <w:t>。提升了公民综合阅读率，开展了丰富多彩的阅读活动，营造了良好的阅读氛围。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1.对于绩效评价的认识不够深入，把预算绩效简单等同于工作目标、工作考核和业务管理。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2.绩效目标和指标往往根据项目实际完成情况制定，对项目执行过程有效约束不够，存在一定的偏差。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楷体_GB2312"/>
          <w:highlight w:val="yellow"/>
          <w:lang w:val="en-US" w:eastAsia="zh-CN"/>
        </w:rPr>
      </w:pPr>
      <w:r>
        <w:rPr>
          <w:rFonts w:hint="eastAsia" w:ascii="仿宋_GB2312" w:hAnsi="宋体" w:eastAsia="楷体_GB2312"/>
          <w:lang w:val="en-US" w:eastAsia="zh-CN"/>
        </w:rPr>
        <w:t>3.在绩效考评指标的设计上，部分特色指标缺乏数据支持和可行的分析测评，绩效指标体系有待完善</w:t>
      </w:r>
      <w:r>
        <w:rPr>
          <w:rFonts w:hint="eastAsia" w:ascii="仿宋_GB2312" w:hAnsi="宋体" w:eastAsia="楷体_GB231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ZlMzI3ODcwZWZmNGJkNWIwOTQzM2EzZDgwZDAifQ=="/>
  </w:docVars>
  <w:rsids>
    <w:rsidRoot w:val="291C455A"/>
    <w:rsid w:val="003414A3"/>
    <w:rsid w:val="00515A0C"/>
    <w:rsid w:val="00866E99"/>
    <w:rsid w:val="0B552AA6"/>
    <w:rsid w:val="0EDB478C"/>
    <w:rsid w:val="1B412C98"/>
    <w:rsid w:val="21E1189F"/>
    <w:rsid w:val="274D3E1C"/>
    <w:rsid w:val="291C455A"/>
    <w:rsid w:val="2ECE1240"/>
    <w:rsid w:val="36926D0C"/>
    <w:rsid w:val="42852CB2"/>
    <w:rsid w:val="436659F8"/>
    <w:rsid w:val="45244351"/>
    <w:rsid w:val="483A65C0"/>
    <w:rsid w:val="4A091ED0"/>
    <w:rsid w:val="4B386288"/>
    <w:rsid w:val="4DAF2BCF"/>
    <w:rsid w:val="4DDB6F66"/>
    <w:rsid w:val="4F1813ED"/>
    <w:rsid w:val="528A7E67"/>
    <w:rsid w:val="59200CE3"/>
    <w:rsid w:val="5B8B54FE"/>
    <w:rsid w:val="648C2404"/>
    <w:rsid w:val="68B71CAA"/>
    <w:rsid w:val="6C022EBF"/>
    <w:rsid w:val="6F2C4FD9"/>
    <w:rsid w:val="6F755D6A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941</Words>
  <Characters>1024</Characters>
  <Lines>6</Lines>
  <Paragraphs>1</Paragraphs>
  <TotalTime>9</TotalTime>
  <ScaleCrop>false</ScaleCrop>
  <LinksUpToDate>false</LinksUpToDate>
  <CharactersWithSpaces>1026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2024-05-17T07:20:42Z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B2896B854DD34FA88FDC50EAD39945CD</vt:lpwstr>
  </property>
</Properties>
</file>