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hint="default" w:ascii="方正小标宋简体" w:hAnsi="宋体" w:eastAsia="方正小标宋简体"/>
          <w:szCs w:val="21"/>
          <w:lang w:val="en-US" w:eastAsia="zh-CN"/>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475"/>
      <w:bookmarkStart w:id="2" w:name="_Toc15377425"/>
      <w:bookmarkStart w:id="3" w:name="_Toc15377193"/>
      <w:bookmarkStart w:id="4" w:name="_Toc15396597"/>
      <w:bookmarkStart w:id="5" w:name="_Toc15378441"/>
      <w:r>
        <w:rPr>
          <w:rFonts w:hint="eastAsia" w:ascii="方正小标宋简体" w:hAnsi="方正小标宋简体" w:eastAsia="方正小标宋简体" w:cs="方正小标宋简体"/>
          <w:sz w:val="72"/>
          <w:szCs w:val="72"/>
        </w:rPr>
        <w:t>2022年度</w:t>
      </w:r>
      <w:bookmarkEnd w:id="1"/>
      <w:bookmarkEnd w:id="2"/>
      <w:bookmarkEnd w:id="3"/>
      <w:bookmarkEnd w:id="4"/>
      <w:bookmarkEnd w:id="5"/>
    </w:p>
    <w:bookmarkEnd w:id="0"/>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96476"/>
      <w:bookmarkStart w:id="7" w:name="_Toc15377194"/>
      <w:bookmarkStart w:id="8" w:name="_Toc15396598"/>
      <w:bookmarkStart w:id="9" w:name="_Toc15377426"/>
      <w:bookmarkStart w:id="10" w:name="_Toc15306268"/>
      <w:bookmarkStart w:id="11" w:name="_Toc15378442"/>
      <w:r>
        <w:rPr>
          <w:rFonts w:hint="eastAsia" w:ascii="方正小标宋简体" w:hAnsi="方正小标宋简体" w:eastAsia="方正小标宋简体" w:cs="方正小标宋简体"/>
          <w:sz w:val="72"/>
          <w:szCs w:val="72"/>
        </w:rPr>
        <w:t>攀枝花市西区</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图书馆单位决算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0"/>
      </w:pPr>
      <w:r>
        <w:rPr>
          <w:rFonts w:hint="eastAsia"/>
        </w:rPr>
        <w:t>公开时间：2023年10月30日</w:t>
      </w:r>
    </w:p>
    <w:p/>
    <w:p>
      <w:pPr>
        <w:pStyle w:val="10"/>
        <w:adjustRightInd w:val="0"/>
        <w:snapToGrid w:val="0"/>
        <w:spacing w:before="0" w:line="440" w:lineRule="exact"/>
        <w:jc w:val="left"/>
        <w:rPr>
          <w:rFonts w:hint="eastAsia" w:ascii="Times New Roman" w:hAnsi="Times New Roman" w:eastAsia="宋体" w:cstheme="majorEastAsia"/>
          <w:sz w:val="24"/>
          <w:szCs w:val="24"/>
          <w:lang w:eastAsia="zh-CN"/>
        </w:rPr>
      </w:pPr>
      <w:r>
        <w:rPr>
          <w:rFonts w:hint="eastAsia" w:asciiTheme="majorEastAsia" w:hAnsiTheme="majorEastAsia" w:eastAsiaTheme="majorEastAsia" w:cstheme="majorEastAsia"/>
          <w:sz w:val="24"/>
          <w:lang w:eastAsia="zh-CN"/>
        </w:rPr>
        <w:t>一、</w:t>
      </w:r>
      <w:r>
        <w:rPr>
          <w:rFonts w:hint="eastAsia" w:asciiTheme="majorEastAsia" w:hAnsiTheme="majorEastAsia" w:eastAsiaTheme="majorEastAsia" w:cstheme="majorEastAsia"/>
          <w:sz w:val="24"/>
        </w:rPr>
        <w:t>单位概况</w:t>
      </w:r>
      <w:r>
        <w:rPr>
          <w:rFonts w:hint="eastAsia" w:asciiTheme="majorEastAsia" w:hAnsiTheme="majorEastAsia" w:eastAsiaTheme="majorEastAsia" w:cstheme="majorEastAsia"/>
          <w:sz w:val="24"/>
          <w:szCs w:val="24"/>
        </w:rPr>
        <w:tab/>
      </w:r>
      <w:bookmarkStart w:id="67" w:name="_GoBack"/>
      <w:r>
        <w:rPr>
          <w:rFonts w:hint="eastAsia" w:ascii="Times New Roman" w:hAnsi="Times New Roman" w:eastAsia="宋体" w:cstheme="majorEastAsia"/>
          <w:sz w:val="24"/>
          <w:szCs w:val="24"/>
          <w:lang w:val="en-US" w:eastAsia="zh-CN"/>
        </w:rPr>
        <w:t>1</w:t>
      </w:r>
    </w:p>
    <w:p>
      <w:pPr>
        <w:pStyle w:val="11"/>
        <w:adjustRightInd w:val="0"/>
        <w:snapToGrid w:val="0"/>
        <w:spacing w:line="440" w:lineRule="exact"/>
        <w:jc w:val="left"/>
        <w:rPr>
          <w:rFonts w:hint="eastAsia" w:ascii="Times New Roman" w:hAnsi="Times New Roman" w:eastAsia="宋体" w:cstheme="majorEastAsia"/>
          <w:sz w:val="24"/>
          <w:lang w:eastAsia="zh-CN"/>
        </w:rPr>
      </w:pPr>
      <w:r>
        <w:rPr>
          <w:rFonts w:hint="eastAsia" w:ascii="Times New Roman" w:hAnsi="Times New Roman" w:eastAsia="宋体" w:cstheme="majorEastAsia"/>
          <w:sz w:val="24"/>
          <w:lang w:eastAsia="zh-CN"/>
        </w:rPr>
        <w:t>（一）</w:t>
      </w:r>
      <w:r>
        <w:rPr>
          <w:rFonts w:hint="eastAsia" w:ascii="Times New Roman" w:hAnsi="Times New Roman" w:eastAsia="宋体" w:cstheme="majorEastAsia"/>
          <w:sz w:val="24"/>
        </w:rPr>
        <w:t>主要职责</w:t>
      </w:r>
      <w:r>
        <w:rPr>
          <w:rFonts w:hint="eastAsia" w:ascii="Times New Roman" w:hAnsi="Times New Roman" w:eastAsia="宋体" w:cstheme="majorEastAsia"/>
          <w:sz w:val="24"/>
        </w:rPr>
        <w:tab/>
      </w:r>
      <w:r>
        <w:rPr>
          <w:rFonts w:hint="eastAsia" w:ascii="Times New Roman" w:hAnsi="Times New Roman" w:eastAsia="宋体" w:cstheme="majorEastAsia"/>
          <w:sz w:val="24"/>
          <w:lang w:val="en-US" w:eastAsia="zh-CN"/>
        </w:rPr>
        <w:t>1</w:t>
      </w:r>
    </w:p>
    <w:p>
      <w:pPr>
        <w:pStyle w:val="11"/>
        <w:adjustRightInd w:val="0"/>
        <w:snapToGrid w:val="0"/>
        <w:spacing w:line="440" w:lineRule="exact"/>
        <w:jc w:val="left"/>
        <w:rPr>
          <w:rFonts w:hint="eastAsia" w:ascii="Times New Roman" w:hAnsi="Times New Roman" w:eastAsia="宋体" w:cstheme="majorEastAsia"/>
          <w:lang w:eastAsia="zh-CN"/>
        </w:rPr>
      </w:pPr>
      <w:r>
        <w:rPr>
          <w:rFonts w:hint="eastAsia" w:ascii="Times New Roman" w:hAnsi="Times New Roman" w:eastAsia="宋体" w:cstheme="majorEastAsia"/>
          <w:sz w:val="24"/>
          <w:lang w:eastAsia="zh-CN"/>
        </w:rPr>
        <w:t>（二）</w:t>
      </w:r>
      <w:r>
        <w:rPr>
          <w:rFonts w:hint="eastAsia" w:ascii="Times New Roman" w:hAnsi="Times New Roman" w:eastAsia="宋体" w:cstheme="majorEastAsia"/>
          <w:sz w:val="24"/>
        </w:rPr>
        <w:t>机构设置</w:t>
      </w:r>
      <w:r>
        <w:rPr>
          <w:rFonts w:hint="eastAsia" w:ascii="Times New Roman" w:hAnsi="Times New Roman" w:eastAsia="宋体" w:cstheme="majorEastAsia"/>
          <w:sz w:val="24"/>
        </w:rPr>
        <w:tab/>
      </w:r>
      <w:r>
        <w:rPr>
          <w:rFonts w:hint="eastAsia" w:ascii="Times New Roman" w:hAnsi="Times New Roman" w:eastAsia="宋体" w:cstheme="majorEastAsia"/>
          <w:sz w:val="24"/>
          <w:lang w:val="en-US" w:eastAsia="zh-CN"/>
        </w:rPr>
        <w:t>1</w:t>
      </w:r>
    </w:p>
    <w:p>
      <w:pPr>
        <w:pStyle w:val="10"/>
        <w:adjustRightInd w:val="0"/>
        <w:snapToGrid w:val="0"/>
        <w:spacing w:before="0" w:line="440" w:lineRule="exact"/>
        <w:jc w:val="left"/>
        <w:rPr>
          <w:rFonts w:hint="eastAsia" w:ascii="Times New Roman" w:hAnsi="Times New Roman" w:eastAsia="宋体"/>
          <w:sz w:val="24"/>
          <w:szCs w:val="24"/>
          <w:lang w:eastAsia="zh-CN"/>
        </w:rPr>
      </w:pPr>
      <w:r>
        <w:rPr>
          <w:rFonts w:hint="eastAsia" w:ascii="Times New Roman" w:hAnsi="Times New Roman" w:eastAsia="宋体" w:cstheme="majorEastAsia"/>
          <w:sz w:val="24"/>
          <w:lang w:eastAsia="zh-CN"/>
        </w:rPr>
        <w:t>二、</w:t>
      </w:r>
      <w:r>
        <w:rPr>
          <w:rFonts w:hint="eastAsia" w:ascii="Times New Roman" w:hAnsi="Times New Roman" w:eastAsia="宋体" w:cstheme="majorEastAsia"/>
          <w:sz w:val="24"/>
        </w:rPr>
        <w:t>2022年度单位决算情况说明</w:t>
      </w:r>
      <w:r>
        <w:rPr>
          <w:rFonts w:ascii="Times New Roman" w:hAnsi="Times New Roman" w:eastAsia="宋体" w:cstheme="minorBidi"/>
          <w:sz w:val="24"/>
        </w:rPr>
        <w:tab/>
      </w:r>
      <w:r>
        <w:rPr>
          <w:rFonts w:hint="eastAsia" w:ascii="Times New Roman" w:hAnsi="Times New Roman" w:eastAsia="宋体" w:cstheme="minorBidi"/>
          <w:sz w:val="24"/>
          <w:lang w:val="en-US" w:eastAsia="zh-CN"/>
        </w:rPr>
        <w:t>2</w:t>
      </w:r>
    </w:p>
    <w:p>
      <w:pPr>
        <w:pStyle w:val="11"/>
        <w:adjustRightInd w:val="0"/>
        <w:snapToGrid w:val="0"/>
        <w:spacing w:line="440" w:lineRule="exact"/>
        <w:jc w:val="left"/>
        <w:rPr>
          <w:rFonts w:hint="eastAsia" w:ascii="Times New Roman" w:hAnsi="Times New Roman" w:eastAsia="宋体" w:cstheme="minorBidi"/>
          <w:sz w:val="24"/>
          <w:lang w:eastAsia="zh-CN"/>
        </w:rPr>
      </w:pPr>
      <w:r>
        <w:rPr>
          <w:rFonts w:hint="eastAsia" w:ascii="Times New Roman" w:hAnsi="Times New Roman" w:eastAsia="宋体"/>
          <w:sz w:val="24"/>
          <w:lang w:eastAsia="zh-CN"/>
        </w:rPr>
        <w:t>（一）</w:t>
      </w:r>
      <w:r>
        <w:rPr>
          <w:rFonts w:hint="eastAsia" w:ascii="Times New Roman" w:hAnsi="Times New Roman" w:eastAsia="宋体"/>
          <w:sz w:val="24"/>
        </w:rPr>
        <w:t>收入支出决算总体情况说明</w:t>
      </w:r>
      <w:r>
        <w:rPr>
          <w:rFonts w:ascii="Times New Roman" w:hAnsi="Times New Roman" w:eastAsia="宋体" w:cstheme="minorBidi"/>
          <w:sz w:val="24"/>
        </w:rPr>
        <w:tab/>
      </w:r>
      <w:r>
        <w:rPr>
          <w:rFonts w:hint="eastAsia" w:ascii="Times New Roman" w:hAnsi="Times New Roman" w:eastAsia="宋体" w:cstheme="minorBidi"/>
          <w:sz w:val="24"/>
          <w:lang w:val="en-US" w:eastAsia="zh-CN"/>
        </w:rPr>
        <w:t>2</w:t>
      </w:r>
    </w:p>
    <w:p>
      <w:pPr>
        <w:pStyle w:val="11"/>
        <w:adjustRightInd w:val="0"/>
        <w:snapToGrid w:val="0"/>
        <w:spacing w:line="440" w:lineRule="exact"/>
        <w:jc w:val="left"/>
        <w:rPr>
          <w:rFonts w:hint="eastAsia" w:ascii="Times New Roman" w:hAnsi="Times New Roman" w:eastAsia="宋体" w:cstheme="minorBidi"/>
          <w:sz w:val="24"/>
          <w:lang w:eastAsia="zh-CN"/>
        </w:rPr>
      </w:pPr>
      <w:r>
        <w:rPr>
          <w:rFonts w:hint="eastAsia" w:ascii="Times New Roman" w:hAnsi="Times New Roman" w:eastAsia="宋体"/>
          <w:sz w:val="24"/>
          <w:lang w:eastAsia="zh-CN"/>
        </w:rPr>
        <w:t>（二）</w:t>
      </w:r>
      <w:r>
        <w:rPr>
          <w:rFonts w:hint="eastAsia" w:ascii="Times New Roman" w:hAnsi="Times New Roman" w:eastAsia="宋体"/>
          <w:sz w:val="24"/>
        </w:rPr>
        <w:t>收入决算情况说明</w:t>
      </w:r>
      <w:r>
        <w:rPr>
          <w:rFonts w:ascii="Times New Roman" w:hAnsi="Times New Roman" w:eastAsia="宋体" w:cstheme="minorBidi"/>
          <w:sz w:val="24"/>
        </w:rPr>
        <w:tab/>
      </w:r>
      <w:r>
        <w:rPr>
          <w:rFonts w:hint="eastAsia" w:ascii="Times New Roman" w:hAnsi="Times New Roman" w:eastAsia="宋体" w:cstheme="minorBidi"/>
          <w:sz w:val="24"/>
          <w:lang w:val="en-US" w:eastAsia="zh-CN"/>
        </w:rPr>
        <w:t>2</w:t>
      </w:r>
    </w:p>
    <w:p>
      <w:pPr>
        <w:pStyle w:val="11"/>
        <w:adjustRightInd w:val="0"/>
        <w:snapToGrid w:val="0"/>
        <w:spacing w:line="440" w:lineRule="exact"/>
        <w:jc w:val="left"/>
        <w:rPr>
          <w:rFonts w:hint="eastAsia" w:ascii="Times New Roman" w:hAnsi="Times New Roman" w:eastAsia="宋体" w:cstheme="minorBidi"/>
          <w:sz w:val="24"/>
          <w:lang w:eastAsia="zh-CN"/>
        </w:rPr>
      </w:pPr>
      <w:r>
        <w:rPr>
          <w:rFonts w:hint="eastAsia" w:ascii="Times New Roman" w:hAnsi="Times New Roman" w:eastAsia="宋体"/>
          <w:sz w:val="24"/>
          <w:lang w:eastAsia="zh-CN"/>
        </w:rPr>
        <w:t>（三）</w:t>
      </w:r>
      <w:r>
        <w:rPr>
          <w:rFonts w:hint="eastAsia" w:ascii="Times New Roman" w:hAnsi="Times New Roman" w:eastAsia="宋体"/>
          <w:sz w:val="24"/>
        </w:rPr>
        <w:t>支出决算情况说明</w:t>
      </w:r>
      <w:r>
        <w:rPr>
          <w:rFonts w:ascii="Times New Roman" w:hAnsi="Times New Roman" w:eastAsia="宋体" w:cstheme="minorBidi"/>
          <w:sz w:val="24"/>
        </w:rPr>
        <w:tab/>
      </w:r>
      <w:r>
        <w:rPr>
          <w:rFonts w:hint="eastAsia" w:ascii="Times New Roman" w:hAnsi="Times New Roman" w:eastAsia="宋体" w:cstheme="minorBidi"/>
          <w:sz w:val="24"/>
          <w:lang w:val="en-US" w:eastAsia="zh-CN"/>
        </w:rPr>
        <w:t>3</w:t>
      </w:r>
    </w:p>
    <w:p>
      <w:pPr>
        <w:pStyle w:val="11"/>
        <w:adjustRightInd w:val="0"/>
        <w:snapToGrid w:val="0"/>
        <w:spacing w:line="440" w:lineRule="exact"/>
        <w:jc w:val="left"/>
        <w:rPr>
          <w:rFonts w:hint="eastAsia" w:ascii="Times New Roman" w:hAnsi="Times New Roman" w:eastAsia="宋体" w:cstheme="minorBidi"/>
          <w:sz w:val="24"/>
          <w:lang w:eastAsia="zh-CN"/>
        </w:rPr>
      </w:pPr>
      <w:r>
        <w:rPr>
          <w:rFonts w:hint="eastAsia" w:ascii="Times New Roman" w:hAnsi="Times New Roman" w:eastAsia="宋体"/>
          <w:sz w:val="24"/>
          <w:lang w:eastAsia="zh-CN"/>
        </w:rPr>
        <w:t>（四）</w:t>
      </w:r>
      <w:r>
        <w:rPr>
          <w:rFonts w:hint="eastAsia" w:ascii="Times New Roman" w:hAnsi="Times New Roman" w:eastAsia="宋体"/>
          <w:sz w:val="24"/>
        </w:rPr>
        <w:t>财政拨款收入支出决算总体情况说明</w:t>
      </w:r>
      <w:r>
        <w:rPr>
          <w:rFonts w:ascii="Times New Roman" w:hAnsi="Times New Roman" w:eastAsia="宋体" w:cstheme="minorBidi"/>
          <w:sz w:val="24"/>
        </w:rPr>
        <w:tab/>
      </w:r>
      <w:r>
        <w:rPr>
          <w:rFonts w:hint="eastAsia" w:ascii="Times New Roman" w:hAnsi="Times New Roman" w:eastAsia="宋体" w:cstheme="minorBidi"/>
          <w:sz w:val="24"/>
          <w:lang w:val="en-US" w:eastAsia="zh-CN"/>
        </w:rPr>
        <w:t>3</w:t>
      </w:r>
    </w:p>
    <w:p>
      <w:pPr>
        <w:pStyle w:val="11"/>
        <w:adjustRightInd w:val="0"/>
        <w:snapToGrid w:val="0"/>
        <w:spacing w:line="440" w:lineRule="exact"/>
        <w:jc w:val="left"/>
        <w:rPr>
          <w:rFonts w:hint="eastAsia" w:ascii="Times New Roman" w:hAnsi="Times New Roman" w:eastAsia="宋体" w:cstheme="minorBidi"/>
          <w:sz w:val="24"/>
          <w:lang w:eastAsia="zh-CN"/>
        </w:rPr>
      </w:pPr>
      <w:r>
        <w:rPr>
          <w:rFonts w:hint="eastAsia" w:ascii="Times New Roman" w:hAnsi="Times New Roman" w:eastAsia="宋体"/>
          <w:sz w:val="24"/>
          <w:lang w:eastAsia="zh-CN"/>
        </w:rPr>
        <w:t>（五）</w:t>
      </w:r>
      <w:r>
        <w:rPr>
          <w:rFonts w:hint="eastAsia" w:ascii="Times New Roman" w:hAnsi="Times New Roman" w:eastAsia="宋体"/>
          <w:sz w:val="24"/>
        </w:rPr>
        <w:t>一般公共预算财政拨款支出决算情况说明</w:t>
      </w:r>
      <w:r>
        <w:rPr>
          <w:rFonts w:ascii="Times New Roman" w:hAnsi="Times New Roman" w:eastAsia="宋体" w:cstheme="minorBidi"/>
          <w:sz w:val="24"/>
        </w:rPr>
        <w:tab/>
      </w:r>
      <w:r>
        <w:rPr>
          <w:rFonts w:hint="eastAsia" w:ascii="Times New Roman" w:hAnsi="Times New Roman" w:eastAsia="宋体" w:cstheme="minorBidi"/>
          <w:sz w:val="24"/>
          <w:lang w:val="en-US" w:eastAsia="zh-CN"/>
        </w:rPr>
        <w:t>4</w:t>
      </w:r>
    </w:p>
    <w:p>
      <w:pPr>
        <w:pStyle w:val="11"/>
        <w:adjustRightInd w:val="0"/>
        <w:snapToGrid w:val="0"/>
        <w:spacing w:line="440" w:lineRule="exact"/>
        <w:jc w:val="left"/>
        <w:rPr>
          <w:rFonts w:hint="eastAsia" w:ascii="Times New Roman" w:hAnsi="Times New Roman" w:eastAsia="宋体" w:cstheme="minorBidi"/>
          <w:sz w:val="24"/>
          <w:lang w:eastAsia="zh-CN"/>
        </w:rPr>
      </w:pPr>
      <w:r>
        <w:rPr>
          <w:rFonts w:hint="eastAsia" w:ascii="Times New Roman" w:hAnsi="Times New Roman" w:eastAsia="宋体"/>
          <w:sz w:val="24"/>
          <w:lang w:eastAsia="zh-CN"/>
        </w:rPr>
        <w:t>（六）</w:t>
      </w:r>
      <w:r>
        <w:rPr>
          <w:rFonts w:hint="eastAsia" w:ascii="Times New Roman" w:hAnsi="Times New Roman" w:eastAsia="宋体"/>
          <w:sz w:val="24"/>
        </w:rPr>
        <w:t>一般公共预算财政拨款基本支出决算情况说明</w:t>
      </w:r>
      <w:r>
        <w:rPr>
          <w:rFonts w:ascii="Times New Roman" w:hAnsi="Times New Roman" w:eastAsia="宋体" w:cstheme="minorBidi"/>
          <w:sz w:val="24"/>
        </w:rPr>
        <w:tab/>
      </w:r>
      <w:r>
        <w:rPr>
          <w:rFonts w:hint="eastAsia" w:ascii="Times New Roman" w:hAnsi="Times New Roman" w:eastAsia="宋体" w:cstheme="minorBidi"/>
          <w:sz w:val="24"/>
          <w:lang w:val="en-US" w:eastAsia="zh-CN"/>
        </w:rPr>
        <w:t>7</w:t>
      </w:r>
    </w:p>
    <w:p>
      <w:pPr>
        <w:pStyle w:val="11"/>
        <w:adjustRightInd w:val="0"/>
        <w:snapToGrid w:val="0"/>
        <w:spacing w:line="440" w:lineRule="exact"/>
        <w:jc w:val="left"/>
        <w:rPr>
          <w:rFonts w:hint="eastAsia" w:ascii="Times New Roman" w:hAnsi="Times New Roman" w:eastAsia="宋体" w:cstheme="minorBidi"/>
          <w:sz w:val="24"/>
          <w:lang w:eastAsia="zh-CN"/>
        </w:rPr>
      </w:pPr>
      <w:r>
        <w:rPr>
          <w:rFonts w:hint="eastAsia" w:ascii="Times New Roman" w:hAnsi="Times New Roman" w:eastAsia="宋体"/>
          <w:sz w:val="24"/>
          <w:lang w:eastAsia="zh-CN"/>
        </w:rPr>
        <w:t>（七）</w:t>
      </w:r>
      <w:r>
        <w:rPr>
          <w:rFonts w:hint="eastAsia" w:ascii="Times New Roman" w:hAnsi="Times New Roman" w:eastAsia="宋体"/>
          <w:sz w:val="24"/>
        </w:rPr>
        <w:t>财政拨款“三公”经费支出决算情况说明</w:t>
      </w:r>
      <w:r>
        <w:rPr>
          <w:rFonts w:ascii="Times New Roman" w:hAnsi="Times New Roman" w:eastAsia="宋体" w:cstheme="minorBidi"/>
          <w:sz w:val="24"/>
        </w:rPr>
        <w:tab/>
      </w:r>
      <w:r>
        <w:rPr>
          <w:rFonts w:hint="eastAsia" w:ascii="Times New Roman" w:hAnsi="Times New Roman" w:eastAsia="宋体" w:cstheme="minorBidi"/>
          <w:sz w:val="24"/>
          <w:lang w:val="en-US" w:eastAsia="zh-CN"/>
        </w:rPr>
        <w:t>8</w:t>
      </w:r>
    </w:p>
    <w:p>
      <w:pPr>
        <w:pStyle w:val="11"/>
        <w:adjustRightInd w:val="0"/>
        <w:snapToGrid w:val="0"/>
        <w:spacing w:line="440" w:lineRule="exact"/>
        <w:jc w:val="left"/>
        <w:rPr>
          <w:rFonts w:hint="eastAsia" w:ascii="Times New Roman" w:hAnsi="Times New Roman" w:eastAsia="宋体" w:cstheme="minorBidi"/>
          <w:sz w:val="24"/>
          <w:lang w:eastAsia="zh-CN"/>
        </w:rPr>
      </w:pPr>
      <w:r>
        <w:rPr>
          <w:rFonts w:hint="eastAsia" w:ascii="Times New Roman" w:hAnsi="Times New Roman" w:eastAsia="宋体"/>
          <w:sz w:val="24"/>
          <w:lang w:eastAsia="zh-CN"/>
        </w:rPr>
        <w:t>（八）</w:t>
      </w:r>
      <w:r>
        <w:rPr>
          <w:rFonts w:hint="eastAsia" w:ascii="Times New Roman" w:hAnsi="Times New Roman" w:eastAsia="宋体"/>
          <w:sz w:val="24"/>
        </w:rPr>
        <w:t>政府性基金预算支出决算情况说明</w:t>
      </w:r>
      <w:r>
        <w:rPr>
          <w:rFonts w:ascii="Times New Roman" w:hAnsi="Times New Roman" w:eastAsia="宋体" w:cstheme="minorBidi"/>
          <w:sz w:val="24"/>
        </w:rPr>
        <w:tab/>
      </w:r>
      <w:r>
        <w:rPr>
          <w:rFonts w:hint="eastAsia" w:ascii="Times New Roman" w:hAnsi="Times New Roman" w:eastAsia="宋体" w:cstheme="minorBidi"/>
          <w:sz w:val="24"/>
          <w:lang w:val="en-US" w:eastAsia="zh-CN"/>
        </w:rPr>
        <w:t>9</w:t>
      </w:r>
    </w:p>
    <w:p>
      <w:pPr>
        <w:pStyle w:val="11"/>
        <w:adjustRightInd w:val="0"/>
        <w:snapToGrid w:val="0"/>
        <w:spacing w:line="440" w:lineRule="exact"/>
        <w:jc w:val="left"/>
        <w:rPr>
          <w:rFonts w:hint="eastAsia" w:ascii="Times New Roman" w:hAnsi="Times New Roman" w:eastAsia="宋体"/>
          <w:sz w:val="24"/>
          <w:lang w:eastAsia="zh-CN"/>
        </w:rPr>
      </w:pPr>
      <w:r>
        <w:rPr>
          <w:rFonts w:hint="eastAsia" w:ascii="Times New Roman" w:hAnsi="Times New Roman" w:eastAsia="宋体"/>
          <w:sz w:val="24"/>
          <w:lang w:eastAsia="zh-CN"/>
        </w:rPr>
        <w:t>（九）</w:t>
      </w:r>
      <w:r>
        <w:rPr>
          <w:rFonts w:hint="eastAsia" w:ascii="Times New Roman" w:hAnsi="Times New Roman" w:eastAsia="宋体"/>
          <w:sz w:val="24"/>
        </w:rPr>
        <w:t>国有资本经营预算支出决算情况说明</w:t>
      </w:r>
      <w:r>
        <w:rPr>
          <w:rFonts w:ascii="Times New Roman" w:hAnsi="Times New Roman" w:eastAsia="宋体" w:cstheme="minorBidi"/>
          <w:sz w:val="24"/>
        </w:rPr>
        <w:tab/>
      </w:r>
      <w:r>
        <w:rPr>
          <w:rFonts w:hint="eastAsia" w:ascii="Times New Roman" w:hAnsi="Times New Roman" w:eastAsia="宋体" w:cstheme="minorBidi"/>
          <w:sz w:val="24"/>
          <w:lang w:val="en-US" w:eastAsia="zh-CN"/>
        </w:rPr>
        <w:t>9</w:t>
      </w:r>
    </w:p>
    <w:p>
      <w:pPr>
        <w:pStyle w:val="11"/>
        <w:adjustRightInd w:val="0"/>
        <w:snapToGrid w:val="0"/>
        <w:spacing w:line="440" w:lineRule="exact"/>
        <w:jc w:val="left"/>
        <w:rPr>
          <w:rFonts w:hint="eastAsia" w:ascii="Times New Roman" w:hAnsi="Times New Roman" w:eastAsia="宋体"/>
          <w:sz w:val="24"/>
          <w:lang w:eastAsia="zh-CN"/>
        </w:rPr>
      </w:pPr>
      <w:r>
        <w:rPr>
          <w:rFonts w:hint="eastAsia" w:ascii="Times New Roman" w:hAnsi="Times New Roman" w:eastAsia="宋体"/>
          <w:sz w:val="24"/>
          <w:lang w:eastAsia="zh-CN"/>
        </w:rPr>
        <w:t>（十）</w:t>
      </w:r>
      <w:r>
        <w:rPr>
          <w:rFonts w:hint="eastAsia" w:ascii="Times New Roman" w:hAnsi="Times New Roman" w:eastAsia="宋体"/>
          <w:sz w:val="24"/>
        </w:rPr>
        <w:t>其他重要事项的情况说明</w:t>
      </w:r>
      <w:r>
        <w:rPr>
          <w:rFonts w:ascii="Times New Roman" w:hAnsi="Times New Roman" w:eastAsia="宋体" w:cstheme="minorBidi"/>
          <w:sz w:val="24"/>
        </w:rPr>
        <w:tab/>
      </w:r>
      <w:r>
        <w:rPr>
          <w:rFonts w:hint="eastAsia" w:ascii="Times New Roman" w:hAnsi="Times New Roman" w:eastAsia="宋体" w:cstheme="minorBidi"/>
          <w:sz w:val="24"/>
          <w:lang w:val="en-US" w:eastAsia="zh-CN"/>
        </w:rPr>
        <w:t>9</w:t>
      </w:r>
    </w:p>
    <w:p>
      <w:pPr>
        <w:pStyle w:val="10"/>
        <w:adjustRightInd w:val="0"/>
        <w:snapToGrid w:val="0"/>
        <w:spacing w:before="0" w:line="440" w:lineRule="exact"/>
        <w:jc w:val="left"/>
        <w:rPr>
          <w:rFonts w:hint="default" w:ascii="Times New Roman" w:hAnsi="Times New Roman" w:eastAsia="宋体" w:cstheme="majorEastAsia"/>
          <w:sz w:val="24"/>
          <w:szCs w:val="24"/>
          <w:lang w:val="en-US" w:eastAsia="zh-CN"/>
        </w:rPr>
      </w:pPr>
      <w:r>
        <w:rPr>
          <w:rFonts w:hint="eastAsia" w:ascii="Times New Roman" w:hAnsi="Times New Roman" w:eastAsia="宋体" w:cstheme="majorEastAsia"/>
          <w:sz w:val="24"/>
          <w:lang w:eastAsia="zh-CN"/>
        </w:rPr>
        <w:t>三、</w:t>
      </w:r>
      <w:r>
        <w:rPr>
          <w:rFonts w:hint="eastAsia" w:ascii="Times New Roman" w:hAnsi="Times New Roman" w:eastAsia="宋体" w:cstheme="majorEastAsia"/>
          <w:sz w:val="24"/>
        </w:rPr>
        <w:t>名词解释</w:t>
      </w:r>
      <w:r>
        <w:rPr>
          <w:rFonts w:hint="eastAsia" w:ascii="Times New Roman" w:hAnsi="Times New Roman" w:eastAsia="宋体" w:cstheme="majorEastAsia"/>
          <w:sz w:val="24"/>
        </w:rPr>
        <w:tab/>
      </w:r>
      <w:r>
        <w:rPr>
          <w:rFonts w:hint="eastAsia" w:ascii="Times New Roman" w:hAnsi="Times New Roman" w:eastAsia="宋体" w:cstheme="majorEastAsia"/>
          <w:sz w:val="24"/>
          <w:lang w:val="en-US" w:eastAsia="zh-CN"/>
        </w:rPr>
        <w:t>11</w:t>
      </w:r>
    </w:p>
    <w:p>
      <w:pPr>
        <w:pStyle w:val="10"/>
        <w:adjustRightInd w:val="0"/>
        <w:snapToGrid w:val="0"/>
        <w:spacing w:before="0" w:line="440" w:lineRule="exact"/>
        <w:jc w:val="left"/>
        <w:rPr>
          <w:rFonts w:hint="default" w:ascii="Times New Roman" w:hAnsi="Times New Roman" w:eastAsia="宋体" w:cstheme="majorEastAsia"/>
          <w:sz w:val="24"/>
          <w:szCs w:val="24"/>
          <w:lang w:val="en-US" w:eastAsia="zh-CN"/>
        </w:rPr>
      </w:pPr>
      <w:r>
        <w:rPr>
          <w:rFonts w:hint="eastAsia" w:ascii="Times New Roman" w:hAnsi="Times New Roman" w:eastAsia="宋体" w:cstheme="majorEastAsia"/>
          <w:sz w:val="24"/>
          <w:lang w:eastAsia="zh-CN"/>
        </w:rPr>
        <w:t>四、</w:t>
      </w:r>
      <w:r>
        <w:rPr>
          <w:rFonts w:hint="eastAsia" w:ascii="Times New Roman" w:hAnsi="Times New Roman" w:eastAsia="宋体" w:cstheme="majorEastAsia"/>
          <w:sz w:val="24"/>
        </w:rPr>
        <w:t>附件</w:t>
      </w:r>
      <w:r>
        <w:rPr>
          <w:rFonts w:hint="eastAsia" w:ascii="Times New Roman" w:hAnsi="Times New Roman" w:eastAsia="宋体" w:cstheme="majorEastAsia"/>
          <w:sz w:val="24"/>
        </w:rPr>
        <w:tab/>
      </w:r>
      <w:r>
        <w:rPr>
          <w:rFonts w:hint="eastAsia" w:ascii="Times New Roman" w:hAnsi="Times New Roman" w:eastAsia="宋体" w:cstheme="majorEastAsia"/>
          <w:sz w:val="24"/>
          <w:lang w:val="en-US" w:eastAsia="zh-CN"/>
        </w:rPr>
        <w:t>14</w:t>
      </w:r>
    </w:p>
    <w:p>
      <w:pPr>
        <w:pStyle w:val="10"/>
        <w:adjustRightInd w:val="0"/>
        <w:snapToGrid w:val="0"/>
        <w:spacing w:before="0" w:line="440" w:lineRule="exact"/>
        <w:jc w:val="left"/>
        <w:rPr>
          <w:rFonts w:hint="eastAsia" w:ascii="Times New Roman" w:hAnsi="Times New Roman" w:eastAsia="宋体" w:cstheme="minorBidi"/>
          <w:sz w:val="24"/>
          <w:szCs w:val="24"/>
          <w:lang w:eastAsia="zh-CN"/>
        </w:rPr>
      </w:pPr>
      <w:r>
        <w:rPr>
          <w:rFonts w:hint="eastAsia" w:ascii="Times New Roman" w:hAnsi="Times New Roman" w:eastAsia="宋体" w:cstheme="majorEastAsia"/>
          <w:sz w:val="24"/>
          <w:lang w:eastAsia="zh-CN"/>
        </w:rPr>
        <w:t>五、</w:t>
      </w:r>
      <w:r>
        <w:rPr>
          <w:rFonts w:hint="eastAsia" w:ascii="Times New Roman" w:hAnsi="Times New Roman" w:eastAsia="宋体" w:cstheme="majorEastAsia"/>
          <w:sz w:val="24"/>
        </w:rPr>
        <w:t>附表</w:t>
      </w:r>
      <w:r>
        <w:rPr>
          <w:rFonts w:ascii="Times New Roman" w:hAnsi="Times New Roman" w:eastAsia="宋体" w:cstheme="minorBidi"/>
          <w:sz w:val="24"/>
        </w:rPr>
        <w:tab/>
      </w:r>
      <w:r>
        <w:rPr>
          <w:rFonts w:hint="eastAsia" w:ascii="Times New Roman" w:hAnsi="Times New Roman" w:eastAsia="宋体" w:cstheme="minorBidi"/>
          <w:sz w:val="24"/>
        </w:rPr>
        <w:t>1</w:t>
      </w:r>
      <w:r>
        <w:rPr>
          <w:rFonts w:hint="eastAsia" w:ascii="Times New Roman" w:hAnsi="Times New Roman" w:eastAsia="宋体" w:cstheme="minorBidi"/>
          <w:sz w:val="24"/>
          <w:lang w:val="en-US" w:eastAsia="zh-CN"/>
        </w:rPr>
        <w:t>5</w:t>
      </w:r>
    </w:p>
    <w:p>
      <w:pPr>
        <w:pStyle w:val="11"/>
        <w:adjustRightInd w:val="0"/>
        <w:snapToGrid w:val="0"/>
        <w:spacing w:line="440" w:lineRule="exact"/>
        <w:jc w:val="left"/>
        <w:rPr>
          <w:rFonts w:hint="eastAsia" w:ascii="Times New Roman" w:hAnsi="Times New Roman" w:eastAsia="宋体"/>
          <w:sz w:val="24"/>
          <w:lang w:eastAsia="zh-CN"/>
        </w:rPr>
      </w:pPr>
      <w:r>
        <w:rPr>
          <w:rFonts w:hint="eastAsia" w:ascii="Times New Roman" w:hAnsi="Times New Roman" w:eastAsia="宋体"/>
          <w:sz w:val="24"/>
          <w:lang w:eastAsia="zh-CN"/>
        </w:rPr>
        <w:t>（一）</w:t>
      </w:r>
      <w:r>
        <w:rPr>
          <w:rFonts w:hint="eastAsia" w:ascii="Times New Roman" w:hAnsi="Times New Roman" w:eastAsia="宋体"/>
          <w:sz w:val="24"/>
        </w:rPr>
        <w:t>收入支出决算总表</w:t>
      </w:r>
      <w:r>
        <w:rPr>
          <w:rFonts w:ascii="Times New Roman" w:hAnsi="Times New Roman" w:eastAsia="宋体" w:cstheme="minorBidi"/>
          <w:sz w:val="24"/>
        </w:rPr>
        <w:tab/>
      </w:r>
      <w:r>
        <w:rPr>
          <w:rFonts w:hint="eastAsia" w:ascii="Times New Roman" w:hAnsi="Times New Roman" w:eastAsia="宋体" w:cstheme="minorBidi"/>
          <w:sz w:val="24"/>
        </w:rPr>
        <w:t>1</w:t>
      </w:r>
      <w:r>
        <w:rPr>
          <w:rFonts w:hint="eastAsia" w:ascii="Times New Roman" w:hAnsi="Times New Roman" w:eastAsia="宋体" w:cstheme="minorBidi"/>
          <w:sz w:val="24"/>
          <w:lang w:val="en-US" w:eastAsia="zh-CN"/>
        </w:rPr>
        <w:t>5</w:t>
      </w:r>
    </w:p>
    <w:bookmarkEnd w:id="67"/>
    <w:p>
      <w:pPr>
        <w:pStyle w:val="11"/>
        <w:adjustRightInd w:val="0"/>
        <w:snapToGrid w:val="0"/>
        <w:spacing w:line="440" w:lineRule="exact"/>
        <w:jc w:val="left"/>
        <w:rPr>
          <w:rFonts w:hint="eastAsia" w:eastAsia="宋体"/>
          <w:sz w:val="24"/>
          <w:lang w:eastAsia="zh-CN"/>
        </w:rPr>
      </w:pPr>
      <w:r>
        <w:rPr>
          <w:rFonts w:hint="eastAsia"/>
          <w:sz w:val="24"/>
          <w:lang w:eastAsia="zh-CN"/>
        </w:rPr>
        <w:t>（二）</w:t>
      </w:r>
      <w:r>
        <w:rPr>
          <w:rFonts w:hint="eastAsia"/>
          <w:sz w:val="24"/>
        </w:rPr>
        <w:t>收入决算表</w:t>
      </w:r>
      <w:r>
        <w:rPr>
          <w:rFonts w:cstheme="minorBidi"/>
          <w:sz w:val="24"/>
        </w:rPr>
        <w:tab/>
      </w:r>
      <w:r>
        <w:rPr>
          <w:rFonts w:hint="eastAsia" w:cstheme="minorBidi"/>
          <w:sz w:val="24"/>
        </w:rPr>
        <w:t>1</w:t>
      </w:r>
      <w:r>
        <w:rPr>
          <w:rFonts w:hint="eastAsia" w:cstheme="minorBidi"/>
          <w:sz w:val="24"/>
          <w:lang w:val="en-US" w:eastAsia="zh-CN"/>
        </w:rPr>
        <w:t>5</w:t>
      </w:r>
    </w:p>
    <w:p>
      <w:pPr>
        <w:pStyle w:val="11"/>
        <w:adjustRightInd w:val="0"/>
        <w:snapToGrid w:val="0"/>
        <w:spacing w:line="440" w:lineRule="exact"/>
        <w:jc w:val="left"/>
        <w:rPr>
          <w:rFonts w:hint="default" w:eastAsia="宋体"/>
          <w:sz w:val="24"/>
          <w:lang w:val="en-US" w:eastAsia="zh-CN"/>
        </w:rPr>
      </w:pPr>
      <w:r>
        <w:rPr>
          <w:rFonts w:hint="eastAsia"/>
          <w:sz w:val="24"/>
          <w:lang w:eastAsia="zh-CN"/>
        </w:rPr>
        <w:t>（三）</w:t>
      </w:r>
      <w:r>
        <w:rPr>
          <w:rFonts w:hint="eastAsia"/>
          <w:sz w:val="24"/>
        </w:rPr>
        <w:t>支出决算表</w:t>
      </w:r>
      <w:r>
        <w:rPr>
          <w:rFonts w:cstheme="minorBidi"/>
          <w:sz w:val="24"/>
        </w:rPr>
        <w:tab/>
      </w:r>
      <w:r>
        <w:rPr>
          <w:rFonts w:hint="eastAsia" w:cstheme="minorBidi"/>
          <w:sz w:val="24"/>
          <w:lang w:val="en-US" w:eastAsia="zh-CN"/>
        </w:rPr>
        <w:t>15</w:t>
      </w:r>
    </w:p>
    <w:p>
      <w:pPr>
        <w:pStyle w:val="11"/>
        <w:adjustRightInd w:val="0"/>
        <w:snapToGrid w:val="0"/>
        <w:spacing w:line="440" w:lineRule="exact"/>
        <w:jc w:val="left"/>
        <w:rPr>
          <w:rFonts w:hint="eastAsia" w:eastAsia="宋体"/>
          <w:sz w:val="24"/>
          <w:lang w:eastAsia="zh-CN"/>
        </w:rPr>
      </w:pPr>
      <w:r>
        <w:rPr>
          <w:rFonts w:hint="eastAsia"/>
          <w:sz w:val="24"/>
          <w:lang w:eastAsia="zh-CN"/>
        </w:rPr>
        <w:t>（四）</w:t>
      </w:r>
      <w:r>
        <w:rPr>
          <w:rFonts w:hint="eastAsia"/>
          <w:sz w:val="24"/>
        </w:rPr>
        <w:t>财政拨款收入支出决算总表</w:t>
      </w:r>
      <w:r>
        <w:rPr>
          <w:rFonts w:cstheme="minorBidi"/>
          <w:sz w:val="24"/>
        </w:rPr>
        <w:tab/>
      </w:r>
      <w:r>
        <w:rPr>
          <w:rFonts w:hint="eastAsia" w:cstheme="minorBidi"/>
          <w:sz w:val="24"/>
        </w:rPr>
        <w:t>1</w:t>
      </w:r>
      <w:r>
        <w:rPr>
          <w:rFonts w:hint="eastAsia" w:cstheme="minorBidi"/>
          <w:sz w:val="24"/>
          <w:lang w:val="en-US" w:eastAsia="zh-CN"/>
        </w:rPr>
        <w:t>5</w:t>
      </w:r>
    </w:p>
    <w:p>
      <w:pPr>
        <w:pStyle w:val="11"/>
        <w:adjustRightInd w:val="0"/>
        <w:snapToGrid w:val="0"/>
        <w:spacing w:line="440" w:lineRule="exact"/>
        <w:jc w:val="left"/>
        <w:rPr>
          <w:rFonts w:hint="eastAsia" w:eastAsia="宋体"/>
          <w:sz w:val="24"/>
          <w:lang w:eastAsia="zh-CN"/>
        </w:rPr>
      </w:pPr>
      <w:r>
        <w:rPr>
          <w:rFonts w:hint="eastAsia"/>
          <w:sz w:val="24"/>
          <w:lang w:eastAsia="zh-CN"/>
        </w:rPr>
        <w:t>（五）</w:t>
      </w:r>
      <w:r>
        <w:rPr>
          <w:rFonts w:hint="eastAsia"/>
          <w:sz w:val="24"/>
        </w:rPr>
        <w:t>财政拨款支出决算明细表</w:t>
      </w:r>
      <w:r>
        <w:rPr>
          <w:rFonts w:cstheme="minorBidi"/>
          <w:sz w:val="24"/>
        </w:rPr>
        <w:tab/>
      </w:r>
      <w:r>
        <w:rPr>
          <w:rFonts w:hint="eastAsia" w:cstheme="minorBidi"/>
          <w:sz w:val="24"/>
        </w:rPr>
        <w:t>1</w:t>
      </w:r>
      <w:r>
        <w:rPr>
          <w:rFonts w:hint="eastAsia" w:cstheme="minorBidi"/>
          <w:sz w:val="24"/>
          <w:lang w:val="en-US" w:eastAsia="zh-CN"/>
        </w:rPr>
        <w:t>5</w:t>
      </w:r>
    </w:p>
    <w:p>
      <w:pPr>
        <w:pStyle w:val="11"/>
        <w:adjustRightInd w:val="0"/>
        <w:snapToGrid w:val="0"/>
        <w:spacing w:line="440" w:lineRule="exact"/>
        <w:jc w:val="left"/>
        <w:rPr>
          <w:rFonts w:hint="eastAsia" w:eastAsia="宋体"/>
          <w:sz w:val="24"/>
          <w:lang w:eastAsia="zh-CN"/>
        </w:rPr>
      </w:pPr>
      <w:r>
        <w:rPr>
          <w:rFonts w:hint="eastAsia"/>
          <w:sz w:val="24"/>
          <w:lang w:eastAsia="zh-CN"/>
        </w:rPr>
        <w:t>（六）</w:t>
      </w:r>
      <w:r>
        <w:rPr>
          <w:rFonts w:hint="eastAsia"/>
          <w:sz w:val="24"/>
        </w:rPr>
        <w:t>一般公共预算财政拨款支出决算表</w:t>
      </w:r>
      <w:r>
        <w:rPr>
          <w:rFonts w:cstheme="minorBidi"/>
          <w:sz w:val="24"/>
        </w:rPr>
        <w:tab/>
      </w:r>
      <w:r>
        <w:rPr>
          <w:rFonts w:hint="eastAsia" w:cstheme="minorBidi"/>
          <w:sz w:val="24"/>
        </w:rPr>
        <w:t>1</w:t>
      </w:r>
      <w:r>
        <w:rPr>
          <w:rFonts w:hint="eastAsia" w:cstheme="minorBidi"/>
          <w:sz w:val="24"/>
          <w:lang w:val="en-US" w:eastAsia="zh-CN"/>
        </w:rPr>
        <w:t>5</w:t>
      </w:r>
    </w:p>
    <w:p>
      <w:pPr>
        <w:pStyle w:val="11"/>
        <w:adjustRightInd w:val="0"/>
        <w:snapToGrid w:val="0"/>
        <w:spacing w:line="440" w:lineRule="exact"/>
        <w:jc w:val="left"/>
        <w:rPr>
          <w:rFonts w:hint="eastAsia" w:eastAsia="宋体"/>
          <w:sz w:val="24"/>
          <w:lang w:eastAsia="zh-CN"/>
        </w:rPr>
      </w:pPr>
      <w:r>
        <w:rPr>
          <w:rFonts w:hint="eastAsia"/>
          <w:sz w:val="24"/>
          <w:lang w:eastAsia="zh-CN"/>
        </w:rPr>
        <w:t>（七）</w:t>
      </w:r>
      <w:r>
        <w:rPr>
          <w:rFonts w:hint="eastAsia"/>
          <w:sz w:val="24"/>
        </w:rPr>
        <w:t>一般公共预算财政拨款支出决算明细表</w:t>
      </w:r>
      <w:r>
        <w:rPr>
          <w:rFonts w:cstheme="minorBidi"/>
          <w:sz w:val="24"/>
        </w:rPr>
        <w:tab/>
      </w:r>
      <w:r>
        <w:rPr>
          <w:rFonts w:hint="eastAsia" w:cstheme="minorBidi"/>
          <w:sz w:val="24"/>
        </w:rPr>
        <w:t>1</w:t>
      </w:r>
      <w:r>
        <w:rPr>
          <w:rFonts w:hint="eastAsia" w:cstheme="minorBidi"/>
          <w:sz w:val="24"/>
          <w:lang w:val="en-US" w:eastAsia="zh-CN"/>
        </w:rPr>
        <w:t>5</w:t>
      </w:r>
    </w:p>
    <w:p>
      <w:pPr>
        <w:pStyle w:val="11"/>
        <w:adjustRightInd w:val="0"/>
        <w:snapToGrid w:val="0"/>
        <w:spacing w:line="440" w:lineRule="exact"/>
        <w:jc w:val="left"/>
        <w:rPr>
          <w:rFonts w:hint="eastAsia" w:eastAsia="宋体"/>
          <w:sz w:val="24"/>
          <w:lang w:eastAsia="zh-CN"/>
        </w:rPr>
      </w:pPr>
      <w:r>
        <w:rPr>
          <w:rFonts w:hint="eastAsia"/>
          <w:sz w:val="24"/>
          <w:lang w:eastAsia="zh-CN"/>
        </w:rPr>
        <w:t>（八）</w:t>
      </w:r>
      <w:r>
        <w:rPr>
          <w:rFonts w:hint="eastAsia"/>
          <w:sz w:val="24"/>
        </w:rPr>
        <w:t>一般公共预算财政拨款基本支出决算明细表</w:t>
      </w:r>
      <w:r>
        <w:rPr>
          <w:rFonts w:cstheme="minorBidi"/>
          <w:sz w:val="24"/>
        </w:rPr>
        <w:tab/>
      </w:r>
      <w:r>
        <w:rPr>
          <w:rFonts w:hint="eastAsia" w:cstheme="minorBidi"/>
          <w:sz w:val="24"/>
        </w:rPr>
        <w:t>1</w:t>
      </w:r>
      <w:r>
        <w:rPr>
          <w:rFonts w:hint="eastAsia" w:cstheme="minorBidi"/>
          <w:sz w:val="24"/>
          <w:lang w:val="en-US" w:eastAsia="zh-CN"/>
        </w:rPr>
        <w:t>5</w:t>
      </w:r>
    </w:p>
    <w:p>
      <w:pPr>
        <w:pStyle w:val="11"/>
        <w:adjustRightInd w:val="0"/>
        <w:snapToGrid w:val="0"/>
        <w:spacing w:line="440" w:lineRule="exact"/>
        <w:jc w:val="left"/>
        <w:rPr>
          <w:rFonts w:hint="eastAsia" w:eastAsia="宋体"/>
          <w:sz w:val="24"/>
          <w:lang w:eastAsia="zh-CN"/>
        </w:rPr>
      </w:pPr>
      <w:r>
        <w:rPr>
          <w:rFonts w:hint="eastAsia"/>
          <w:sz w:val="24"/>
          <w:lang w:eastAsia="zh-CN"/>
        </w:rPr>
        <w:t>（九）</w:t>
      </w:r>
      <w:r>
        <w:rPr>
          <w:rFonts w:hint="eastAsia"/>
          <w:sz w:val="24"/>
        </w:rPr>
        <w:t>一般公共预算财政拨款项目支出决算表</w:t>
      </w:r>
      <w:r>
        <w:rPr>
          <w:rFonts w:cstheme="minorBidi"/>
          <w:sz w:val="24"/>
        </w:rPr>
        <w:tab/>
      </w:r>
      <w:r>
        <w:rPr>
          <w:rFonts w:hint="eastAsia" w:cstheme="minorBidi"/>
          <w:sz w:val="24"/>
        </w:rPr>
        <w:t>1</w:t>
      </w:r>
      <w:r>
        <w:rPr>
          <w:rFonts w:hint="eastAsia" w:cstheme="minorBidi"/>
          <w:sz w:val="24"/>
          <w:lang w:val="en-US" w:eastAsia="zh-CN"/>
        </w:rPr>
        <w:t>5</w:t>
      </w:r>
    </w:p>
    <w:p>
      <w:pPr>
        <w:pStyle w:val="11"/>
        <w:adjustRightInd w:val="0"/>
        <w:snapToGrid w:val="0"/>
        <w:spacing w:line="440" w:lineRule="exact"/>
        <w:jc w:val="left"/>
        <w:rPr>
          <w:rFonts w:hint="eastAsia" w:eastAsia="宋体"/>
          <w:sz w:val="24"/>
          <w:lang w:eastAsia="zh-CN"/>
        </w:rPr>
      </w:pPr>
      <w:r>
        <w:rPr>
          <w:rFonts w:hint="eastAsia"/>
          <w:sz w:val="24"/>
          <w:lang w:eastAsia="zh-CN"/>
        </w:rPr>
        <w:t>（十）</w:t>
      </w:r>
      <w:r>
        <w:rPr>
          <w:rFonts w:hint="eastAsia"/>
          <w:sz w:val="24"/>
        </w:rPr>
        <w:t>政府性基金预算财政拨款收入支出决算表</w:t>
      </w:r>
      <w:r>
        <w:rPr>
          <w:rFonts w:cstheme="minorBidi"/>
          <w:sz w:val="24"/>
        </w:rPr>
        <w:tab/>
      </w:r>
      <w:r>
        <w:rPr>
          <w:rFonts w:hint="eastAsia" w:cstheme="minorBidi"/>
          <w:sz w:val="24"/>
        </w:rPr>
        <w:t>1</w:t>
      </w:r>
      <w:r>
        <w:rPr>
          <w:rFonts w:hint="eastAsia" w:cstheme="minorBidi"/>
          <w:sz w:val="24"/>
          <w:lang w:val="en-US" w:eastAsia="zh-CN"/>
        </w:rPr>
        <w:t>5</w:t>
      </w:r>
    </w:p>
    <w:p>
      <w:pPr>
        <w:pStyle w:val="11"/>
        <w:adjustRightInd w:val="0"/>
        <w:snapToGrid w:val="0"/>
        <w:spacing w:line="440" w:lineRule="exact"/>
        <w:jc w:val="left"/>
        <w:rPr>
          <w:rFonts w:hint="eastAsia" w:eastAsia="宋体"/>
          <w:sz w:val="24"/>
          <w:lang w:eastAsia="zh-CN"/>
        </w:rPr>
      </w:pPr>
      <w:r>
        <w:rPr>
          <w:rFonts w:hint="eastAsia"/>
          <w:sz w:val="24"/>
          <w:lang w:eastAsia="zh-CN"/>
        </w:rPr>
        <w:t>（十一）</w:t>
      </w:r>
      <w:r>
        <w:rPr>
          <w:rFonts w:hint="eastAsia"/>
          <w:sz w:val="24"/>
        </w:rPr>
        <w:t>国有资本经营预算财政拨款收入支出决算表</w:t>
      </w:r>
      <w:r>
        <w:rPr>
          <w:rFonts w:cstheme="minorBidi"/>
          <w:sz w:val="24"/>
        </w:rPr>
        <w:tab/>
      </w:r>
      <w:r>
        <w:rPr>
          <w:rFonts w:hint="eastAsia" w:cstheme="minorBidi"/>
          <w:sz w:val="24"/>
        </w:rPr>
        <w:t>1</w:t>
      </w:r>
      <w:r>
        <w:rPr>
          <w:rFonts w:hint="eastAsia" w:cstheme="minorBidi"/>
          <w:sz w:val="24"/>
          <w:lang w:val="en-US" w:eastAsia="zh-CN"/>
        </w:rPr>
        <w:t>5</w:t>
      </w:r>
    </w:p>
    <w:p>
      <w:pPr>
        <w:pStyle w:val="11"/>
        <w:adjustRightInd w:val="0"/>
        <w:snapToGrid w:val="0"/>
        <w:spacing w:line="440" w:lineRule="exact"/>
        <w:jc w:val="left"/>
        <w:rPr>
          <w:rFonts w:hint="default" w:eastAsia="宋体"/>
          <w:sz w:val="24"/>
          <w:lang w:val="en-US" w:eastAsia="zh-CN"/>
        </w:rPr>
      </w:pPr>
      <w:r>
        <w:rPr>
          <w:rFonts w:hint="eastAsia"/>
          <w:sz w:val="24"/>
          <w:lang w:eastAsia="zh-CN"/>
        </w:rPr>
        <w:t>（十二）</w:t>
      </w:r>
      <w:r>
        <w:rPr>
          <w:rFonts w:hint="eastAsia"/>
          <w:sz w:val="24"/>
        </w:rPr>
        <w:t>国有资本经营预算财政拨款支出决算表</w:t>
      </w:r>
      <w:r>
        <w:rPr>
          <w:rFonts w:cstheme="minorBidi"/>
          <w:sz w:val="24"/>
        </w:rPr>
        <w:tab/>
      </w:r>
      <w:r>
        <w:rPr>
          <w:rFonts w:hint="eastAsia" w:cstheme="minorBidi"/>
          <w:sz w:val="24"/>
          <w:lang w:val="en-US" w:eastAsia="zh-CN"/>
        </w:rPr>
        <w:t>15</w:t>
      </w:r>
    </w:p>
    <w:p>
      <w:pPr>
        <w:pStyle w:val="11"/>
        <w:adjustRightInd w:val="0"/>
        <w:snapToGrid w:val="0"/>
        <w:spacing w:line="440" w:lineRule="exact"/>
        <w:jc w:val="left"/>
        <w:rPr>
          <w:rFonts w:hint="eastAsia" w:eastAsia="宋体"/>
          <w:sz w:val="24"/>
          <w:lang w:val="en-US" w:eastAsia="zh-CN"/>
        </w:rPr>
      </w:pPr>
      <w:r>
        <w:rPr>
          <w:rFonts w:hint="eastAsia"/>
          <w:sz w:val="24"/>
          <w:lang w:eastAsia="zh-CN"/>
        </w:rPr>
        <w:t>（十三）</w:t>
      </w:r>
      <w:r>
        <w:rPr>
          <w:rFonts w:hint="eastAsia"/>
          <w:sz w:val="24"/>
        </w:rPr>
        <w:t>财政拨款“三公”经费支出决算表</w:t>
      </w:r>
      <w:r>
        <w:rPr>
          <w:rFonts w:cstheme="minorBidi"/>
          <w:sz w:val="24"/>
        </w:rPr>
        <w:tab/>
      </w:r>
      <w:r>
        <w:rPr>
          <w:rFonts w:hint="eastAsia" w:cstheme="minorBidi"/>
          <w:sz w:val="24"/>
        </w:rPr>
        <w:t>1</w:t>
      </w:r>
      <w:r>
        <w:rPr>
          <w:rFonts w:hint="eastAsia" w:cstheme="minorBidi"/>
          <w:sz w:val="24"/>
          <w:lang w:val="en-US" w:eastAsia="zh-CN"/>
        </w:rPr>
        <w:t>5</w:t>
      </w:r>
    </w:p>
    <w:p>
      <w:pPr>
        <w:widowControl/>
        <w:spacing w:line="440" w:lineRule="exact"/>
        <w:jc w:val="left"/>
        <w:rPr>
          <w:rFonts w:ascii="仿宋" w:hAnsi="仿宋" w:eastAsia="仿宋"/>
          <w:sz w:val="24"/>
        </w:rPr>
      </w:pPr>
      <w:bookmarkStart w:id="12" w:name="_Toc15396599"/>
      <w:bookmarkStart w:id="13" w:name="_Toc15377196"/>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3"/>
        <w:jc w:val="center"/>
        <w:rPr>
          <w:rFonts w:hint="eastAsia" w:ascii="黑体" w:hAnsi="黑体" w:eastAsia="黑体"/>
          <w:b w:val="0"/>
        </w:rPr>
        <w:sectPr>
          <w:headerReference r:id="rId3" w:type="default"/>
          <w:pgSz w:w="11906" w:h="16838"/>
          <w:pgMar w:top="1440" w:right="1800" w:bottom="1440" w:left="1800" w:header="851" w:footer="992" w:gutter="0"/>
          <w:pgNumType w:start="1"/>
          <w:cols w:space="425" w:num="1"/>
          <w:titlePg/>
          <w:docGrid w:type="lines" w:linePitch="312" w:charSpace="0"/>
        </w:sectPr>
      </w:pPr>
    </w:p>
    <w:p>
      <w:pPr>
        <w:pStyle w:val="3"/>
        <w:jc w:val="center"/>
        <w:rPr>
          <w:rFonts w:ascii="黑体" w:hAnsi="黑体" w:eastAsia="黑体"/>
          <w:bCs w:val="0"/>
        </w:rPr>
      </w:pPr>
      <w:r>
        <w:rPr>
          <w:rFonts w:hint="eastAsia" w:ascii="黑体" w:hAnsi="黑体" w:eastAsia="黑体"/>
          <w:b w:val="0"/>
        </w:rPr>
        <w:t>第一部分 单位</w:t>
      </w:r>
      <w:r>
        <w:rPr>
          <w:rStyle w:val="24"/>
          <w:rFonts w:hint="eastAsia" w:ascii="黑体" w:hAnsi="黑体" w:eastAsia="黑体"/>
          <w:b w:val="0"/>
          <w:bCs w:val="0"/>
        </w:rPr>
        <w:t>概况</w:t>
      </w:r>
      <w:bookmarkEnd w:id="12"/>
      <w:bookmarkEnd w:id="13"/>
    </w:p>
    <w:p>
      <w:pPr>
        <w:pStyle w:val="4"/>
        <w:rPr>
          <w:rStyle w:val="25"/>
          <w:rFonts w:ascii="黑体" w:hAnsi="黑体" w:eastAsia="黑体"/>
          <w:b w:val="0"/>
          <w:bCs w:val="0"/>
        </w:rPr>
      </w:pPr>
      <w:bookmarkStart w:id="14" w:name="_Toc15377197"/>
      <w:bookmarkStart w:id="15" w:name="_Toc15396600"/>
      <w:r>
        <w:rPr>
          <w:rStyle w:val="25"/>
          <w:rFonts w:hint="eastAsia" w:ascii="黑体" w:hAnsi="黑体" w:eastAsia="黑体"/>
          <w:b w:val="0"/>
          <w:bCs w:val="0"/>
        </w:rPr>
        <w:t>一、主要职责</w:t>
      </w:r>
    </w:p>
    <w:p>
      <w:pPr>
        <w:spacing w:line="353" w:lineRule="auto"/>
        <w:rPr>
          <w:rFonts w:eastAsia="仿宋"/>
          <w:sz w:val="32"/>
          <w:szCs w:val="32"/>
        </w:rPr>
      </w:pPr>
      <w:r>
        <w:rPr>
          <w:rFonts w:hint="eastAsia" w:eastAsia="仿宋"/>
          <w:sz w:val="32"/>
          <w:szCs w:val="32"/>
        </w:rPr>
        <w:t xml:space="preserve">    </w:t>
      </w:r>
      <w:r>
        <w:rPr>
          <w:rFonts w:eastAsia="仿宋"/>
          <w:sz w:val="32"/>
          <w:szCs w:val="32"/>
        </w:rPr>
        <w:t>保存借阅图书资料，积极推进免费开放工作；采编与储藏图书资料借阅；图书资料网络系统；文献数字化处理；图书馆学研究、收集；举办各类展览、知识培训与社会教育。并指导全区文化信息资源共享工程的建设工作。依托图书馆计算机网络环境，建立电子阅览室，为群众</w:t>
      </w:r>
      <w:r>
        <w:rPr>
          <w:rFonts w:hint="eastAsia" w:eastAsia="仿宋"/>
          <w:sz w:val="32"/>
          <w:szCs w:val="32"/>
          <w:lang w:eastAsia="zh-CN"/>
        </w:rPr>
        <w:t>，尤其是</w:t>
      </w:r>
      <w:r>
        <w:rPr>
          <w:rFonts w:eastAsia="仿宋"/>
          <w:sz w:val="32"/>
          <w:szCs w:val="32"/>
        </w:rPr>
        <w:t>青少年朋友提供文化信息服务和绿色上网空间。</w:t>
      </w:r>
    </w:p>
    <w:p>
      <w:pPr>
        <w:pStyle w:val="4"/>
        <w:rPr>
          <w:rFonts w:ascii="黑体" w:hAnsi="黑体" w:eastAsia="黑体"/>
          <w:b w:val="0"/>
        </w:rPr>
      </w:pPr>
      <w:r>
        <w:rPr>
          <w:rFonts w:hint="eastAsia" w:ascii="黑体" w:hAnsi="黑体" w:eastAsia="黑体"/>
          <w:b w:val="0"/>
        </w:rPr>
        <w:t>二、机构设置</w:t>
      </w:r>
    </w:p>
    <w:bookmarkEnd w:id="14"/>
    <w:bookmarkEnd w:id="15"/>
    <w:p>
      <w:pPr>
        <w:pStyle w:val="2"/>
        <w:adjustRightInd w:val="0"/>
        <w:snapToGrid w:val="0"/>
        <w:spacing w:before="93" w:line="353" w:lineRule="auto"/>
        <w:ind w:firstLine="640" w:firstLineChars="200"/>
        <w:rPr>
          <w:rFonts w:ascii="Times New Roman" w:eastAsia="仿宋"/>
          <w:sz w:val="32"/>
          <w:szCs w:val="32"/>
        </w:rPr>
      </w:pPr>
      <w:r>
        <w:rPr>
          <w:rFonts w:ascii="Times New Roman" w:eastAsia="仿宋"/>
          <w:sz w:val="32"/>
          <w:szCs w:val="32"/>
        </w:rPr>
        <w:t>西区图书馆下属二级单位0个，其中行政单位0个，参照公务员法管理的事业单位0个，其他事业单位0个。</w:t>
      </w:r>
    </w:p>
    <w:p>
      <w:pPr>
        <w:widowControl/>
        <w:jc w:val="left"/>
        <w:rPr>
          <w:rFonts w:ascii="仿宋" w:hAnsi="仿宋" w:eastAsia="仿宋"/>
          <w:kern w:val="0"/>
          <w:sz w:val="32"/>
          <w:szCs w:val="32"/>
        </w:rPr>
      </w:pPr>
      <w:r>
        <w:rPr>
          <w:rFonts w:eastAsia="仿宋"/>
          <w:sz w:val="32"/>
          <w:szCs w:val="32"/>
        </w:rPr>
        <w:t>纳入西区图书馆20</w:t>
      </w:r>
      <w:r>
        <w:rPr>
          <w:rFonts w:hint="eastAsia" w:eastAsia="仿宋"/>
          <w:sz w:val="32"/>
          <w:szCs w:val="32"/>
        </w:rPr>
        <w:t>22</w:t>
      </w:r>
      <w:r>
        <w:rPr>
          <w:rFonts w:eastAsia="仿宋"/>
          <w:sz w:val="32"/>
          <w:szCs w:val="32"/>
        </w:rPr>
        <w:t>年度部门决算编制范围的二级预算单位</w:t>
      </w:r>
      <w:r>
        <w:rPr>
          <w:rFonts w:hint="eastAsia" w:eastAsia="仿宋"/>
          <w:sz w:val="32"/>
          <w:szCs w:val="32"/>
        </w:rPr>
        <w:t>无。</w:t>
      </w:r>
      <w:r>
        <w:rPr>
          <w:rFonts w:ascii="仿宋" w:hAnsi="仿宋" w:eastAsia="仿宋"/>
          <w:sz w:val="32"/>
          <w:szCs w:val="32"/>
        </w:rPr>
        <w:br w:type="page"/>
      </w:r>
    </w:p>
    <w:p>
      <w:pPr>
        <w:pStyle w:val="3"/>
        <w:ind w:right="440"/>
        <w:jc w:val="center"/>
        <w:rPr>
          <w:rStyle w:val="24"/>
          <w:rFonts w:ascii="黑体" w:hAnsi="黑体" w:eastAsia="黑体"/>
          <w:b w:val="0"/>
          <w:bCs/>
        </w:rPr>
      </w:pPr>
      <w:bookmarkStart w:id="16" w:name="_Toc15396602"/>
      <w:bookmarkStart w:id="17" w:name="_Toc15377204"/>
      <w:r>
        <w:rPr>
          <w:rFonts w:hint="eastAsia" w:ascii="黑体" w:hAnsi="黑体" w:eastAsia="黑体"/>
          <w:b w:val="0"/>
        </w:rPr>
        <w:t>第二部分 2022年度</w:t>
      </w:r>
      <w:r>
        <w:rPr>
          <w:rStyle w:val="24"/>
          <w:rFonts w:hint="eastAsia" w:ascii="黑体" w:hAnsi="黑体" w:eastAsia="黑体"/>
          <w:b w:val="0"/>
          <w:bCs/>
        </w:rPr>
        <w:t>单位决算情况说明</w:t>
      </w:r>
      <w:bookmarkEnd w:id="16"/>
      <w:bookmarkEnd w:id="17"/>
    </w:p>
    <w:p/>
    <w:p>
      <w:pPr>
        <w:pStyle w:val="23"/>
        <w:numPr>
          <w:ilvl w:val="0"/>
          <w:numId w:val="1"/>
        </w:numPr>
        <w:spacing w:line="600" w:lineRule="exact"/>
        <w:ind w:firstLineChars="0"/>
        <w:outlineLvl w:val="1"/>
        <w:rPr>
          <w:rStyle w:val="25"/>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25"/>
          <w:rFonts w:hint="eastAsia" w:ascii="黑体" w:hAnsi="黑体" w:eastAsia="黑体"/>
          <w:b w:val="0"/>
        </w:rPr>
        <w:t>入支出决算总体情况说明</w:t>
      </w:r>
      <w:bookmarkEnd w:id="18"/>
      <w:bookmarkEnd w:id="19"/>
    </w:p>
    <w:p>
      <w:pPr>
        <w:spacing w:line="600" w:lineRule="exact"/>
        <w:ind w:firstLine="640" w:firstLineChars="200"/>
        <w:rPr>
          <w:rFonts w:ascii="仿宋" w:hAnsi="仿宋" w:eastAsia="仿宋"/>
          <w:sz w:val="32"/>
          <w:szCs w:val="32"/>
        </w:rPr>
      </w:pPr>
      <w:r>
        <w:rPr>
          <w:rFonts w:hint="eastAsia" w:ascii="仿宋" w:hAnsi="仿宋" w:eastAsia="仿宋"/>
          <w:sz w:val="32"/>
          <w:szCs w:val="32"/>
        </w:rPr>
        <w:t>2022年度收、支总计226.79万元。与2021年相比，收、支总计各增加124.56万元，增长121.84</w:t>
      </w:r>
      <w:r>
        <w:rPr>
          <w:rFonts w:ascii="仿宋" w:hAnsi="仿宋" w:eastAsia="仿宋"/>
          <w:sz w:val="32"/>
          <w:szCs w:val="32"/>
        </w:rPr>
        <w:t>%</w:t>
      </w:r>
      <w:r>
        <w:rPr>
          <w:rFonts w:hint="eastAsia" w:ascii="仿宋" w:hAnsi="仿宋" w:eastAsia="仿宋"/>
          <w:sz w:val="32"/>
          <w:szCs w:val="32"/>
        </w:rPr>
        <w:t>。主要变动原因是增加了项目经费。</w:t>
      </w:r>
    </w:p>
    <w:p>
      <w:pPr>
        <w:widowControl/>
        <w:jc w:val="left"/>
        <w:rPr>
          <w:rFonts w:ascii="宋体" w:hAnsi="宋体" w:cs="宋体"/>
          <w:kern w:val="0"/>
          <w:sz w:val="24"/>
        </w:rPr>
      </w:pPr>
      <w:r>
        <w:rPr>
          <w:rFonts w:ascii="宋体" w:hAnsi="宋体" w:cs="宋体"/>
          <w:kern w:val="0"/>
          <w:sz w:val="24"/>
        </w:rPr>
        <w:drawing>
          <wp:inline distT="0" distB="0" distL="0" distR="0">
            <wp:extent cx="3962400" cy="2333625"/>
            <wp:effectExtent l="19050" t="0" r="0" b="0"/>
            <wp:docPr id="1" name="图片 1" descr="C:\Users\Administrator\AppData\Roaming\Tencent\Users\248301485\QQ\WinTemp\RichOle\30V`B}NQM~GLZWU`@32DSG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Roaming\Tencent\Users\248301485\QQ\WinTemp\RichOle\30V`B}NQM~GLZWU`@32DSGG.png"/>
                    <pic:cNvPicPr>
                      <a:picLocks noChangeAspect="1" noChangeArrowheads="1"/>
                    </pic:cNvPicPr>
                  </pic:nvPicPr>
                  <pic:blipFill>
                    <a:blip r:embed="rId7"/>
                    <a:srcRect/>
                    <a:stretch>
                      <a:fillRect/>
                    </a:stretch>
                  </pic:blipFill>
                  <pic:spPr>
                    <a:xfrm>
                      <a:off x="0" y="0"/>
                      <a:ext cx="3962400" cy="2333625"/>
                    </a:xfrm>
                    <a:prstGeom prst="rect">
                      <a:avLst/>
                    </a:prstGeom>
                    <a:noFill/>
                    <a:ln w="9525">
                      <a:noFill/>
                      <a:miter lim="800000"/>
                      <a:headEnd/>
                      <a:tailEnd/>
                    </a:ln>
                  </pic:spPr>
                </pic:pic>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23"/>
        <w:numPr>
          <w:ilvl w:val="0"/>
          <w:numId w:val="1"/>
        </w:numPr>
        <w:spacing w:line="600" w:lineRule="exact"/>
        <w:ind w:firstLineChars="0"/>
        <w:outlineLvl w:val="1"/>
        <w:rPr>
          <w:rStyle w:val="25"/>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5"/>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22年本年收入合计152.44万元，其中：一般公共预算财政拨款收入152.44万元，占100</w:t>
      </w:r>
      <w:r>
        <w:rPr>
          <w:rFonts w:ascii="仿宋" w:hAnsi="仿宋" w:eastAsia="仿宋"/>
          <w:sz w:val="32"/>
          <w:szCs w:val="32"/>
        </w:rPr>
        <w:t>%</w:t>
      </w:r>
      <w:r>
        <w:rPr>
          <w:rFonts w:hint="eastAsia" w:ascii="仿宋" w:hAnsi="仿宋" w:eastAsia="仿宋"/>
          <w:sz w:val="32"/>
          <w:szCs w:val="32"/>
        </w:rPr>
        <w:t>；政府性基金预算财政拨款收入0万元，占0</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p>
    <w:p>
      <w:pPr>
        <w:spacing w:line="600" w:lineRule="exact"/>
        <w:ind w:firstLine="643" w:firstLineChars="200"/>
        <w:outlineLvl w:val="1"/>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，仅罗列本单位涉及的收入。</w:t>
      </w:r>
      <w:r>
        <w:rPr>
          <w:rFonts w:ascii="仿宋" w:hAnsi="仿宋" w:eastAsia="仿宋"/>
          <w:b/>
          <w:sz w:val="32"/>
          <w:szCs w:val="32"/>
        </w:rPr>
        <w:t>）</w:t>
      </w:r>
    </w:p>
    <w:p>
      <w:pPr>
        <w:widowControl/>
        <w:jc w:val="left"/>
        <w:rPr>
          <w:rFonts w:ascii="宋体" w:hAnsi="宋体" w:cs="宋体"/>
          <w:kern w:val="0"/>
          <w:sz w:val="24"/>
        </w:rPr>
      </w:pPr>
      <w:r>
        <w:rPr>
          <w:rFonts w:ascii="宋体" w:hAnsi="宋体" w:cs="宋体"/>
          <w:kern w:val="0"/>
          <w:sz w:val="24"/>
        </w:rPr>
        <w:drawing>
          <wp:inline distT="0" distB="0" distL="0" distR="0">
            <wp:extent cx="2695575" cy="2371725"/>
            <wp:effectExtent l="19050" t="0" r="9525" b="0"/>
            <wp:docPr id="3" name="图片 3" descr="C:\Users\Administrator\AppData\Roaming\Tencent\Users\248301485\QQ\WinTemp\RichOle\15NC5C]]EB5WZ_5VT`I5X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AppData\Roaming\Tencent\Users\248301485\QQ\WinTemp\RichOle\15NC5C]]EB5WZ_5VT`I5XC7.png"/>
                    <pic:cNvPicPr>
                      <a:picLocks noChangeAspect="1" noChangeArrowheads="1"/>
                    </pic:cNvPicPr>
                  </pic:nvPicPr>
                  <pic:blipFill>
                    <a:blip r:embed="rId8"/>
                    <a:srcRect/>
                    <a:stretch>
                      <a:fillRect/>
                    </a:stretch>
                  </pic:blipFill>
                  <pic:spPr>
                    <a:xfrm>
                      <a:off x="0" y="0"/>
                      <a:ext cx="2695575" cy="2371725"/>
                    </a:xfrm>
                    <a:prstGeom prst="rect">
                      <a:avLst/>
                    </a:prstGeom>
                    <a:noFill/>
                    <a:ln w="9525">
                      <a:noFill/>
                      <a:miter lim="800000"/>
                      <a:headEnd/>
                      <a:tailEnd/>
                    </a:ln>
                  </pic:spPr>
                </pic:pic>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pPr>
        <w:pStyle w:val="23"/>
        <w:numPr>
          <w:ilvl w:val="0"/>
          <w:numId w:val="1"/>
        </w:numPr>
        <w:spacing w:line="600" w:lineRule="exact"/>
        <w:ind w:firstLineChars="0"/>
        <w:outlineLvl w:val="1"/>
        <w:rPr>
          <w:rStyle w:val="25"/>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25"/>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22年本年支出合计226.79万元，其中：基本支出79.82万元，占35.2</w:t>
      </w:r>
      <w:r>
        <w:rPr>
          <w:rFonts w:ascii="仿宋" w:hAnsi="仿宋" w:eastAsia="仿宋"/>
          <w:sz w:val="32"/>
          <w:szCs w:val="32"/>
        </w:rPr>
        <w:t>%</w:t>
      </w:r>
      <w:r>
        <w:rPr>
          <w:rFonts w:hint="eastAsia" w:ascii="仿宋" w:hAnsi="仿宋" w:eastAsia="仿宋"/>
          <w:sz w:val="32"/>
          <w:szCs w:val="32"/>
        </w:rPr>
        <w:t>；项目支出146.97万元，占64.8</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p>
    <w:p>
      <w:pPr>
        <w:spacing w:line="600" w:lineRule="exact"/>
        <w:ind w:firstLine="643" w:firstLineChars="200"/>
        <w:outlineLvl w:val="1"/>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表，仅罗列本单位涉及的支出。）</w:t>
      </w:r>
    </w:p>
    <w:p>
      <w:pPr>
        <w:widowControl/>
        <w:jc w:val="left"/>
        <w:rPr>
          <w:rFonts w:ascii="宋体" w:hAnsi="宋体" w:cs="宋体"/>
          <w:kern w:val="0"/>
          <w:sz w:val="24"/>
        </w:rPr>
      </w:pPr>
      <w:r>
        <w:rPr>
          <w:rFonts w:ascii="宋体" w:hAnsi="宋体" w:cs="宋体"/>
          <w:kern w:val="0"/>
          <w:sz w:val="24"/>
        </w:rPr>
        <w:drawing>
          <wp:inline distT="0" distB="0" distL="0" distR="0">
            <wp:extent cx="2971800" cy="2333625"/>
            <wp:effectExtent l="19050" t="0" r="0" b="0"/>
            <wp:docPr id="5" name="图片 5" descr="C:\Users\Administrator\AppData\Roaming\Tencent\Users\248301485\QQ\WinTemp\RichOle\0A5$PZK%}AQP[)D9N`]FF6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AppData\Roaming\Tencent\Users\248301485\QQ\WinTemp\RichOle\0A5$PZK%}AQP[)D9N`]FF6V.png"/>
                    <pic:cNvPicPr>
                      <a:picLocks noChangeAspect="1" noChangeArrowheads="1"/>
                    </pic:cNvPicPr>
                  </pic:nvPicPr>
                  <pic:blipFill>
                    <a:blip r:embed="rId9"/>
                    <a:srcRect/>
                    <a:stretch>
                      <a:fillRect/>
                    </a:stretch>
                  </pic:blipFill>
                  <pic:spPr>
                    <a:xfrm>
                      <a:off x="0" y="0"/>
                      <a:ext cx="2971800" cy="2333625"/>
                    </a:xfrm>
                    <a:prstGeom prst="rect">
                      <a:avLst/>
                    </a:prstGeom>
                    <a:noFill/>
                    <a:ln w="9525">
                      <a:noFill/>
                      <a:miter lim="800000"/>
                      <a:headEnd/>
                      <a:tailEnd/>
                    </a:ln>
                  </pic:spPr>
                </pic:pic>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pPr>
        <w:spacing w:line="600" w:lineRule="exact"/>
        <w:ind w:firstLine="640" w:firstLineChars="200"/>
        <w:outlineLvl w:val="1"/>
        <w:rPr>
          <w:rStyle w:val="25"/>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24"/>
      <w:bookmarkEnd w:id="25"/>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22年财政拨款收、支总计226.79万元。与</w:t>
      </w:r>
      <w:r>
        <w:rPr>
          <w:rFonts w:ascii="仿宋" w:hAnsi="仿宋" w:eastAsia="仿宋"/>
          <w:sz w:val="32"/>
          <w:szCs w:val="32"/>
        </w:rPr>
        <w:t>20</w:t>
      </w:r>
      <w:r>
        <w:rPr>
          <w:rFonts w:hint="eastAsia" w:ascii="仿宋" w:hAnsi="仿宋" w:eastAsia="仿宋"/>
          <w:sz w:val="32"/>
          <w:szCs w:val="32"/>
        </w:rPr>
        <w:t>21年相比，财政拨款收、支总计各增加124.56万元，增长121.84</w:t>
      </w:r>
      <w:r>
        <w:rPr>
          <w:rFonts w:ascii="仿宋" w:hAnsi="仿宋" w:eastAsia="仿宋"/>
          <w:sz w:val="32"/>
          <w:szCs w:val="32"/>
        </w:rPr>
        <w:t>%</w:t>
      </w:r>
      <w:r>
        <w:rPr>
          <w:rFonts w:hint="eastAsia" w:ascii="仿宋" w:hAnsi="仿宋" w:eastAsia="仿宋"/>
          <w:sz w:val="32"/>
          <w:szCs w:val="32"/>
        </w:rPr>
        <w:t>。主要变动原因是增加了项目经费。</w:t>
      </w:r>
    </w:p>
    <w:p>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pPr>
        <w:widowControl/>
        <w:jc w:val="left"/>
        <w:rPr>
          <w:rFonts w:ascii="宋体" w:hAnsi="宋体" w:cs="宋体"/>
          <w:kern w:val="0"/>
          <w:sz w:val="24"/>
        </w:rPr>
      </w:pPr>
      <w:r>
        <w:rPr>
          <w:rFonts w:ascii="宋体" w:hAnsi="宋体" w:cs="宋体"/>
          <w:kern w:val="0"/>
          <w:sz w:val="24"/>
        </w:rPr>
        <w:drawing>
          <wp:inline distT="0" distB="0" distL="0" distR="0">
            <wp:extent cx="3629025" cy="2352675"/>
            <wp:effectExtent l="19050" t="0" r="9525" b="0"/>
            <wp:docPr id="7" name="图片 7" descr="C:\Users\Administrator\AppData\Roaming\Tencent\Users\248301485\QQ\WinTemp\RichOle\UJPXES79WKB@HPY@5HXNUL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AppData\Roaming\Tencent\Users\248301485\QQ\WinTemp\RichOle\UJPXES79WKB@HPY@5HXNULC.png"/>
                    <pic:cNvPicPr>
                      <a:picLocks noChangeAspect="1" noChangeArrowheads="1"/>
                    </pic:cNvPicPr>
                  </pic:nvPicPr>
                  <pic:blipFill>
                    <a:blip r:embed="rId10"/>
                    <a:srcRect/>
                    <a:stretch>
                      <a:fillRect/>
                    </a:stretch>
                  </pic:blipFill>
                  <pic:spPr>
                    <a:xfrm>
                      <a:off x="0" y="0"/>
                      <a:ext cx="3629025" cy="2352675"/>
                    </a:xfrm>
                    <a:prstGeom prst="rect">
                      <a:avLst/>
                    </a:prstGeom>
                    <a:noFill/>
                    <a:ln w="9525">
                      <a:noFill/>
                      <a:miter lim="800000"/>
                      <a:headEnd/>
                      <a:tailEnd/>
                    </a:ln>
                  </pic:spPr>
                </pic:pic>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pPr>
        <w:spacing w:line="600" w:lineRule="exact"/>
        <w:ind w:firstLine="640" w:firstLineChars="200"/>
        <w:outlineLvl w:val="1"/>
        <w:rPr>
          <w:rStyle w:val="25"/>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22年一般公共预算财政拨款支出226.79万元，占本年支出合计的100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21年相比，一般公共预算财政拨款支出增加127.19万元，增长127.7</w:t>
      </w:r>
      <w:r>
        <w:rPr>
          <w:rFonts w:ascii="仿宋" w:hAnsi="仿宋" w:eastAsia="仿宋"/>
          <w:sz w:val="32"/>
          <w:szCs w:val="32"/>
        </w:rPr>
        <w:t>%</w:t>
      </w:r>
      <w:r>
        <w:rPr>
          <w:rFonts w:hint="eastAsia" w:ascii="仿宋" w:hAnsi="仿宋" w:eastAsia="仿宋"/>
          <w:sz w:val="32"/>
          <w:szCs w:val="32"/>
        </w:rPr>
        <w:t>。主要变动原因是项目经费增加。</w:t>
      </w:r>
    </w:p>
    <w:p>
      <w:pPr>
        <w:widowControl/>
        <w:jc w:val="left"/>
        <w:rPr>
          <w:rFonts w:ascii="宋体" w:hAnsi="宋体" w:cs="宋体"/>
          <w:kern w:val="0"/>
          <w:sz w:val="24"/>
        </w:rPr>
      </w:pPr>
      <w:r>
        <w:rPr>
          <w:rFonts w:ascii="宋体" w:hAnsi="宋体" w:cs="宋体"/>
          <w:kern w:val="0"/>
          <w:sz w:val="24"/>
        </w:rPr>
        <w:drawing>
          <wp:inline distT="0" distB="0" distL="0" distR="0">
            <wp:extent cx="3381375" cy="2457450"/>
            <wp:effectExtent l="19050" t="0" r="9525" b="0"/>
            <wp:docPr id="9" name="图片 9" descr="C:\Users\Administrator\AppData\Roaming\Tencent\Users\248301485\QQ\WinTemp\RichOle\[14U]XNEDLAJJNR_~~NPU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AppData\Roaming\Tencent\Users\248301485\QQ\WinTemp\RichOle\[14U]XNEDLAJJNR_~~NPUCD.png"/>
                    <pic:cNvPicPr>
                      <a:picLocks noChangeAspect="1" noChangeArrowheads="1"/>
                    </pic:cNvPicPr>
                  </pic:nvPicPr>
                  <pic:blipFill>
                    <a:blip r:embed="rId11"/>
                    <a:srcRect/>
                    <a:stretch>
                      <a:fillRect/>
                    </a:stretch>
                  </pic:blipFill>
                  <pic:spPr>
                    <a:xfrm>
                      <a:off x="0" y="0"/>
                      <a:ext cx="3381375" cy="2457450"/>
                    </a:xfrm>
                    <a:prstGeom prst="rect">
                      <a:avLst/>
                    </a:prstGeom>
                    <a:noFill/>
                    <a:ln w="9525">
                      <a:noFill/>
                      <a:miter lim="800000"/>
                      <a:headEnd/>
                      <a:tailEnd/>
                    </a:ln>
                  </pic:spPr>
                </pic:pic>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22年一般公共预算财政拨款支出226.79万元，主要用于以下方面</w:t>
      </w:r>
      <w:r>
        <w:rPr>
          <w:rFonts w:hint="eastAsia" w:ascii="仿宋" w:hAnsi="仿宋" w:eastAsia="仿宋"/>
          <w:sz w:val="32"/>
          <w:szCs w:val="32"/>
          <w:lang w:eastAsia="zh-CN"/>
        </w:rPr>
        <w:t>：</w:t>
      </w:r>
      <w:r>
        <w:rPr>
          <w:rFonts w:hint="eastAsia" w:ascii="仿宋" w:hAnsi="仿宋" w:eastAsia="仿宋"/>
          <w:b/>
          <w:bCs/>
          <w:sz w:val="32"/>
          <w:szCs w:val="32"/>
        </w:rPr>
        <w:t>文化旅游体育与传媒支出205.86万元，占90.77</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rPr>
        <w:t>11.06万元，占4.88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4.32万元，占1.9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5.56万元，占2.45</w:t>
      </w:r>
      <w:r>
        <w:rPr>
          <w:rFonts w:ascii="仿宋" w:hAnsi="仿宋" w:eastAsia="仿宋"/>
          <w:sz w:val="32"/>
          <w:szCs w:val="32"/>
        </w:rPr>
        <w:t>%</w:t>
      </w:r>
      <w:r>
        <w:rPr>
          <w:rFonts w:hint="eastAsia" w:ascii="仿宋" w:hAnsi="仿宋" w:eastAsia="仿宋"/>
          <w:sz w:val="32"/>
          <w:szCs w:val="32"/>
        </w:rPr>
        <w:t>。</w:t>
      </w:r>
    </w:p>
    <w:p>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（注：数据来源于财决01-1表，仅罗列本单位涉及的全部功能分类科目，至类级。）</w:t>
      </w:r>
    </w:p>
    <w:p>
      <w:pPr>
        <w:widowControl/>
        <w:jc w:val="left"/>
        <w:rPr>
          <w:rFonts w:ascii="宋体" w:hAnsi="宋体" w:cs="宋体"/>
          <w:kern w:val="0"/>
          <w:sz w:val="24"/>
        </w:rPr>
      </w:pPr>
      <w:r>
        <w:rPr>
          <w:rFonts w:ascii="宋体" w:hAnsi="宋体" w:cs="宋体"/>
          <w:kern w:val="0"/>
          <w:sz w:val="24"/>
        </w:rPr>
        <w:drawing>
          <wp:inline distT="0" distB="0" distL="0" distR="0">
            <wp:extent cx="4057650" cy="2390775"/>
            <wp:effectExtent l="19050" t="0" r="0" b="0"/>
            <wp:docPr id="2" name="图片 1" descr="C:\Users\Administrator\AppData\Roaming\Tencent\Users\248301485\QQ\WinTemp\RichOle\X89@WWLQS$Q))80{5PJ2Y2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AppData\Roaming\Tencent\Users\248301485\QQ\WinTemp\RichOle\X89@WWLQS$Q))80{5PJ2Y2O.png"/>
                    <pic:cNvPicPr>
                      <a:picLocks noChangeAspect="1" noChangeArrowheads="1"/>
                    </pic:cNvPicPr>
                  </pic:nvPicPr>
                  <pic:blipFill>
                    <a:blip r:embed="rId12"/>
                    <a:srcRect/>
                    <a:stretch>
                      <a:fillRect/>
                    </a:stretch>
                  </pic:blipFill>
                  <pic:spPr>
                    <a:xfrm>
                      <a:off x="0" y="0"/>
                      <a:ext cx="4057650" cy="2390775"/>
                    </a:xfrm>
                    <a:prstGeom prst="rect">
                      <a:avLst/>
                    </a:prstGeom>
                    <a:noFill/>
                    <a:ln w="9525">
                      <a:noFill/>
                      <a:miter lim="800000"/>
                      <a:headEnd/>
                      <a:tailEnd/>
                    </a:ln>
                  </pic:spPr>
                </pic:pic>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3" w:firstLineChars="200"/>
        <w:outlineLvl w:val="2"/>
        <w:rPr>
          <w:rFonts w:ascii="仿宋" w:hAnsi="仿宋" w:eastAsia="仿宋"/>
          <w:sz w:val="32"/>
          <w:szCs w:val="32"/>
        </w:rPr>
      </w:pPr>
      <w:bookmarkStart w:id="31" w:name="_Toc15378460"/>
      <w:bookmarkStart w:id="32" w:name="_Toc15377213"/>
      <w:bookmarkStart w:id="33" w:name="_Toc15377444"/>
      <w:r>
        <w:rPr>
          <w:rFonts w:hint="eastAsia" w:ascii="仿宋" w:hAnsi="仿宋" w:eastAsia="仿宋"/>
          <w:b/>
          <w:sz w:val="32"/>
          <w:szCs w:val="32"/>
        </w:rPr>
        <w:t>2022年一般公共预算支出决算数为226.79万元</w:t>
      </w:r>
      <w:r>
        <w:rPr>
          <w:rFonts w:hint="eastAsia" w:ascii="仿宋" w:hAnsi="仿宋" w:eastAsia="仿宋"/>
          <w:sz w:val="32"/>
          <w:szCs w:val="32"/>
        </w:rPr>
        <w:t>，</w:t>
      </w:r>
      <w:r>
        <w:rPr>
          <w:rStyle w:val="14"/>
          <w:rFonts w:hint="eastAsia" w:ascii="仿宋" w:hAnsi="仿宋" w:eastAsia="仿宋"/>
          <w:bCs/>
          <w:sz w:val="32"/>
          <w:szCs w:val="32"/>
        </w:rPr>
        <w:t>完成预算100</w:t>
      </w:r>
      <w:r>
        <w:rPr>
          <w:rStyle w:val="14"/>
          <w:rFonts w:ascii="仿宋" w:hAnsi="仿宋" w:eastAsia="仿宋"/>
          <w:bCs/>
          <w:sz w:val="32"/>
          <w:szCs w:val="32"/>
        </w:rPr>
        <w:t>%</w:t>
      </w:r>
      <w:r>
        <w:rPr>
          <w:rStyle w:val="14"/>
          <w:rFonts w:hint="eastAsia" w:ascii="仿宋" w:hAnsi="仿宋" w:eastAsia="仿宋"/>
          <w:bCs/>
          <w:sz w:val="32"/>
          <w:szCs w:val="32"/>
        </w:rPr>
        <w:t>。其中：</w:t>
      </w:r>
      <w:bookmarkEnd w:id="31"/>
      <w:bookmarkEnd w:id="32"/>
      <w:bookmarkEnd w:id="33"/>
    </w:p>
    <w:p>
      <w:pPr>
        <w:spacing w:line="600" w:lineRule="exact"/>
        <w:ind w:firstLine="643" w:firstLineChars="200"/>
        <w:rPr>
          <w:rFonts w:ascii="仿宋" w:hAnsi="仿宋" w:eastAsia="仿宋"/>
          <w:b/>
          <w:sz w:val="32"/>
          <w:szCs w:val="32"/>
        </w:rPr>
      </w:pPr>
      <w:r>
        <w:rPr>
          <w:rStyle w:val="14"/>
          <w:rFonts w:ascii="仿宋" w:hAnsi="仿宋" w:eastAsia="仿宋"/>
          <w:bCs/>
          <w:sz w:val="32"/>
          <w:szCs w:val="32"/>
        </w:rPr>
        <w:t>1.</w:t>
      </w:r>
      <w:r>
        <w:rPr>
          <w:rStyle w:val="14"/>
          <w:rFonts w:hint="eastAsia" w:ascii="仿宋" w:hAnsi="仿宋" w:eastAsia="仿宋"/>
          <w:bCs/>
          <w:color w:val="000000"/>
          <w:sz w:val="32"/>
          <w:szCs w:val="32"/>
        </w:rPr>
        <w:t>文化旅游体育与传媒支出（类）文化和旅游（款）图书馆</w:t>
      </w:r>
      <w:r>
        <w:rPr>
          <w:rStyle w:val="14"/>
          <w:rFonts w:hint="eastAsia" w:ascii="仿宋" w:hAnsi="仿宋" w:eastAsia="仿宋"/>
          <w:bCs/>
          <w:sz w:val="32"/>
          <w:szCs w:val="32"/>
        </w:rPr>
        <w:t>（项）</w:t>
      </w:r>
      <w:r>
        <w:rPr>
          <w:rStyle w:val="14"/>
          <w:rFonts w:hint="eastAsia" w:ascii="仿宋" w:hAnsi="仿宋" w:eastAsia="仿宋"/>
          <w:bCs/>
          <w:sz w:val="32"/>
          <w:szCs w:val="32"/>
          <w:lang w:eastAsia="zh-CN"/>
        </w:rPr>
        <w:t>：</w:t>
      </w:r>
      <w:r>
        <w:rPr>
          <w:rStyle w:val="14"/>
          <w:rFonts w:hint="eastAsia" w:ascii="仿宋" w:hAnsi="仿宋" w:eastAsia="仿宋"/>
          <w:b w:val="0"/>
          <w:bCs/>
          <w:sz w:val="32"/>
          <w:szCs w:val="32"/>
        </w:rPr>
        <w:t>支出决算为58.89万元，完成预算100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ascii="仿宋" w:hAnsi="仿宋" w:eastAsia="仿宋"/>
          <w:bCs/>
          <w:sz w:val="32"/>
          <w:szCs w:val="32"/>
        </w:rPr>
        <w:t>2.</w:t>
      </w:r>
      <w:r>
        <w:rPr>
          <w:rStyle w:val="14"/>
          <w:rFonts w:hint="eastAsia" w:ascii="仿宋" w:hAnsi="仿宋" w:eastAsia="仿宋"/>
          <w:bCs/>
          <w:color w:val="000000"/>
          <w:sz w:val="32"/>
          <w:szCs w:val="32"/>
        </w:rPr>
        <w:t>文化旅游体育与传媒支出（类）文化和旅游（款）其他文化和旅游支出</w:t>
      </w:r>
      <w:r>
        <w:rPr>
          <w:rStyle w:val="14"/>
          <w:rFonts w:hint="eastAsia" w:ascii="仿宋" w:hAnsi="仿宋" w:eastAsia="仿宋"/>
          <w:bCs/>
          <w:sz w:val="32"/>
          <w:szCs w:val="32"/>
        </w:rPr>
        <w:t>（项）</w:t>
      </w:r>
      <w:r>
        <w:rPr>
          <w:rStyle w:val="14"/>
          <w:rFonts w:hint="eastAsia" w:ascii="仿宋" w:hAnsi="仿宋" w:eastAsia="仿宋"/>
          <w:bCs/>
          <w:sz w:val="32"/>
          <w:szCs w:val="32"/>
          <w:lang w:eastAsia="zh-CN"/>
        </w:rPr>
        <w:t>：</w:t>
      </w:r>
      <w:r>
        <w:rPr>
          <w:rStyle w:val="14"/>
          <w:rFonts w:hint="eastAsia" w:ascii="仿宋" w:hAnsi="仿宋" w:eastAsia="仿宋"/>
          <w:b w:val="0"/>
          <w:bCs/>
          <w:sz w:val="32"/>
          <w:szCs w:val="32"/>
        </w:rPr>
        <w:t>支出决算为76.35万元，完成预算100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ascii="仿宋" w:hAnsi="仿宋" w:eastAsia="仿宋"/>
          <w:bCs/>
          <w:sz w:val="32"/>
          <w:szCs w:val="32"/>
        </w:rPr>
        <w:t>3.</w:t>
      </w:r>
      <w:r>
        <w:rPr>
          <w:rStyle w:val="14"/>
          <w:rFonts w:hint="eastAsia" w:ascii="仿宋" w:hAnsi="仿宋" w:eastAsia="仿宋"/>
          <w:bCs/>
          <w:color w:val="000000"/>
          <w:sz w:val="32"/>
          <w:szCs w:val="32"/>
        </w:rPr>
        <w:t>文化旅游体育与传媒支出（类）其他文化旅游体育与传媒支出（款）其他文化旅游体育与传媒支出</w:t>
      </w:r>
      <w:r>
        <w:rPr>
          <w:rStyle w:val="14"/>
          <w:rFonts w:hint="eastAsia" w:ascii="仿宋" w:hAnsi="仿宋" w:eastAsia="仿宋"/>
          <w:bCs/>
          <w:sz w:val="32"/>
          <w:szCs w:val="32"/>
        </w:rPr>
        <w:t>（项）</w:t>
      </w:r>
      <w:r>
        <w:rPr>
          <w:rStyle w:val="14"/>
          <w:rFonts w:hint="eastAsia" w:ascii="仿宋" w:hAnsi="仿宋" w:eastAsia="仿宋"/>
          <w:bCs/>
          <w:sz w:val="32"/>
          <w:szCs w:val="32"/>
          <w:lang w:eastAsia="zh-CN"/>
        </w:rPr>
        <w:t>：</w:t>
      </w:r>
      <w:r>
        <w:rPr>
          <w:rStyle w:val="14"/>
          <w:rFonts w:hint="eastAsia" w:ascii="仿宋" w:hAnsi="仿宋" w:eastAsia="仿宋"/>
          <w:b w:val="0"/>
          <w:bCs/>
          <w:sz w:val="32"/>
          <w:szCs w:val="32"/>
        </w:rPr>
        <w:t>支出决算为70.62万元，完成预算100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ascii="仿宋" w:hAnsi="仿宋" w:eastAsia="仿宋"/>
          <w:bCs/>
          <w:sz w:val="32"/>
          <w:szCs w:val="32"/>
        </w:rPr>
        <w:t>4.</w:t>
      </w:r>
      <w:r>
        <w:rPr>
          <w:rStyle w:val="14"/>
          <w:rFonts w:hint="eastAsia" w:ascii="仿宋" w:hAnsi="仿宋" w:eastAsia="仿宋"/>
          <w:bCs/>
          <w:color w:val="000000"/>
          <w:sz w:val="32"/>
          <w:szCs w:val="32"/>
        </w:rPr>
        <w:t>社会保障和就业支出（类）行政事业单位养老支出（款）事业单位离退休</w:t>
      </w:r>
      <w:r>
        <w:rPr>
          <w:rStyle w:val="14"/>
          <w:rFonts w:hint="eastAsia" w:ascii="仿宋" w:hAnsi="仿宋" w:eastAsia="仿宋"/>
          <w:bCs/>
          <w:sz w:val="32"/>
          <w:szCs w:val="32"/>
        </w:rPr>
        <w:t>（项）</w:t>
      </w:r>
      <w:r>
        <w:rPr>
          <w:rStyle w:val="14"/>
          <w:rFonts w:hint="eastAsia" w:ascii="仿宋" w:hAnsi="仿宋" w:eastAsia="仿宋"/>
          <w:bCs/>
          <w:sz w:val="32"/>
          <w:szCs w:val="32"/>
          <w:lang w:eastAsia="zh-CN"/>
        </w:rPr>
        <w:t>：</w:t>
      </w:r>
      <w:r>
        <w:rPr>
          <w:rStyle w:val="14"/>
          <w:rFonts w:hint="eastAsia" w:ascii="仿宋" w:hAnsi="仿宋" w:eastAsia="仿宋"/>
          <w:b w:val="0"/>
          <w:bCs/>
          <w:sz w:val="32"/>
          <w:szCs w:val="32"/>
        </w:rPr>
        <w:t>支出决算为5.7万元，完成预算100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ascii="仿宋" w:hAnsi="仿宋" w:eastAsia="仿宋"/>
          <w:bCs/>
          <w:sz w:val="32"/>
          <w:szCs w:val="32"/>
        </w:rPr>
        <w:t>5.</w:t>
      </w:r>
      <w:r>
        <w:rPr>
          <w:rStyle w:val="14"/>
          <w:rFonts w:hint="eastAsia" w:ascii="仿宋" w:hAnsi="仿宋" w:eastAsia="仿宋"/>
          <w:bCs/>
          <w:sz w:val="32"/>
          <w:szCs w:val="32"/>
        </w:rPr>
        <w:t>社</w:t>
      </w:r>
      <w:r>
        <w:rPr>
          <w:rStyle w:val="14"/>
          <w:rFonts w:hint="eastAsia" w:ascii="仿宋" w:hAnsi="仿宋" w:eastAsia="仿宋"/>
          <w:bCs/>
          <w:color w:val="000000"/>
          <w:sz w:val="32"/>
          <w:szCs w:val="32"/>
        </w:rPr>
        <w:t>会保障和就业支出（类）行政事业单位养老支出（款）机关事业单位基本养老保险缴费支出</w:t>
      </w:r>
      <w:r>
        <w:rPr>
          <w:rStyle w:val="14"/>
          <w:rFonts w:hint="eastAsia" w:ascii="仿宋" w:hAnsi="仿宋" w:eastAsia="仿宋"/>
          <w:bCs/>
          <w:sz w:val="32"/>
          <w:szCs w:val="32"/>
        </w:rPr>
        <w:t>（项）</w:t>
      </w:r>
      <w:r>
        <w:rPr>
          <w:rStyle w:val="14"/>
          <w:rFonts w:hint="eastAsia" w:ascii="仿宋" w:hAnsi="仿宋" w:eastAsia="仿宋"/>
          <w:bCs/>
          <w:sz w:val="32"/>
          <w:szCs w:val="32"/>
          <w:lang w:eastAsia="zh-CN"/>
        </w:rPr>
        <w:t>：</w:t>
      </w:r>
      <w:r>
        <w:rPr>
          <w:rStyle w:val="14"/>
          <w:rFonts w:hint="eastAsia" w:ascii="仿宋" w:hAnsi="仿宋" w:eastAsia="仿宋"/>
          <w:b w:val="0"/>
          <w:bCs/>
          <w:sz w:val="32"/>
          <w:szCs w:val="32"/>
        </w:rPr>
        <w:t>支出决算为5.35万元，完成预算100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ascii="仿宋" w:hAnsi="仿宋" w:eastAsia="仿宋"/>
          <w:bCs/>
          <w:sz w:val="32"/>
          <w:szCs w:val="32"/>
        </w:rPr>
        <w:t>6.</w:t>
      </w:r>
      <w:r>
        <w:rPr>
          <w:rStyle w:val="14"/>
          <w:rFonts w:hint="eastAsia" w:ascii="仿宋" w:hAnsi="仿宋" w:eastAsia="仿宋"/>
          <w:bCs/>
          <w:sz w:val="32"/>
          <w:szCs w:val="32"/>
        </w:rPr>
        <w:t>卫生健康支出（类）行政事业单位医疗（款）事业单位医疗（项）</w:t>
      </w:r>
      <w:r>
        <w:rPr>
          <w:rStyle w:val="14"/>
          <w:rFonts w:hint="eastAsia" w:ascii="仿宋" w:hAnsi="仿宋" w:eastAsia="仿宋"/>
          <w:bCs/>
          <w:sz w:val="32"/>
          <w:szCs w:val="32"/>
          <w:lang w:eastAsia="zh-CN"/>
        </w:rPr>
        <w:t>：</w:t>
      </w:r>
      <w:r>
        <w:rPr>
          <w:rStyle w:val="14"/>
          <w:rFonts w:hint="eastAsia" w:ascii="仿宋" w:hAnsi="仿宋" w:eastAsia="仿宋"/>
          <w:b w:val="0"/>
          <w:bCs/>
          <w:sz w:val="32"/>
          <w:szCs w:val="32"/>
        </w:rPr>
        <w:t>支出决算为3.92万元，完成预算100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hint="eastAsia" w:ascii="仿宋" w:hAnsi="仿宋" w:eastAsia="仿宋"/>
          <w:bCs/>
          <w:sz w:val="32"/>
          <w:szCs w:val="32"/>
        </w:rPr>
        <w:t>7</w:t>
      </w:r>
      <w:r>
        <w:rPr>
          <w:rStyle w:val="14"/>
          <w:rFonts w:ascii="仿宋" w:hAnsi="仿宋" w:eastAsia="仿宋"/>
          <w:bCs/>
          <w:sz w:val="32"/>
          <w:szCs w:val="32"/>
        </w:rPr>
        <w:t>.</w:t>
      </w:r>
      <w:r>
        <w:rPr>
          <w:rStyle w:val="19"/>
          <w:rFonts w:hint="eastAsia" w:ascii="仿宋" w:hAnsi="仿宋" w:eastAsia="仿宋"/>
          <w:bCs/>
          <w:sz w:val="32"/>
          <w:szCs w:val="32"/>
        </w:rPr>
        <w:t xml:space="preserve"> </w:t>
      </w:r>
      <w:r>
        <w:rPr>
          <w:rStyle w:val="14"/>
          <w:rFonts w:hint="eastAsia" w:ascii="仿宋" w:hAnsi="仿宋" w:eastAsia="仿宋"/>
          <w:bCs/>
          <w:sz w:val="32"/>
          <w:szCs w:val="32"/>
        </w:rPr>
        <w:t>卫生健康支出（类）行政事业单位医疗（款）其他行政事业单位医疗支出（项）</w:t>
      </w:r>
      <w:r>
        <w:rPr>
          <w:rStyle w:val="14"/>
          <w:rFonts w:hint="eastAsia" w:ascii="仿宋" w:hAnsi="仿宋" w:eastAsia="仿宋"/>
          <w:bCs/>
          <w:sz w:val="32"/>
          <w:szCs w:val="32"/>
          <w:lang w:eastAsia="zh-CN"/>
        </w:rPr>
        <w:t>：</w:t>
      </w:r>
      <w:r>
        <w:rPr>
          <w:rStyle w:val="14"/>
          <w:rFonts w:hint="eastAsia" w:ascii="仿宋" w:hAnsi="仿宋" w:eastAsia="仿宋"/>
          <w:b w:val="0"/>
          <w:bCs/>
          <w:sz w:val="32"/>
          <w:szCs w:val="32"/>
        </w:rPr>
        <w:t>支出决算为0.4万元，完成预算100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hint="eastAsia" w:ascii="仿宋" w:hAnsi="仿宋" w:eastAsia="仿宋"/>
          <w:bCs/>
          <w:sz w:val="32"/>
          <w:szCs w:val="32"/>
        </w:rPr>
        <w:t>8</w:t>
      </w:r>
      <w:r>
        <w:rPr>
          <w:rStyle w:val="14"/>
          <w:rFonts w:ascii="仿宋" w:hAnsi="仿宋" w:eastAsia="仿宋"/>
          <w:bCs/>
          <w:sz w:val="32"/>
          <w:szCs w:val="32"/>
        </w:rPr>
        <w:t>.</w:t>
      </w:r>
      <w:r>
        <w:rPr>
          <w:rStyle w:val="19"/>
          <w:rFonts w:hint="eastAsia" w:ascii="仿宋" w:hAnsi="仿宋" w:eastAsia="仿宋"/>
          <w:bCs/>
          <w:sz w:val="32"/>
          <w:szCs w:val="32"/>
        </w:rPr>
        <w:t xml:space="preserve"> </w:t>
      </w:r>
      <w:r>
        <w:rPr>
          <w:rStyle w:val="14"/>
          <w:rFonts w:hint="eastAsia" w:ascii="仿宋" w:hAnsi="仿宋" w:eastAsia="仿宋"/>
          <w:bCs/>
          <w:sz w:val="32"/>
          <w:szCs w:val="32"/>
        </w:rPr>
        <w:t>住房保障支出（类）住房改革支出（款）住房公积金（项）</w:t>
      </w:r>
      <w:r>
        <w:rPr>
          <w:rStyle w:val="14"/>
          <w:rFonts w:hint="eastAsia" w:ascii="仿宋" w:hAnsi="仿宋" w:eastAsia="仿宋"/>
          <w:bCs/>
          <w:sz w:val="32"/>
          <w:szCs w:val="32"/>
          <w:lang w:eastAsia="zh-CN"/>
        </w:rPr>
        <w:t>：</w:t>
      </w:r>
      <w:r>
        <w:rPr>
          <w:rStyle w:val="14"/>
          <w:rFonts w:hint="eastAsia" w:ascii="仿宋" w:hAnsi="仿宋" w:eastAsia="仿宋"/>
          <w:b w:val="0"/>
          <w:bCs/>
          <w:sz w:val="32"/>
          <w:szCs w:val="32"/>
        </w:rPr>
        <w:t>支出决算为5.56万元，完成预算100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1-1表和财决08表，仅罗列本单位涉及的全部功能分类科目，至项级。上述“预算”口径为全年预算数。增减变动原因为决算数</w:t>
      </w:r>
      <w:r>
        <w:rPr>
          <w:rFonts w:hint="eastAsia" w:ascii="仿宋" w:hAnsi="仿宋" w:eastAsia="仿宋"/>
          <w:b/>
          <w:sz w:val="32"/>
          <w:szCs w:val="32"/>
          <w:lang w:eastAsia="zh-CN"/>
        </w:rPr>
        <w:t>〈</w:t>
      </w:r>
      <w:r>
        <w:rPr>
          <w:rFonts w:hint="eastAsia" w:ascii="仿宋" w:hAnsi="仿宋" w:eastAsia="仿宋"/>
          <w:b/>
          <w:sz w:val="32"/>
          <w:szCs w:val="32"/>
        </w:rPr>
        <w:t>项级</w:t>
      </w:r>
      <w:r>
        <w:rPr>
          <w:rFonts w:hint="eastAsia" w:ascii="仿宋" w:hAnsi="仿宋" w:eastAsia="仿宋"/>
          <w:b/>
          <w:sz w:val="32"/>
          <w:szCs w:val="32"/>
          <w:lang w:eastAsia="zh-CN"/>
        </w:rPr>
        <w:t>〉</w:t>
      </w:r>
      <w:r>
        <w:rPr>
          <w:rFonts w:hint="eastAsia" w:ascii="仿宋" w:hAnsi="仿宋" w:eastAsia="仿宋"/>
          <w:b/>
          <w:sz w:val="32"/>
          <w:szCs w:val="32"/>
        </w:rPr>
        <w:t>和全年预算数</w:t>
      </w:r>
      <w:r>
        <w:rPr>
          <w:rFonts w:hint="eastAsia" w:ascii="仿宋" w:hAnsi="仿宋" w:eastAsia="仿宋"/>
          <w:b/>
          <w:sz w:val="32"/>
          <w:szCs w:val="32"/>
          <w:lang w:eastAsia="zh-CN"/>
        </w:rPr>
        <w:t>〈</w:t>
      </w:r>
      <w:r>
        <w:rPr>
          <w:rFonts w:hint="eastAsia" w:ascii="仿宋" w:hAnsi="仿宋" w:eastAsia="仿宋"/>
          <w:b/>
          <w:sz w:val="32"/>
          <w:szCs w:val="32"/>
        </w:rPr>
        <w:t>项级</w:t>
      </w:r>
      <w:r>
        <w:rPr>
          <w:rFonts w:hint="eastAsia" w:ascii="仿宋" w:hAnsi="仿宋" w:eastAsia="仿宋"/>
          <w:b/>
          <w:sz w:val="32"/>
          <w:szCs w:val="32"/>
          <w:lang w:eastAsia="zh-CN"/>
        </w:rPr>
        <w:t>〉</w:t>
      </w:r>
      <w:r>
        <w:rPr>
          <w:rFonts w:hint="eastAsia" w:ascii="仿宋" w:hAnsi="仿宋" w:eastAsia="仿宋"/>
          <w:b/>
          <w:sz w:val="32"/>
          <w:szCs w:val="32"/>
        </w:rPr>
        <w:t>比较，与预算数持平可以不写原因。）</w:t>
      </w:r>
    </w:p>
    <w:p>
      <w:pPr>
        <w:tabs>
          <w:tab w:val="right" w:pos="8306"/>
        </w:tabs>
        <w:spacing w:line="600" w:lineRule="exact"/>
        <w:ind w:firstLine="640"/>
        <w:outlineLvl w:val="1"/>
        <w:rPr>
          <w:rStyle w:val="25"/>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34"/>
      <w:bookmarkEnd w:id="35"/>
      <w:r>
        <w:rPr>
          <w:rStyle w:val="25"/>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22年一般公共预算财政拨款基本支出79.82万元，其中：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77.84万元，主要包括：基本工资、津贴补贴、绩效工资、机关事业单位基本养老保险缴费、职工基本医疗保险缴费、公务员医疗补助缴费、其他社会保障缴费、其他工资福利支出、生活补助、住房公积金。</w:t>
      </w:r>
      <w:r>
        <w:rPr>
          <w:rFonts w:ascii="仿宋" w:hAnsi="仿宋" w:eastAsia="仿宋"/>
          <w:sz w:val="32"/>
          <w:szCs w:val="32"/>
        </w:rPr>
        <w:br w:type="textWrapping"/>
      </w:r>
      <w:r>
        <w:rPr>
          <w:rFonts w:hint="eastAsia" w:ascii="仿宋" w:hAnsi="仿宋" w:eastAsia="仿宋"/>
          <w:sz w:val="32"/>
          <w:szCs w:val="32"/>
        </w:rPr>
        <w:t>　　公用经费1.99万元，主要包括：办公费、咨询费、水费、电费、差旅费、劳务费、工会经费、福利费。</w:t>
      </w:r>
    </w:p>
    <w:p>
      <w:pPr>
        <w:spacing w:line="600" w:lineRule="exact"/>
        <w:ind w:firstLine="645"/>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7表和财决08-1表，仅罗列本单位实际支出涉及的经济分类科目。）</w:t>
      </w:r>
    </w:p>
    <w:p>
      <w:pPr>
        <w:spacing w:line="600" w:lineRule="exact"/>
        <w:ind w:firstLine="640"/>
        <w:outlineLvl w:val="1"/>
        <w:rPr>
          <w:rStyle w:val="25"/>
          <w:rFonts w:ascii="黑体" w:hAnsi="黑体" w:eastAsia="黑体"/>
          <w:b w:val="0"/>
        </w:rPr>
      </w:pPr>
      <w:bookmarkStart w:id="36" w:name="_Toc15396609"/>
      <w:bookmarkStart w:id="37" w:name="_Toc15377215"/>
      <w:r>
        <w:rPr>
          <w:rFonts w:hint="eastAsia" w:ascii="黑体" w:eastAsia="黑体"/>
          <w:sz w:val="32"/>
          <w:szCs w:val="32"/>
        </w:rPr>
        <w:t>七、</w:t>
      </w:r>
      <w:r>
        <w:rPr>
          <w:rStyle w:val="25"/>
          <w:rFonts w:hint="eastAsia" w:ascii="黑体" w:hAnsi="黑体" w:eastAsia="黑体"/>
          <w:b w:val="0"/>
        </w:rPr>
        <w:t>财政拨款</w:t>
      </w:r>
      <w:r>
        <w:rPr>
          <w:rStyle w:val="25"/>
          <w:rFonts w:hint="eastAsia" w:ascii="黑体" w:hAnsi="黑体" w:eastAsia="黑体"/>
        </w:rPr>
        <w:t>“</w:t>
      </w:r>
      <w:r>
        <w:rPr>
          <w:rStyle w:val="25"/>
          <w:rFonts w:hint="eastAsia" w:ascii="黑体" w:hAnsi="黑体" w:eastAsia="黑体"/>
          <w:b w:val="0"/>
        </w:rPr>
        <w:t>三公”经费支出决算情况说明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22年“三公”经费财政拨款支出决算为0万元，完成预算0</w:t>
      </w:r>
      <w:r>
        <w:rPr>
          <w:rFonts w:ascii="仿宋" w:hAnsi="仿宋" w:eastAsia="仿宋"/>
          <w:sz w:val="32"/>
          <w:szCs w:val="32"/>
        </w:rPr>
        <w:t>%</w:t>
      </w:r>
      <w:r>
        <w:rPr>
          <w:rFonts w:hint="eastAsia" w:ascii="仿宋" w:hAnsi="仿宋" w:eastAsia="仿宋"/>
          <w:sz w:val="32"/>
          <w:szCs w:val="32"/>
        </w:rPr>
        <w:t>，与预算数持平。</w:t>
      </w:r>
    </w:p>
    <w:p>
      <w:pPr>
        <w:spacing w:line="600" w:lineRule="exact"/>
        <w:ind w:firstLine="640"/>
        <w:rPr>
          <w:rFonts w:ascii="仿宋" w:hAnsi="仿宋" w:eastAsia="仿宋"/>
          <w:b/>
          <w:sz w:val="32"/>
          <w:szCs w:val="32"/>
        </w:rPr>
      </w:pPr>
      <w:r>
        <w:rPr>
          <w:rFonts w:hint="eastAsia" w:ascii="仿宋" w:hAnsi="仿宋" w:eastAsia="仿宋"/>
          <w:b/>
          <w:sz w:val="32"/>
          <w:szCs w:val="32"/>
        </w:rPr>
        <w:t>（注：上述“预算”口径为全年预算数，包括一般公共预算和政府性基金预算财政拨款支出决算情况。）</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；公务接待费支出决算0万元，占0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，与上年预算持平。</w:t>
      </w:r>
      <w:r>
        <w:rPr>
          <w:rFonts w:hint="eastAsia" w:ascii="仿宋" w:hAnsi="仿宋" w:eastAsia="仿宋"/>
          <w:sz w:val="32"/>
          <w:szCs w:val="32"/>
        </w:rPr>
        <w:t>全年安排因公出国（境）团组0次，出国（境）0人。</w:t>
      </w:r>
    </w:p>
    <w:p>
      <w:pPr>
        <w:spacing w:line="600" w:lineRule="exact"/>
        <w:ind w:firstLine="640"/>
        <w:rPr>
          <w:rFonts w:ascii="仿宋_GB2312" w:eastAsia="仿宋_GB2312"/>
          <w:sz w:val="32"/>
          <w:szCs w:val="32"/>
        </w:rPr>
      </w:pPr>
      <w:r>
        <w:rPr>
          <w:rFonts w:hint="eastAsia" w:ascii="仿宋_GB2312" w:eastAsia="仿宋_GB2312"/>
          <w:sz w:val="32"/>
          <w:szCs w:val="32"/>
        </w:rPr>
        <w:t>开支内容包括：无。</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rPr>
          <w:rFonts w:hint="eastAsia" w:ascii="仿宋_GB2312" w:eastAsia="仿宋_GB2312"/>
          <w:sz w:val="32"/>
          <w:szCs w:val="32"/>
          <w:lang w:eastAsia="zh-CN"/>
        </w:rPr>
        <w:t>，</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，与上年预算持平</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w:t>
      </w:r>
      <w:r>
        <w:rPr>
          <w:rFonts w:hint="eastAsia" w:ascii="仿宋" w:hAnsi="仿宋" w:eastAsia="仿宋"/>
          <w:sz w:val="32"/>
          <w:szCs w:val="32"/>
        </w:rPr>
        <w:t>全年按规定更新购置公务用车0辆，其中：轿车0辆、金额0万元，越野车0辆、金额0万元，载客汽车0辆、金额0万元。截至</w:t>
      </w:r>
      <w:r>
        <w:rPr>
          <w:rFonts w:ascii="仿宋" w:hAnsi="仿宋" w:eastAsia="仿宋"/>
          <w:sz w:val="32"/>
          <w:szCs w:val="32"/>
        </w:rPr>
        <w:t>20</w:t>
      </w:r>
      <w:r>
        <w:rPr>
          <w:rFonts w:hint="eastAsia" w:ascii="仿宋" w:hAnsi="仿宋" w:eastAsia="仿宋"/>
          <w:sz w:val="32"/>
          <w:szCs w:val="32"/>
        </w:rPr>
        <w:t>22年</w:t>
      </w:r>
      <w:r>
        <w:rPr>
          <w:rFonts w:ascii="仿宋" w:hAnsi="仿宋" w:eastAsia="仿宋"/>
          <w:sz w:val="32"/>
          <w:szCs w:val="32"/>
        </w:rPr>
        <w:t>12</w:t>
      </w:r>
      <w:r>
        <w:rPr>
          <w:rFonts w:hint="eastAsia" w:ascii="仿宋" w:hAnsi="仿宋" w:eastAsia="仿宋"/>
          <w:sz w:val="32"/>
          <w:szCs w:val="32"/>
        </w:rPr>
        <w:t>月底，单位共有公务用车0辆，其中：轿车0辆、越野车0辆、载客汽车0辆。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，与上年预算持平</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w:t>
      </w:r>
      <w:r>
        <w:rPr>
          <w:rFonts w:hint="eastAsia" w:ascii="仿宋_GB2312" w:eastAsia="仿宋_GB2312"/>
          <w:sz w:val="32"/>
          <w:szCs w:val="32"/>
        </w:rPr>
        <w:t>万元。</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w:t>
      </w:r>
      <w:r>
        <w:rPr>
          <w:rFonts w:hint="eastAsia" w:ascii="仿宋_GB2312" w:eastAsia="仿宋_GB2312"/>
          <w:sz w:val="32"/>
          <w:szCs w:val="32"/>
          <w:lang w:eastAsia="zh-CN"/>
        </w:rPr>
        <w:t>，</w:t>
      </w:r>
      <w:bookmarkStart w:id="40" w:name="_Toc15377218"/>
      <w:bookmarkStart w:id="41" w:name="_Toc15396610"/>
    </w:p>
    <w:p>
      <w:pPr>
        <w:spacing w:line="600" w:lineRule="exact"/>
        <w:ind w:firstLine="640"/>
        <w:outlineLvl w:val="1"/>
        <w:rPr>
          <w:rStyle w:val="25"/>
          <w:rFonts w:ascii="黑体" w:hAnsi="黑体" w:eastAsia="黑体"/>
        </w:rPr>
      </w:pPr>
      <w:r>
        <w:rPr>
          <w:rFonts w:hint="eastAsia" w:ascii="黑体" w:eastAsia="黑体"/>
          <w:sz w:val="32"/>
          <w:szCs w:val="32"/>
        </w:rPr>
        <w:t>八、</w:t>
      </w:r>
      <w:r>
        <w:rPr>
          <w:rStyle w:val="25"/>
          <w:rFonts w:hint="eastAsia" w:ascii="黑体" w:hAnsi="黑体" w:eastAsia="黑体"/>
          <w:b w:val="0"/>
        </w:rPr>
        <w:t>政府性基金预算支出决算情况说明</w:t>
      </w:r>
      <w:bookmarkEnd w:id="40"/>
      <w:bookmarkEnd w:id="41"/>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22年政府性基金预算财政拨款支出0万元。</w:t>
      </w:r>
    </w:p>
    <w:p>
      <w:pPr>
        <w:numPr>
          <w:ilvl w:val="0"/>
          <w:numId w:val="2"/>
        </w:numPr>
        <w:spacing w:line="600" w:lineRule="exact"/>
        <w:ind w:firstLine="640"/>
        <w:outlineLvl w:val="1"/>
        <w:rPr>
          <w:rStyle w:val="25"/>
          <w:rFonts w:ascii="黑体" w:hAnsi="黑体" w:eastAsia="黑体"/>
          <w:b w:val="0"/>
        </w:rPr>
      </w:pPr>
      <w:bookmarkStart w:id="42" w:name="_Toc15377219"/>
      <w:bookmarkStart w:id="43" w:name="_Toc15396611"/>
      <w:r>
        <w:rPr>
          <w:rStyle w:val="25"/>
          <w:rFonts w:hint="eastAsia" w:ascii="黑体" w:hAnsi="黑体" w:eastAsia="黑体"/>
          <w:b w:val="0"/>
        </w:rPr>
        <w:t>国有资本经营预算支出决算情况说明</w:t>
      </w:r>
      <w:bookmarkEnd w:id="42"/>
      <w:bookmarkEnd w:id="43"/>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22年国有资本经营预算财政拨款支出0万元。</w:t>
      </w:r>
    </w:p>
    <w:p>
      <w:pPr>
        <w:numPr>
          <w:ilvl w:val="0"/>
          <w:numId w:val="2"/>
        </w:numPr>
        <w:spacing w:line="600" w:lineRule="exact"/>
        <w:ind w:firstLine="640"/>
        <w:outlineLvl w:val="1"/>
        <w:rPr>
          <w:rStyle w:val="25"/>
          <w:rFonts w:ascii="黑体" w:hAnsi="黑体" w:eastAsia="黑体"/>
          <w:b w:val="0"/>
        </w:rPr>
      </w:pPr>
      <w:bookmarkStart w:id="44" w:name="_Toc15377221"/>
      <w:bookmarkStart w:id="45" w:name="_Toc15396612"/>
      <w:r>
        <w:rPr>
          <w:rStyle w:val="25"/>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22年，西区图书馆机关无运行经费。</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22年，西区图书馆政府采购支出总额65万元，其中：政府采购货物支出65万元、政府采购工程支出0万元、政府采购服务支出0万元。主要用于</w:t>
      </w:r>
      <w:r>
        <w:rPr>
          <w:rFonts w:hint="eastAsia" w:ascii="仿宋" w:hAnsi="仿宋" w:eastAsia="仿宋"/>
          <w:sz w:val="32"/>
          <w:szCs w:val="32"/>
          <w:lang w:eastAsia="zh-CN"/>
        </w:rPr>
        <w:t>采购报刊机、电子图书机、儿童学习机等数字化设备及资源</w:t>
      </w:r>
      <w:r>
        <w:rPr>
          <w:rFonts w:hint="eastAsia" w:ascii="仿宋" w:hAnsi="仿宋" w:eastAsia="仿宋"/>
          <w:sz w:val="32"/>
          <w:szCs w:val="32"/>
        </w:rPr>
        <w:t>。授予中小企业合同金额65万元，占政府采购支出总额的100</w:t>
      </w:r>
      <w:r>
        <w:rPr>
          <w:rFonts w:ascii="仿宋" w:hAnsi="仿宋" w:eastAsia="仿宋"/>
          <w:sz w:val="32"/>
          <w:szCs w:val="32"/>
        </w:rPr>
        <w:t>%</w:t>
      </w:r>
      <w:r>
        <w:rPr>
          <w:rFonts w:hint="eastAsia" w:ascii="仿宋" w:hAnsi="仿宋" w:eastAsia="仿宋"/>
          <w:sz w:val="32"/>
          <w:szCs w:val="32"/>
        </w:rPr>
        <w:t>，其中：授予小微企业合同金额65万元，占政府采购支出总额的100</w:t>
      </w:r>
      <w:r>
        <w:rPr>
          <w:rFonts w:ascii="仿宋" w:hAnsi="仿宋" w:eastAsia="仿宋"/>
          <w:sz w:val="32"/>
          <w:szCs w:val="32"/>
        </w:rPr>
        <w:t>%</w:t>
      </w:r>
      <w:r>
        <w:rPr>
          <w:rFonts w:hint="eastAsia" w:ascii="仿宋" w:hAnsi="仿宋" w:eastAsia="仿宋"/>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spacing w:line="600" w:lineRule="exact"/>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w:t>
      </w:r>
      <w:r>
        <w:rPr>
          <w:rFonts w:hint="eastAsia" w:ascii="仿宋" w:hAnsi="仿宋" w:eastAsia="仿宋"/>
          <w:sz w:val="32"/>
          <w:szCs w:val="32"/>
        </w:rPr>
        <w:t>22年</w:t>
      </w:r>
      <w:r>
        <w:rPr>
          <w:rFonts w:ascii="仿宋" w:hAnsi="仿宋" w:eastAsia="仿宋"/>
          <w:sz w:val="32"/>
          <w:szCs w:val="32"/>
        </w:rPr>
        <w:t>12</w:t>
      </w:r>
      <w:r>
        <w:rPr>
          <w:rFonts w:hint="eastAsia" w:ascii="仿宋" w:hAnsi="仿宋" w:eastAsia="仿宋"/>
          <w:sz w:val="32"/>
          <w:szCs w:val="32"/>
        </w:rPr>
        <w:t>月</w:t>
      </w:r>
      <w:r>
        <w:rPr>
          <w:rFonts w:ascii="仿宋" w:hAnsi="仿宋" w:eastAsia="仿宋"/>
          <w:sz w:val="32"/>
          <w:szCs w:val="32"/>
        </w:rPr>
        <w:t>31</w:t>
      </w:r>
      <w:r>
        <w:rPr>
          <w:rFonts w:hint="eastAsia" w:ascii="仿宋" w:hAnsi="仿宋" w:eastAsia="仿宋"/>
          <w:sz w:val="32"/>
          <w:szCs w:val="32"/>
        </w:rPr>
        <w:t>日，西区图书馆共有车辆0辆，其中：主要领导干部用车0辆、机要通信用车0辆、应急保障用车0辆、其他用车0辆。单价</w:t>
      </w:r>
      <w:r>
        <w:rPr>
          <w:rFonts w:ascii="仿宋" w:hAnsi="仿宋" w:eastAsia="仿宋"/>
          <w:sz w:val="32"/>
          <w:szCs w:val="32"/>
        </w:rPr>
        <w:t>100</w:t>
      </w:r>
      <w:r>
        <w:rPr>
          <w:rFonts w:hint="eastAsia" w:ascii="仿宋" w:hAnsi="仿宋" w:eastAsia="仿宋"/>
          <w:sz w:val="32"/>
          <w:szCs w:val="32"/>
        </w:rPr>
        <w:t>万元以上专用设备0台（套）。</w:t>
      </w:r>
    </w:p>
    <w:p>
      <w:pPr>
        <w:autoSpaceDE w:val="0"/>
        <w:autoSpaceDN w:val="0"/>
        <w:adjustRightInd w:val="0"/>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表，按单位决算报表填报数据罗列车辆情况。）</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根据预算绩效管理要求，本单位在2022年度预算编制阶段，组织对免费开放资金、图书馆评估定级专项经费等20个项目开展了预算事前绩效评估，对20个项目编制了绩效目标，预算执行过程中，选取20个项目开展绩效监控，组织对图书馆开展评估定级工作专项经费、公共文化服务体系建设补助资金2个项目开展绩效自评，绩效自评表详见第四部分附件。</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3"/>
        </w:numPr>
        <w:spacing w:line="600" w:lineRule="exact"/>
        <w:ind w:firstLine="660" w:firstLineChars="150"/>
        <w:jc w:val="center"/>
        <w:outlineLvl w:val="0"/>
        <w:rPr>
          <w:rStyle w:val="24"/>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24"/>
          <w:rFonts w:hint="eastAsia" w:ascii="黑体" w:hAnsi="黑体" w:eastAsia="黑体"/>
          <w:b w:val="0"/>
        </w:rPr>
        <w:t>词解释</w:t>
      </w:r>
      <w:bookmarkEnd w:id="49"/>
      <w:bookmarkEnd w:id="50"/>
    </w:p>
    <w:p>
      <w:pPr>
        <w:spacing w:line="600" w:lineRule="exact"/>
        <w:jc w:val="left"/>
        <w:rPr>
          <w:rFonts w:ascii="宋体"/>
          <w:b/>
          <w:sz w:val="44"/>
          <w:szCs w:val="44"/>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1.财政拨款收入：指单位从同级财政部门取得的财政预算资金。</w:t>
      </w:r>
    </w:p>
    <w:p>
      <w:pPr>
        <w:spacing w:line="6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事业收入：指事业单位开展专业业务活动及辅助活动取得的收入。</w:t>
      </w:r>
    </w:p>
    <w:p>
      <w:pPr>
        <w:spacing w:line="60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经营收入：指事业单位在专业业务活动及其辅助活动之外开展非独立核算经营活动取得的收入。</w:t>
      </w:r>
    </w:p>
    <w:p>
      <w:pPr>
        <w:spacing w:line="60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其他收入：指单位取得的除上述收入以外的各项收入</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5.使用非财政拨款结余：指事业单位使用以前年度积累的非财政拨款结余弥补当年收支差额的金额。</w:t>
      </w:r>
    </w:p>
    <w:p>
      <w:pPr>
        <w:spacing w:line="600" w:lineRule="exact"/>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年初结转和结余：指以前年度尚未完成、结转到本年按有关规定继续使用的资金。</w:t>
      </w:r>
    </w:p>
    <w:p>
      <w:pPr>
        <w:spacing w:line="600" w:lineRule="exact"/>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结余分配：指事业单位按照会计制度规定缴纳的所得税、提取的专用结余以及转入非财政拨款结余的金额等。</w:t>
      </w:r>
    </w:p>
    <w:p>
      <w:pPr>
        <w:spacing w:line="600" w:lineRule="exact"/>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.年末结转和结余：指单位按有关规定结转到下年或以后年度继续使用的资金。</w:t>
      </w:r>
    </w:p>
    <w:p>
      <w:pPr>
        <w:pStyle w:val="22"/>
        <w:spacing w:line="560" w:lineRule="exact"/>
        <w:ind w:firstLine="640" w:firstLineChars="200"/>
        <w:rPr>
          <w:rFonts w:hAnsi="仿宋"/>
          <w:sz w:val="32"/>
          <w:szCs w:val="32"/>
        </w:rPr>
      </w:pPr>
      <w:r>
        <w:rPr>
          <w:rFonts w:hint="eastAsia" w:hAnsi="仿宋"/>
          <w:sz w:val="32"/>
          <w:szCs w:val="32"/>
        </w:rPr>
        <w:t>9.文化旅游体育与传媒支出（类）文化和旅游（款）图书馆（项）</w:t>
      </w:r>
      <w:r>
        <w:rPr>
          <w:rFonts w:hint="eastAsia" w:hAnsi="仿宋"/>
          <w:sz w:val="32"/>
          <w:szCs w:val="32"/>
          <w:lang w:eastAsia="zh-CN"/>
        </w:rPr>
        <w:t>：</w:t>
      </w:r>
      <w:r>
        <w:rPr>
          <w:rFonts w:hint="eastAsia" w:hAnsi="仿宋"/>
          <w:sz w:val="32"/>
          <w:szCs w:val="32"/>
        </w:rPr>
        <w:t>反映图书馆的支出。</w:t>
      </w:r>
    </w:p>
    <w:p>
      <w:pPr>
        <w:pStyle w:val="22"/>
        <w:spacing w:line="560" w:lineRule="exact"/>
        <w:ind w:firstLine="640" w:firstLineChars="200"/>
        <w:rPr>
          <w:rFonts w:hAnsi="仿宋"/>
          <w:sz w:val="32"/>
          <w:szCs w:val="32"/>
        </w:rPr>
      </w:pPr>
      <w:r>
        <w:rPr>
          <w:rFonts w:hint="eastAsia" w:hAnsi="仿宋"/>
          <w:sz w:val="32"/>
          <w:szCs w:val="32"/>
        </w:rPr>
        <w:t>10.文化旅游体育与传媒支出（类）文化和旅游（款）其他文化和旅游支出（项）</w:t>
      </w:r>
      <w:r>
        <w:rPr>
          <w:rFonts w:hint="eastAsia" w:hAnsi="仿宋"/>
          <w:sz w:val="32"/>
          <w:szCs w:val="32"/>
          <w:lang w:eastAsia="zh-CN"/>
        </w:rPr>
        <w:t>：</w:t>
      </w:r>
      <w:r>
        <w:rPr>
          <w:rFonts w:hint="eastAsia" w:hAnsi="仿宋"/>
          <w:sz w:val="32"/>
          <w:szCs w:val="32"/>
        </w:rPr>
        <w:t xml:space="preserve">反映除上述项目以外其他用于文化和旅游方面的支出。 </w:t>
      </w:r>
    </w:p>
    <w:p>
      <w:pPr>
        <w:spacing w:line="600" w:lineRule="exact"/>
        <w:ind w:firstLine="640"/>
        <w:rPr>
          <w:rFonts w:ascii="仿宋" w:hAnsi="仿宋" w:eastAsia="仿宋" w:cs="仿宋"/>
          <w:color w:val="000000"/>
          <w:kern w:val="0"/>
          <w:sz w:val="32"/>
          <w:szCs w:val="32"/>
        </w:rPr>
      </w:pPr>
      <w:r>
        <w:rPr>
          <w:rFonts w:hint="eastAsia" w:ascii="仿宋" w:hAnsi="仿宋" w:eastAsia="仿宋" w:cs="仿宋"/>
          <w:color w:val="000000"/>
          <w:kern w:val="0"/>
          <w:sz w:val="32"/>
          <w:szCs w:val="32"/>
        </w:rPr>
        <w:t>11.文化旅游体育与传媒支出（类）其他文化旅游体育与传媒支出（款） 其他文化旅游体育与传媒支出（项）</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 xml:space="preserve">反映除上述项目以外其他用于文化旅游体育与传媒方面的支出。 </w:t>
      </w:r>
    </w:p>
    <w:p>
      <w:pPr>
        <w:spacing w:line="600" w:lineRule="exact"/>
        <w:ind w:firstLine="640"/>
        <w:rPr>
          <w:rFonts w:ascii="仿宋" w:hAnsi="仿宋" w:eastAsia="仿宋" w:cs="仿宋"/>
          <w:color w:val="000000"/>
          <w:kern w:val="0"/>
          <w:sz w:val="32"/>
          <w:szCs w:val="32"/>
        </w:rPr>
      </w:pPr>
      <w:r>
        <w:rPr>
          <w:rFonts w:hint="eastAsia" w:ascii="仿宋" w:hAnsi="仿宋" w:eastAsia="仿宋" w:cs="仿宋"/>
          <w:color w:val="000000"/>
          <w:kern w:val="0"/>
          <w:sz w:val="32"/>
          <w:szCs w:val="32"/>
        </w:rPr>
        <w:t>12.社会保障和就业（类）行政事业单位养老支出（款） 机关事业单位基本养老保险缴费支出（项）</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 xml:space="preserve">指机关事业单 位实施养老保险制度由单位缴纳的基本养老保险费。 </w:t>
      </w:r>
    </w:p>
    <w:p>
      <w:pPr>
        <w:spacing w:line="600" w:lineRule="exact"/>
        <w:ind w:firstLine="640"/>
        <w:rPr>
          <w:rFonts w:ascii="仿宋" w:hAnsi="仿宋" w:eastAsia="仿宋" w:cs="仿宋"/>
          <w:color w:val="000000"/>
          <w:kern w:val="0"/>
          <w:sz w:val="32"/>
          <w:szCs w:val="32"/>
        </w:rPr>
      </w:pPr>
      <w:r>
        <w:rPr>
          <w:rFonts w:hint="eastAsia" w:ascii="仿宋" w:hAnsi="仿宋" w:eastAsia="仿宋" w:cs="仿宋"/>
          <w:color w:val="000000"/>
          <w:kern w:val="0"/>
          <w:sz w:val="32"/>
          <w:szCs w:val="32"/>
        </w:rPr>
        <w:t>13.社会保障和就业（类）行政事业单位养老支出（款）机关事业单位职业年金缴费支出（项</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 xml:space="preserve">反映机关事业单位实施养老保险制度由单位实际缴纳的职业年金支出。 </w:t>
      </w:r>
    </w:p>
    <w:p>
      <w:pPr>
        <w:spacing w:line="600" w:lineRule="exact"/>
        <w:ind w:firstLine="640"/>
        <w:rPr>
          <w:rFonts w:ascii="仿宋" w:hAnsi="仿宋" w:eastAsia="仿宋" w:cs="仿宋"/>
          <w:color w:val="000000"/>
          <w:kern w:val="0"/>
          <w:sz w:val="32"/>
          <w:szCs w:val="32"/>
        </w:rPr>
      </w:pPr>
      <w:r>
        <w:rPr>
          <w:rFonts w:hint="eastAsia" w:ascii="仿宋" w:hAnsi="仿宋" w:eastAsia="仿宋" w:cs="仿宋"/>
          <w:color w:val="000000"/>
          <w:kern w:val="0"/>
          <w:sz w:val="32"/>
          <w:szCs w:val="32"/>
        </w:rPr>
        <w:t>14.卫生健康支出（类）行政事业单位医疗（款）事业单位医疗（项）</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 xml:space="preserve">反映财政部门安排的事业单位基本医疗保险缴费经费，未参加医疗保险的事业单位的公费同医疗经费，按国家规定享受离休人员待遇的医疗经费。 </w:t>
      </w:r>
    </w:p>
    <w:p>
      <w:pPr>
        <w:spacing w:line="600" w:lineRule="exact"/>
        <w:ind w:firstLine="640"/>
        <w:rPr>
          <w:rFonts w:ascii="仿宋" w:hAnsi="仿宋" w:eastAsia="仿宋" w:cs="仿宋"/>
          <w:color w:val="000000"/>
          <w:kern w:val="0"/>
          <w:sz w:val="32"/>
          <w:szCs w:val="32"/>
        </w:rPr>
      </w:pPr>
      <w:r>
        <w:rPr>
          <w:rFonts w:hint="eastAsia" w:ascii="仿宋" w:hAnsi="仿宋" w:eastAsia="仿宋" w:cs="仿宋"/>
          <w:color w:val="000000"/>
          <w:kern w:val="0"/>
          <w:sz w:val="32"/>
          <w:szCs w:val="32"/>
        </w:rPr>
        <w:t>15.卫生健康支出（类）行政事业单位医疗（款）其他行政事业单位医疗支出（项）</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 xml:space="preserve">反映财政部门安排的公务员医疗补助经费。 </w:t>
      </w:r>
    </w:p>
    <w:p>
      <w:pPr>
        <w:spacing w:line="600" w:lineRule="exact"/>
        <w:ind w:firstLine="640" w:firstLineChars="200"/>
        <w:rPr>
          <w:rFonts w:ascii="仿宋" w:hAnsi="仿宋" w:eastAsia="仿宋"/>
          <w:sz w:val="32"/>
          <w:szCs w:val="32"/>
        </w:rPr>
      </w:pPr>
      <w:r>
        <w:rPr>
          <w:rFonts w:hint="eastAsia" w:ascii="仿宋" w:hAnsi="仿宋" w:eastAsia="仿宋" w:cs="仿宋"/>
          <w:color w:val="000000"/>
          <w:kern w:val="0"/>
          <w:sz w:val="32"/>
          <w:szCs w:val="32"/>
        </w:rPr>
        <w:t>16.住房保障支出（类）住房改革支出（款）住房公积金（项）</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指行政事业单位按人力资源和社会保障部、财政部规定的基本工资和津贴补贴以及规定比例为职工缴纳的住房公积金</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7.</w:t>
      </w:r>
      <w:r>
        <w:rPr>
          <w:rFonts w:hint="eastAsia" w:ascii="仿宋" w:hAnsi="仿宋" w:eastAsia="仿宋"/>
          <w:sz w:val="32"/>
          <w:szCs w:val="32"/>
        </w:rPr>
        <w:t>基本支出：指为保障机构正常运转、完成日常工作任务而发生的人员支出和公用支出。</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8.</w:t>
      </w:r>
      <w:r>
        <w:rPr>
          <w:rFonts w:hint="eastAsia" w:ascii="仿宋" w:hAnsi="仿宋" w:eastAsia="仿宋"/>
          <w:sz w:val="32"/>
          <w:szCs w:val="32"/>
        </w:rPr>
        <w:t>项目支出：指在基本支出之外为完成特定行政任务和事业发展目标所发生的支出。</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9.</w:t>
      </w:r>
      <w:r>
        <w:rPr>
          <w:rFonts w:hint="eastAsia" w:ascii="仿宋" w:hAnsi="仿宋" w:eastAsia="仿宋"/>
          <w:sz w:val="32"/>
          <w:szCs w:val="32"/>
        </w:rPr>
        <w:t>经营支出：指事业单位在专业业务活动及其辅助活动之外开展非独立核算经营活动发生的支出。</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0.</w:t>
      </w:r>
      <w:r>
        <w:rPr>
          <w:rFonts w:hint="eastAsia" w:ascii="仿宋" w:hAnsi="仿宋" w:eastAsia="仿宋"/>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3" w:firstLineChars="200"/>
        <w:rPr>
          <w:rFonts w:ascii="仿宋" w:hAnsi="仿宋" w:eastAsia="仿宋"/>
          <w:b/>
          <w:sz w:val="32"/>
          <w:szCs w:val="32"/>
        </w:rPr>
      </w:pPr>
      <w:r>
        <w:rPr>
          <w:rFonts w:hint="eastAsia" w:ascii="仿宋" w:hAnsi="仿宋" w:eastAsia="仿宋"/>
          <w:b/>
          <w:sz w:val="32"/>
          <w:szCs w:val="32"/>
        </w:rPr>
        <w:t>（名词解释部分请根据各单位实际列支情况罗列，并根据本单位职责职能增减名词解释内容。）</w:t>
      </w:r>
    </w:p>
    <w:p>
      <w:pPr>
        <w:spacing w:line="600" w:lineRule="exact"/>
        <w:jc w:val="center"/>
        <w:outlineLvl w:val="0"/>
        <w:rPr>
          <w:rStyle w:val="24"/>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4"/>
          <w:rFonts w:hint="eastAsia" w:ascii="黑体" w:hAnsi="黑体" w:eastAsia="黑体"/>
          <w:b w:val="0"/>
        </w:rPr>
        <w:t>四部分 附件</w:t>
      </w:r>
      <w:bookmarkEnd w:id="52"/>
    </w:p>
    <w:p>
      <w:pPr>
        <w:spacing w:line="572" w:lineRule="exact"/>
        <w:jc w:val="left"/>
        <w:outlineLvl w:val="0"/>
        <w:rPr>
          <w:rFonts w:ascii="仿宋_GB2312" w:hAnsi="仿宋_GB2312" w:eastAsia="仿宋_GB2312" w:cs="仿宋_GB2312"/>
          <w:sz w:val="32"/>
          <w:szCs w:val="32"/>
        </w:rPr>
      </w:pPr>
    </w:p>
    <w:p>
      <w:pPr>
        <w:spacing w:line="600" w:lineRule="exact"/>
        <w:jc w:val="center"/>
        <w:outlineLvl w:val="0"/>
        <w:rPr>
          <w:rFonts w:ascii="宋体" w:hAnsi="宋体" w:cs="宋体"/>
          <w:kern w:val="0"/>
          <w:sz w:val="32"/>
          <w:szCs w:val="32"/>
        </w:rPr>
      </w:pPr>
      <w:bookmarkStart w:id="53" w:name="_Toc15396618"/>
      <w:r>
        <w:rPr>
          <w:rFonts w:hint="eastAsia" w:ascii="宋体" w:hAnsi="宋体" w:cs="宋体"/>
          <w:kern w:val="0"/>
          <w:sz w:val="32"/>
          <w:szCs w:val="32"/>
        </w:rPr>
        <w:t>部门预算项目支出绩效自评表（2022年度）见附件</w:t>
      </w:r>
    </w:p>
    <w:p>
      <w:pPr>
        <w:spacing w:line="600" w:lineRule="exact"/>
        <w:jc w:val="left"/>
        <w:outlineLvl w:val="0"/>
        <w:rPr>
          <w:rFonts w:ascii="仿宋_GB2312" w:hAnsi="Calibri" w:eastAsia="仿宋_GB2312" w:cs="仿宋"/>
          <w:kern w:val="0"/>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4"/>
          <w:rFonts w:hint="eastAsia" w:ascii="黑体" w:hAnsi="黑体" w:eastAsia="黑体"/>
          <w:b w:val="0"/>
        </w:rPr>
        <w:t>五部分 附表</w:t>
      </w:r>
      <w:bookmarkEnd w:id="51"/>
      <w:bookmarkEnd w:id="53"/>
      <w:bookmarkStart w:id="54" w:name="_Toc15396619"/>
    </w:p>
    <w:p>
      <w:pPr>
        <w:pStyle w:val="4"/>
        <w:rPr>
          <w:rFonts w:ascii="仿宋" w:hAnsi="仿宋" w:eastAsia="仿宋"/>
        </w:rPr>
      </w:pPr>
      <w:r>
        <w:rPr>
          <w:rFonts w:hint="eastAsia" w:ascii="仿宋" w:hAnsi="仿宋" w:eastAsia="仿宋"/>
          <w:b w:val="0"/>
        </w:rPr>
        <w:t>一、收</w:t>
      </w:r>
      <w:r>
        <w:rPr>
          <w:rStyle w:val="25"/>
          <w:rFonts w:hint="eastAsia" w:ascii="仿宋" w:hAnsi="仿宋" w:eastAsia="仿宋"/>
          <w:b w:val="0"/>
          <w:bCs w:val="0"/>
        </w:rPr>
        <w:t>入支出决算总表</w:t>
      </w:r>
      <w:bookmarkEnd w:id="54"/>
    </w:p>
    <w:p>
      <w:pPr>
        <w:pStyle w:val="4"/>
        <w:rPr>
          <w:rFonts w:ascii="仿宋" w:hAnsi="仿宋" w:eastAsia="仿宋"/>
        </w:rPr>
      </w:pPr>
      <w:bookmarkStart w:id="55" w:name="_Toc15396620"/>
      <w:r>
        <w:rPr>
          <w:rFonts w:hint="eastAsia" w:ascii="仿宋" w:hAnsi="仿宋" w:eastAsia="仿宋"/>
          <w:b w:val="0"/>
        </w:rPr>
        <w:t>二、收</w:t>
      </w:r>
      <w:r>
        <w:rPr>
          <w:rStyle w:val="25"/>
          <w:rFonts w:hint="eastAsia" w:ascii="仿宋" w:hAnsi="仿宋" w:eastAsia="仿宋"/>
          <w:b w:val="0"/>
          <w:bCs w:val="0"/>
        </w:rPr>
        <w:t>入决算表</w:t>
      </w:r>
      <w:bookmarkEnd w:id="55"/>
    </w:p>
    <w:p>
      <w:pPr>
        <w:pStyle w:val="4"/>
        <w:rPr>
          <w:rFonts w:ascii="仿宋" w:hAnsi="仿宋" w:eastAsia="仿宋"/>
        </w:rPr>
      </w:pPr>
      <w:bookmarkStart w:id="56" w:name="_Toc15396621"/>
      <w:r>
        <w:rPr>
          <w:rStyle w:val="25"/>
          <w:rFonts w:hint="eastAsia" w:ascii="仿宋" w:hAnsi="仿宋" w:eastAsia="仿宋"/>
          <w:b w:val="0"/>
          <w:bCs w:val="0"/>
        </w:rPr>
        <w:t>三、</w:t>
      </w:r>
      <w:r>
        <w:rPr>
          <w:rFonts w:hint="eastAsia" w:ascii="仿宋" w:hAnsi="仿宋" w:eastAsia="仿宋"/>
          <w:b w:val="0"/>
        </w:rPr>
        <w:t>支</w:t>
      </w:r>
      <w:r>
        <w:rPr>
          <w:rStyle w:val="25"/>
          <w:rFonts w:hint="eastAsia" w:ascii="仿宋" w:hAnsi="仿宋" w:eastAsia="仿宋"/>
          <w:b w:val="0"/>
          <w:bCs w:val="0"/>
        </w:rPr>
        <w:t>出决算表</w:t>
      </w:r>
      <w:bookmarkEnd w:id="56"/>
    </w:p>
    <w:p>
      <w:pPr>
        <w:pStyle w:val="4"/>
        <w:rPr>
          <w:rFonts w:ascii="仿宋" w:hAnsi="仿宋" w:eastAsia="仿宋"/>
          <w:b w:val="0"/>
        </w:rPr>
      </w:pPr>
      <w:bookmarkStart w:id="57" w:name="_Toc15396622"/>
      <w:r>
        <w:rPr>
          <w:rStyle w:val="25"/>
          <w:rFonts w:hint="eastAsia" w:ascii="仿宋" w:hAnsi="仿宋" w:eastAsia="仿宋"/>
          <w:b w:val="0"/>
          <w:bCs w:val="0"/>
        </w:rPr>
        <w:t>四、</w:t>
      </w:r>
      <w:r>
        <w:rPr>
          <w:rFonts w:hint="eastAsia" w:ascii="仿宋" w:hAnsi="仿宋" w:eastAsia="仿宋"/>
          <w:b w:val="0"/>
        </w:rPr>
        <w:t>财</w:t>
      </w:r>
      <w:r>
        <w:rPr>
          <w:rStyle w:val="25"/>
          <w:rFonts w:hint="eastAsia" w:ascii="仿宋" w:hAnsi="仿宋" w:eastAsia="仿宋"/>
          <w:b w:val="0"/>
          <w:bCs w:val="0"/>
        </w:rPr>
        <w:t>政拨款收入支出决算总表</w:t>
      </w:r>
      <w:bookmarkEnd w:id="57"/>
    </w:p>
    <w:p>
      <w:pPr>
        <w:pStyle w:val="4"/>
        <w:rPr>
          <w:rStyle w:val="25"/>
          <w:rFonts w:ascii="仿宋" w:hAnsi="仿宋" w:eastAsia="仿宋"/>
          <w:b w:val="0"/>
          <w:bCs w:val="0"/>
        </w:rPr>
      </w:pPr>
      <w:bookmarkStart w:id="58" w:name="_Toc15396623"/>
      <w:r>
        <w:rPr>
          <w:rStyle w:val="25"/>
          <w:rFonts w:hint="eastAsia" w:ascii="仿宋" w:hAnsi="仿宋" w:eastAsia="仿宋"/>
          <w:b w:val="0"/>
          <w:bCs w:val="0"/>
        </w:rPr>
        <w:t>五、</w:t>
      </w:r>
      <w:r>
        <w:rPr>
          <w:rFonts w:hint="eastAsia" w:ascii="仿宋" w:hAnsi="仿宋" w:eastAsia="仿宋"/>
          <w:b w:val="0"/>
        </w:rPr>
        <w:t>财</w:t>
      </w:r>
      <w:r>
        <w:rPr>
          <w:rStyle w:val="25"/>
          <w:rFonts w:hint="eastAsia" w:ascii="仿宋" w:hAnsi="仿宋" w:eastAsia="仿宋"/>
          <w:b w:val="0"/>
          <w:bCs w:val="0"/>
        </w:rPr>
        <w:t>政拨款支出决算明细表</w:t>
      </w:r>
      <w:bookmarkEnd w:id="58"/>
      <w:bookmarkStart w:id="59" w:name="_Toc15396624"/>
    </w:p>
    <w:p>
      <w:pPr>
        <w:pStyle w:val="4"/>
        <w:rPr>
          <w:rFonts w:ascii="仿宋" w:hAnsi="仿宋" w:eastAsia="仿宋"/>
        </w:rPr>
      </w:pPr>
      <w:r>
        <w:rPr>
          <w:rStyle w:val="25"/>
          <w:rFonts w:hint="eastAsia" w:ascii="仿宋" w:hAnsi="仿宋" w:eastAsia="仿宋"/>
          <w:b w:val="0"/>
          <w:bCs w:val="0"/>
        </w:rPr>
        <w:t>六、</w:t>
      </w:r>
      <w:r>
        <w:rPr>
          <w:rFonts w:hint="eastAsia" w:ascii="仿宋" w:hAnsi="仿宋" w:eastAsia="仿宋"/>
          <w:b w:val="0"/>
        </w:rPr>
        <w:t>一</w:t>
      </w:r>
      <w:r>
        <w:rPr>
          <w:rStyle w:val="25"/>
          <w:rFonts w:hint="eastAsia" w:ascii="仿宋" w:hAnsi="仿宋" w:eastAsia="仿宋"/>
          <w:b w:val="0"/>
          <w:bCs w:val="0"/>
        </w:rPr>
        <w:t>般公共预算财政拨款支出决算表</w:t>
      </w:r>
      <w:bookmarkEnd w:id="59"/>
    </w:p>
    <w:p>
      <w:pPr>
        <w:pStyle w:val="4"/>
        <w:rPr>
          <w:rFonts w:ascii="仿宋" w:hAnsi="仿宋" w:eastAsia="仿宋"/>
        </w:rPr>
      </w:pPr>
      <w:bookmarkStart w:id="60" w:name="_Toc15396625"/>
      <w:r>
        <w:rPr>
          <w:rStyle w:val="25"/>
          <w:rFonts w:hint="eastAsia" w:ascii="仿宋" w:hAnsi="仿宋" w:eastAsia="仿宋"/>
          <w:b w:val="0"/>
          <w:bCs w:val="0"/>
        </w:rPr>
        <w:t>七、</w:t>
      </w:r>
      <w:r>
        <w:rPr>
          <w:rFonts w:hint="eastAsia" w:ascii="仿宋" w:hAnsi="仿宋" w:eastAsia="仿宋"/>
          <w:b w:val="0"/>
        </w:rPr>
        <w:t>一</w:t>
      </w:r>
      <w:r>
        <w:rPr>
          <w:rStyle w:val="25"/>
          <w:rFonts w:hint="eastAsia" w:ascii="仿宋" w:hAnsi="仿宋" w:eastAsia="仿宋"/>
          <w:b w:val="0"/>
          <w:bCs w:val="0"/>
        </w:rPr>
        <w:t>般公共预算财政拨款支出决算明细表</w:t>
      </w:r>
      <w:bookmarkEnd w:id="60"/>
    </w:p>
    <w:p>
      <w:pPr>
        <w:pStyle w:val="4"/>
        <w:rPr>
          <w:rFonts w:ascii="仿宋" w:hAnsi="仿宋" w:eastAsia="仿宋"/>
        </w:rPr>
      </w:pPr>
      <w:bookmarkStart w:id="61" w:name="_Toc15396626"/>
      <w:r>
        <w:rPr>
          <w:rStyle w:val="25"/>
          <w:rFonts w:hint="eastAsia" w:ascii="仿宋" w:hAnsi="仿宋" w:eastAsia="仿宋"/>
          <w:b w:val="0"/>
          <w:bCs w:val="0"/>
        </w:rPr>
        <w:t>八、</w:t>
      </w:r>
      <w:r>
        <w:rPr>
          <w:rFonts w:hint="eastAsia" w:ascii="仿宋" w:hAnsi="仿宋" w:eastAsia="仿宋"/>
          <w:b w:val="0"/>
        </w:rPr>
        <w:t>一</w:t>
      </w:r>
      <w:r>
        <w:rPr>
          <w:rStyle w:val="25"/>
          <w:rFonts w:hint="eastAsia" w:ascii="仿宋" w:hAnsi="仿宋" w:eastAsia="仿宋"/>
          <w:b w:val="0"/>
          <w:bCs w:val="0"/>
        </w:rPr>
        <w:t>般公共预算财政拨款基本支出决算表</w:t>
      </w:r>
      <w:bookmarkEnd w:id="61"/>
    </w:p>
    <w:p>
      <w:pPr>
        <w:pStyle w:val="4"/>
        <w:rPr>
          <w:rFonts w:ascii="仿宋" w:hAnsi="仿宋" w:eastAsia="仿宋"/>
        </w:rPr>
      </w:pPr>
      <w:bookmarkStart w:id="62" w:name="_Toc15396627"/>
      <w:r>
        <w:rPr>
          <w:rStyle w:val="25"/>
          <w:rFonts w:hint="eastAsia" w:ascii="仿宋" w:hAnsi="仿宋" w:eastAsia="仿宋"/>
          <w:b w:val="0"/>
          <w:bCs w:val="0"/>
        </w:rPr>
        <w:t>九、</w:t>
      </w:r>
      <w:r>
        <w:rPr>
          <w:rFonts w:hint="eastAsia" w:ascii="仿宋" w:hAnsi="仿宋" w:eastAsia="仿宋"/>
          <w:b w:val="0"/>
        </w:rPr>
        <w:t>一</w:t>
      </w:r>
      <w:r>
        <w:rPr>
          <w:rStyle w:val="25"/>
          <w:rFonts w:hint="eastAsia" w:ascii="仿宋" w:hAnsi="仿宋" w:eastAsia="仿宋"/>
          <w:b w:val="0"/>
          <w:bCs w:val="0"/>
        </w:rPr>
        <w:t>般公共预算财政拨款项目支出决算表</w:t>
      </w:r>
      <w:bookmarkEnd w:id="62"/>
    </w:p>
    <w:p>
      <w:pPr>
        <w:pStyle w:val="4"/>
        <w:rPr>
          <w:rFonts w:ascii="仿宋" w:hAnsi="仿宋" w:eastAsia="仿宋"/>
        </w:rPr>
      </w:pPr>
      <w:bookmarkStart w:id="63" w:name="_Toc15396628"/>
      <w:r>
        <w:rPr>
          <w:rStyle w:val="25"/>
          <w:rFonts w:hint="eastAsia" w:ascii="仿宋" w:hAnsi="仿宋" w:eastAsia="仿宋"/>
          <w:b w:val="0"/>
          <w:bCs w:val="0"/>
        </w:rPr>
        <w:t>十、</w:t>
      </w:r>
      <w:bookmarkEnd w:id="63"/>
      <w:r>
        <w:rPr>
          <w:rFonts w:hint="eastAsia" w:ascii="仿宋" w:hAnsi="仿宋" w:eastAsia="仿宋"/>
          <w:b w:val="0"/>
        </w:rPr>
        <w:t>政</w:t>
      </w:r>
      <w:r>
        <w:rPr>
          <w:rStyle w:val="25"/>
          <w:rFonts w:hint="eastAsia" w:ascii="仿宋" w:hAnsi="仿宋" w:eastAsia="仿宋"/>
          <w:b w:val="0"/>
          <w:bCs w:val="0"/>
        </w:rPr>
        <w:t>府性基金预算财政拨款收入支出决算表</w:t>
      </w:r>
    </w:p>
    <w:p>
      <w:pPr>
        <w:pStyle w:val="4"/>
        <w:rPr>
          <w:rFonts w:ascii="仿宋" w:hAnsi="仿宋" w:eastAsia="仿宋"/>
        </w:rPr>
      </w:pPr>
      <w:bookmarkStart w:id="64" w:name="_Toc15396629"/>
      <w:r>
        <w:rPr>
          <w:rStyle w:val="25"/>
          <w:rFonts w:hint="eastAsia" w:ascii="仿宋" w:hAnsi="仿宋" w:eastAsia="仿宋"/>
          <w:b w:val="0"/>
          <w:bCs w:val="0"/>
        </w:rPr>
        <w:t>十一、</w:t>
      </w:r>
      <w:bookmarkEnd w:id="64"/>
      <w:r>
        <w:rPr>
          <w:rFonts w:hint="eastAsia" w:ascii="仿宋" w:hAnsi="仿宋" w:eastAsia="仿宋"/>
          <w:b w:val="0"/>
        </w:rPr>
        <w:t>国</w:t>
      </w:r>
      <w:r>
        <w:rPr>
          <w:rStyle w:val="25"/>
          <w:rFonts w:hint="eastAsia" w:ascii="仿宋" w:hAnsi="仿宋" w:eastAsia="仿宋"/>
          <w:b w:val="0"/>
          <w:bCs w:val="0"/>
        </w:rPr>
        <w:t>有资本经营预算财政拨款收入支出决算表</w:t>
      </w:r>
    </w:p>
    <w:p>
      <w:pPr>
        <w:pStyle w:val="4"/>
        <w:rPr>
          <w:rFonts w:ascii="仿宋" w:hAnsi="仿宋" w:eastAsia="仿宋"/>
        </w:rPr>
      </w:pPr>
      <w:bookmarkStart w:id="65" w:name="_Toc15396630"/>
      <w:r>
        <w:rPr>
          <w:rStyle w:val="25"/>
          <w:rFonts w:hint="eastAsia" w:ascii="仿宋" w:hAnsi="仿宋" w:eastAsia="仿宋"/>
          <w:b w:val="0"/>
          <w:bCs w:val="0"/>
        </w:rPr>
        <w:t>十二、</w:t>
      </w:r>
      <w:bookmarkEnd w:id="65"/>
      <w:r>
        <w:rPr>
          <w:rStyle w:val="25"/>
          <w:rFonts w:hint="eastAsia" w:ascii="仿宋" w:hAnsi="仿宋" w:eastAsia="仿宋"/>
          <w:b w:val="0"/>
          <w:bCs w:val="0"/>
        </w:rPr>
        <w:t>国有资本经营预算财政拨款支出决算表</w:t>
      </w:r>
    </w:p>
    <w:p>
      <w:pPr>
        <w:pStyle w:val="4"/>
        <w:rPr>
          <w:rFonts w:eastAsia="仿宋"/>
        </w:rPr>
      </w:pPr>
      <w:bookmarkStart w:id="66" w:name="_Toc15396631"/>
      <w:r>
        <w:rPr>
          <w:rStyle w:val="25"/>
          <w:rFonts w:hint="eastAsia" w:ascii="仿宋" w:hAnsi="仿宋" w:eastAsia="仿宋"/>
          <w:b w:val="0"/>
          <w:bCs w:val="0"/>
        </w:rPr>
        <w:t>十三、</w:t>
      </w:r>
      <w:bookmarkEnd w:id="66"/>
      <w:r>
        <w:rPr>
          <w:rStyle w:val="25"/>
          <w:rFonts w:hint="eastAsia" w:ascii="仿宋" w:hAnsi="仿宋" w:eastAsia="仿宋"/>
          <w:b w:val="0"/>
          <w:bCs w:val="0"/>
        </w:rPr>
        <w:t>财政拨款“三公”经费支出决算表</w:t>
      </w:r>
    </w:p>
    <w:sectPr>
      <w:footerReference r:id="rId5" w:type="firs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松脱">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松">
    <w:altName w:val="Segoe Print"/>
    <w:panose1 w:val="00000000000000000000"/>
    <w:charset w:val="00"/>
    <w:family w:val="auto"/>
    <w:pitch w:val="default"/>
    <w:sig w:usb0="00000000" w:usb1="00000000" w:usb2="00000000" w:usb3="00000000" w:csb0="00000000" w:csb1="00000000"/>
  </w:font>
  <w:font w:name="times">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4</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JmNjZlMzI3ODcwZWZmNGJkNWIwOTQzM2EzZDgwZDA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3D30"/>
    <w:rsid w:val="00114E9B"/>
    <w:rsid w:val="00123991"/>
    <w:rsid w:val="00142216"/>
    <w:rsid w:val="00144D6A"/>
    <w:rsid w:val="0014729F"/>
    <w:rsid w:val="00157BAB"/>
    <w:rsid w:val="001654D1"/>
    <w:rsid w:val="00166E95"/>
    <w:rsid w:val="00174518"/>
    <w:rsid w:val="0018106D"/>
    <w:rsid w:val="001877A7"/>
    <w:rsid w:val="00191536"/>
    <w:rsid w:val="00196687"/>
    <w:rsid w:val="001C0962"/>
    <w:rsid w:val="001D7531"/>
    <w:rsid w:val="001E737D"/>
    <w:rsid w:val="001F0592"/>
    <w:rsid w:val="001F40A7"/>
    <w:rsid w:val="001F7506"/>
    <w:rsid w:val="002006CD"/>
    <w:rsid w:val="00202B36"/>
    <w:rsid w:val="00204B7A"/>
    <w:rsid w:val="00204CDE"/>
    <w:rsid w:val="0021101A"/>
    <w:rsid w:val="002146A1"/>
    <w:rsid w:val="00220536"/>
    <w:rsid w:val="00233CE2"/>
    <w:rsid w:val="00235629"/>
    <w:rsid w:val="00260950"/>
    <w:rsid w:val="00260C38"/>
    <w:rsid w:val="00260C9E"/>
    <w:rsid w:val="002616C0"/>
    <w:rsid w:val="00265372"/>
    <w:rsid w:val="002662AA"/>
    <w:rsid w:val="00280496"/>
    <w:rsid w:val="00294DC9"/>
    <w:rsid w:val="00295495"/>
    <w:rsid w:val="002A31DE"/>
    <w:rsid w:val="002B2613"/>
    <w:rsid w:val="002D6D05"/>
    <w:rsid w:val="002F1818"/>
    <w:rsid w:val="002F567B"/>
    <w:rsid w:val="003216A9"/>
    <w:rsid w:val="00327DFC"/>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472ED"/>
    <w:rsid w:val="00464B39"/>
    <w:rsid w:val="00471401"/>
    <w:rsid w:val="00473F31"/>
    <w:rsid w:val="0048263A"/>
    <w:rsid w:val="00485945"/>
    <w:rsid w:val="00487E5D"/>
    <w:rsid w:val="004A711F"/>
    <w:rsid w:val="004B199D"/>
    <w:rsid w:val="004B4690"/>
    <w:rsid w:val="004E0A2D"/>
    <w:rsid w:val="004E206B"/>
    <w:rsid w:val="004E6DF7"/>
    <w:rsid w:val="004F0FBD"/>
    <w:rsid w:val="00505A47"/>
    <w:rsid w:val="00507A58"/>
    <w:rsid w:val="00512FDA"/>
    <w:rsid w:val="00520DA0"/>
    <w:rsid w:val="00553BD2"/>
    <w:rsid w:val="005664BB"/>
    <w:rsid w:val="00566FFA"/>
    <w:rsid w:val="0057481D"/>
    <w:rsid w:val="0058486E"/>
    <w:rsid w:val="00585B33"/>
    <w:rsid w:val="0059014D"/>
    <w:rsid w:val="005A049A"/>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254F4"/>
    <w:rsid w:val="0083706E"/>
    <w:rsid w:val="008408F6"/>
    <w:rsid w:val="008423A5"/>
    <w:rsid w:val="008460DF"/>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641D5"/>
    <w:rsid w:val="0097099F"/>
    <w:rsid w:val="00971997"/>
    <w:rsid w:val="00971FFC"/>
    <w:rsid w:val="00980214"/>
    <w:rsid w:val="0098660A"/>
    <w:rsid w:val="009931C3"/>
    <w:rsid w:val="009B2C43"/>
    <w:rsid w:val="009B4EAE"/>
    <w:rsid w:val="009B7573"/>
    <w:rsid w:val="009C22F4"/>
    <w:rsid w:val="009C2A4B"/>
    <w:rsid w:val="009C2E98"/>
    <w:rsid w:val="009D3447"/>
    <w:rsid w:val="009D4711"/>
    <w:rsid w:val="009E4E9C"/>
    <w:rsid w:val="009F1185"/>
    <w:rsid w:val="009F18CD"/>
    <w:rsid w:val="009F2A13"/>
    <w:rsid w:val="009F7527"/>
    <w:rsid w:val="00A04EB0"/>
    <w:rsid w:val="00A13CC1"/>
    <w:rsid w:val="00A16847"/>
    <w:rsid w:val="00A237D8"/>
    <w:rsid w:val="00A268C4"/>
    <w:rsid w:val="00A307CD"/>
    <w:rsid w:val="00A331C8"/>
    <w:rsid w:val="00A35860"/>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7524A"/>
    <w:rsid w:val="00C87FD8"/>
    <w:rsid w:val="00C91381"/>
    <w:rsid w:val="00C91CBB"/>
    <w:rsid w:val="00CB4E70"/>
    <w:rsid w:val="00CC09B6"/>
    <w:rsid w:val="00CC666F"/>
    <w:rsid w:val="00CD1E3F"/>
    <w:rsid w:val="00CE44F6"/>
    <w:rsid w:val="00CE49DA"/>
    <w:rsid w:val="00CE7B61"/>
    <w:rsid w:val="00D0000B"/>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A3403"/>
    <w:rsid w:val="00FD3CC1"/>
    <w:rsid w:val="00FE61F1"/>
    <w:rsid w:val="00FF1E02"/>
    <w:rsid w:val="00FF30B4"/>
    <w:rsid w:val="053A62B5"/>
    <w:rsid w:val="05D112B4"/>
    <w:rsid w:val="0A2032A3"/>
    <w:rsid w:val="0B8A37D8"/>
    <w:rsid w:val="10C055FF"/>
    <w:rsid w:val="11063C35"/>
    <w:rsid w:val="118107EC"/>
    <w:rsid w:val="11DD6519"/>
    <w:rsid w:val="16BB723D"/>
    <w:rsid w:val="18015F3F"/>
    <w:rsid w:val="1BE8440E"/>
    <w:rsid w:val="1D155CEE"/>
    <w:rsid w:val="20F57F95"/>
    <w:rsid w:val="240371BF"/>
    <w:rsid w:val="25711CC6"/>
    <w:rsid w:val="25C741E6"/>
    <w:rsid w:val="27842671"/>
    <w:rsid w:val="29FD04D3"/>
    <w:rsid w:val="2ABE7A3E"/>
    <w:rsid w:val="2CA234A8"/>
    <w:rsid w:val="2EFA178C"/>
    <w:rsid w:val="30B46D73"/>
    <w:rsid w:val="31203868"/>
    <w:rsid w:val="319F7F4E"/>
    <w:rsid w:val="383D272C"/>
    <w:rsid w:val="39AE70AB"/>
    <w:rsid w:val="3C0C0783"/>
    <w:rsid w:val="3F9F3A96"/>
    <w:rsid w:val="48BF60AB"/>
    <w:rsid w:val="493C27E9"/>
    <w:rsid w:val="496F39ED"/>
    <w:rsid w:val="49FF41D3"/>
    <w:rsid w:val="4BE068DB"/>
    <w:rsid w:val="4BF6002B"/>
    <w:rsid w:val="4ECE2238"/>
    <w:rsid w:val="51DB4B86"/>
    <w:rsid w:val="55333C3E"/>
    <w:rsid w:val="64CA39A1"/>
    <w:rsid w:val="676F4F40"/>
    <w:rsid w:val="69630ADE"/>
    <w:rsid w:val="6C4A05C8"/>
    <w:rsid w:val="6D3B1A89"/>
    <w:rsid w:val="71BF4EC2"/>
    <w:rsid w:val="71EF5698"/>
    <w:rsid w:val="72734D90"/>
    <w:rsid w:val="7412278C"/>
    <w:rsid w:val="79E7B28D"/>
    <w:rsid w:val="7F9F20EE"/>
    <w:rsid w:val="9E3A10E2"/>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18</Pages>
  <Words>4982</Words>
  <Characters>637</Characters>
  <Lines>5</Lines>
  <Paragraphs>11</Paragraphs>
  <TotalTime>4</TotalTime>
  <ScaleCrop>false</ScaleCrop>
  <LinksUpToDate>false</LinksUpToDate>
  <CharactersWithSpaces>5608</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2023-07-31T02:35:00Z</cp:lastPrinted>
  <dcterms:modified xsi:type="dcterms:W3CDTF">2024-05-23T10:06:01Z</dcterms:modified>
  <dc:title>四川省***</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46250A3C7F81477E9398D00FE0508E05_12</vt:lpwstr>
  </property>
</Properties>
</file>