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00" w:lineRule="auto"/>
        <w:contextualSpacing/>
        <w:jc w:val="center"/>
        <w:textAlignment w:val="auto"/>
        <w:rPr>
          <w:rFonts w:hint="default" w:ascii="Times New Roman" w:hAnsi="Times New Roman" w:eastAsia="方正小标宋_GBK" w:cs="Times New Roman"/>
          <w:b w:val="0"/>
          <w:bCs/>
          <w:sz w:val="44"/>
          <w:szCs w:val="44"/>
          <w:shd w:val="clear" w:color="auto" w:fill="FFFFFF"/>
        </w:rPr>
      </w:pPr>
      <w:r>
        <w:rPr>
          <w:rFonts w:hint="eastAsia" w:eastAsia="方正小标宋_GBK" w:cs="Times New Roman"/>
          <w:b w:val="0"/>
          <w:bCs/>
          <w:sz w:val="44"/>
          <w:szCs w:val="44"/>
          <w:shd w:val="clear" w:color="auto" w:fill="FFFFFF"/>
          <w:lang w:val="en-US" w:eastAsia="zh-CN"/>
        </w:rPr>
        <w:t>2023年攀枝花市西区审计局</w:t>
      </w:r>
      <w:r>
        <w:rPr>
          <w:rFonts w:hint="default" w:ascii="Times New Roman" w:hAnsi="Times New Roman" w:eastAsia="方正小标宋_GBK" w:cs="Times New Roman"/>
          <w:b w:val="0"/>
          <w:bCs/>
          <w:sz w:val="44"/>
          <w:szCs w:val="44"/>
          <w:shd w:val="clear" w:color="auto" w:fill="FFFFFF"/>
        </w:rPr>
        <w:t>整体支出绩效自评报告</w:t>
      </w:r>
    </w:p>
    <w:p>
      <w:pPr>
        <w:keepNext w:val="0"/>
        <w:keepLines w:val="0"/>
        <w:pageBreakBefore w:val="0"/>
        <w:widowControl/>
        <w:kinsoku/>
        <w:wordWrap/>
        <w:overflowPunct/>
        <w:topLinePunct w:val="0"/>
        <w:autoSpaceDE/>
        <w:autoSpaceDN/>
        <w:bidi w:val="0"/>
        <w:adjustRightInd/>
        <w:snapToGrid/>
        <w:spacing w:line="300" w:lineRule="auto"/>
        <w:contextualSpacing/>
        <w:jc w:val="center"/>
        <w:textAlignment w:val="auto"/>
        <w:rPr>
          <w:rFonts w:hint="default" w:ascii="Times New Roman" w:hAnsi="Times New Roman" w:cs="Times New Roman"/>
          <w:szCs w:val="32"/>
          <w:shd w:val="clear" w:color="auto" w:fill="FFFFFF"/>
        </w:rPr>
      </w:pPr>
      <w:r>
        <w:rPr>
          <w:rFonts w:hint="default" w:ascii="Times New Roman" w:hAnsi="Times New Roman" w:cs="Times New Roman"/>
          <w:szCs w:val="32"/>
          <w:shd w:val="clear" w:color="auto" w:fill="FFFFFF"/>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353" w:lineRule="auto"/>
        <w:ind w:firstLine="480" w:firstLineChars="200"/>
        <w:contextualSpacing/>
        <w:jc w:val="left"/>
        <w:textAlignment w:val="auto"/>
        <w:rPr>
          <w:rFonts w:hint="default" w:ascii="Times New Roman" w:hAnsi="Times New Roman" w:eastAsia="黑体" w:cs="Times New Roman"/>
          <w:color w:val="000000"/>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default" w:ascii="Times New Roman" w:hAnsi="Times New Roman" w:eastAsia="黑体" w:cs="Times New Roman"/>
          <w:color w:val="000000"/>
          <w:kern w:val="0"/>
          <w:szCs w:val="32"/>
          <w:shd w:val="clear" w:color="auto" w:fill="FFFFFF"/>
          <w:lang w:val="zh-CN"/>
        </w:rPr>
      </w:pPr>
      <w:r>
        <w:rPr>
          <w:rFonts w:hint="default" w:ascii="Times New Roman" w:hAnsi="Times New Roman" w:eastAsia="黑体" w:cs="Times New Roman"/>
          <w:color w:val="000000"/>
          <w:kern w:val="0"/>
          <w:szCs w:val="32"/>
          <w:shd w:val="clear" w:color="auto" w:fill="FFFFFF"/>
        </w:rPr>
        <w:t>一、</w:t>
      </w:r>
      <w:r>
        <w:rPr>
          <w:rFonts w:hint="default" w:ascii="Times New Roman" w:hAnsi="Times New Roman" w:eastAsia="黑体" w:cs="Times New Roman"/>
          <w:color w:val="000000"/>
          <w:kern w:val="0"/>
          <w:szCs w:val="32"/>
          <w:shd w:val="clear" w:color="auto" w:fill="FFFFFF"/>
          <w:lang w:val="zh-CN"/>
        </w:rPr>
        <w:t>部门概况</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eastAsia="仿宋_GB2312" w:cs="Times New Roman"/>
        </w:rPr>
        <w:t>西区审计局下属二级单位1个，其中行政单位0个，参照公务员法管理的事业单位1个，其他事业单位0个。西区审计局</w:t>
      </w:r>
      <w:r>
        <w:rPr>
          <w:rFonts w:hint="default" w:ascii="Times New Roman" w:hAnsi="Times New Roman" w:eastAsia="仿宋_GB2312" w:cs="Times New Roman"/>
          <w:lang w:val="en-US" w:eastAsia="zh-CN"/>
        </w:rPr>
        <w:t>2022</w:t>
      </w:r>
      <w:r>
        <w:rPr>
          <w:rFonts w:hint="default" w:ascii="Times New Roman" w:hAnsi="Times New Roman" w:eastAsia="仿宋_GB2312" w:cs="Times New Roman"/>
        </w:rPr>
        <w:t>二级预算单位包括区经责审计事务中心。</w:t>
      </w:r>
      <w:r>
        <w:rPr>
          <w:rFonts w:hint="default" w:ascii="Times New Roman" w:hAnsi="Times New Roman" w:eastAsia="仿宋_GB2312" w:cs="Times New Roman"/>
          <w:lang w:val="en-US" w:eastAsia="zh-CN"/>
        </w:rPr>
        <w:t>下设办公室、财政和重大政策跟踪审计股、</w:t>
      </w:r>
      <w:r>
        <w:rPr>
          <w:rFonts w:hint="default" w:ascii="Times New Roman" w:hAnsi="Times New Roman" w:eastAsia="仿宋_GB2312" w:cs="Times New Roman"/>
        </w:rPr>
        <w:t>投资</w:t>
      </w:r>
      <w:r>
        <w:rPr>
          <w:rFonts w:hint="default" w:ascii="Times New Roman" w:hAnsi="Times New Roman" w:eastAsia="仿宋_GB2312" w:cs="Times New Roman"/>
          <w:lang w:val="en-US" w:eastAsia="zh-CN"/>
        </w:rPr>
        <w:t>和社会保障</w:t>
      </w:r>
      <w:r>
        <w:rPr>
          <w:rFonts w:hint="default" w:ascii="Times New Roman" w:hAnsi="Times New Roman" w:eastAsia="仿宋_GB2312" w:cs="Times New Roman"/>
        </w:rPr>
        <w:t>审计股</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自然资源和经济责任审计股4个股室。</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rPr>
        <w:t>（</w:t>
      </w:r>
      <w:r>
        <w:rPr>
          <w:rFonts w:hint="default" w:ascii="Times New Roman" w:hAnsi="Times New Roman" w:eastAsia="楷体_GB2312" w:cs="Times New Roman"/>
          <w:color w:val="000000"/>
          <w:kern w:val="0"/>
          <w:szCs w:val="32"/>
          <w:shd w:val="clear" w:color="auto" w:fill="FFFFFF"/>
          <w:lang w:val="en-US" w:eastAsia="zh-CN"/>
        </w:rPr>
        <w:t>二</w:t>
      </w:r>
      <w:r>
        <w:rPr>
          <w:rFonts w:hint="default" w:ascii="Times New Roman" w:hAnsi="Times New Roman" w:eastAsia="楷体_GB2312" w:cs="Times New Roman"/>
          <w:color w:val="000000"/>
          <w:kern w:val="0"/>
          <w:szCs w:val="32"/>
          <w:shd w:val="clear" w:color="auto" w:fill="FFFFFF"/>
          <w:lang w:val="zh-CN"/>
        </w:rPr>
        <w:t>）机构职能。</w:t>
      </w:r>
    </w:p>
    <w:p>
      <w:pPr>
        <w:keepNext w:val="0"/>
        <w:keepLines w:val="0"/>
        <w:pageBreakBefore w:val="0"/>
        <w:widowControl w:val="0"/>
        <w:kinsoku/>
        <w:wordWrap/>
        <w:overflowPunct/>
        <w:topLinePunct w:val="0"/>
        <w:autoSpaceDE/>
        <w:autoSpaceDN/>
        <w:bidi w:val="0"/>
        <w:adjustRightInd w:val="0"/>
        <w:snapToGrid w:val="0"/>
        <w:spacing w:line="353" w:lineRule="auto"/>
        <w:ind w:leftChars="0" w:firstLine="643"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rPr>
        <w:t>1.</w:t>
      </w:r>
      <w:r>
        <w:rPr>
          <w:rFonts w:hint="default" w:ascii="Times New Roman" w:hAnsi="Times New Roman" w:eastAsia="仿宋_GB2312" w:cs="Times New Roman"/>
        </w:rPr>
        <w:t>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市区有关重大政策措施贯彻落实情况进行跟踪审计。对审计、专项审计调查和核查社会审计机构相关审计报告的结果承担责任，并负有督促被审计单位整改的责任。</w:t>
      </w:r>
    </w:p>
    <w:p>
      <w:pPr>
        <w:keepNext w:val="0"/>
        <w:keepLines w:val="0"/>
        <w:pageBreakBefore w:val="0"/>
        <w:widowControl w:val="0"/>
        <w:kinsoku/>
        <w:wordWrap/>
        <w:overflowPunct/>
        <w:topLinePunct w:val="0"/>
        <w:autoSpaceDE/>
        <w:autoSpaceDN/>
        <w:bidi w:val="0"/>
        <w:adjustRightInd w:val="0"/>
        <w:snapToGrid w:val="0"/>
        <w:spacing w:line="353" w:lineRule="auto"/>
        <w:ind w:leftChars="0" w:firstLine="643"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rPr>
        <w:t>2.</w:t>
      </w:r>
      <w:r>
        <w:rPr>
          <w:rFonts w:hint="default" w:ascii="Times New Roman" w:hAnsi="Times New Roman" w:eastAsia="仿宋_GB2312" w:cs="Times New Roman"/>
        </w:rPr>
        <w:t>贯彻执行国家、省、市有关审计工作的方针政策和法律法规。起草地方性审计规章草案、规范性文件。制定并组织实施全区专业领域审计工作规划。参与起草地方性财政经济及相关规章草案、规范性文件。组织对全区性重大投资项目、重大突发性公共事项、重要专项资金的审计和专项审计调查。对直接审计、调查和核查的事项依法进行审计评价，作出审计决定或提出审计建议。</w:t>
      </w:r>
    </w:p>
    <w:p>
      <w:pPr>
        <w:keepNext w:val="0"/>
        <w:keepLines w:val="0"/>
        <w:pageBreakBefore w:val="0"/>
        <w:widowControl w:val="0"/>
        <w:kinsoku/>
        <w:wordWrap/>
        <w:overflowPunct/>
        <w:topLinePunct w:val="0"/>
        <w:autoSpaceDE/>
        <w:autoSpaceDN/>
        <w:bidi w:val="0"/>
        <w:adjustRightInd w:val="0"/>
        <w:snapToGrid w:val="0"/>
        <w:spacing w:line="353" w:lineRule="auto"/>
        <w:ind w:leftChars="0" w:firstLine="643"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rPr>
        <w:t>3.</w:t>
      </w:r>
      <w:r>
        <w:rPr>
          <w:rFonts w:hint="default" w:ascii="Times New Roman" w:hAnsi="Times New Roman" w:eastAsia="仿宋_GB2312" w:cs="Times New Roman"/>
        </w:rPr>
        <w:t>向区委审计委员会提出年度区级预算执行和其他财政支出情况审计报告。向区政府和市审计局提出年度区级预算执行及其他财政收支情况的审计结果报告。受区政府委托向区人大常委会提出区级预算执行及其他财政收支情况的审计工作报告、审计查出问题整改情况报告。向区委、区政府报告对其他事项的审计和专项审计调查情况及结果。依法向社会公布审计结果。向区级有关部门、街道（镇）通报审计情况和审计结果。</w:t>
      </w:r>
    </w:p>
    <w:p>
      <w:pPr>
        <w:keepNext w:val="0"/>
        <w:keepLines w:val="0"/>
        <w:pageBreakBefore w:val="0"/>
        <w:widowControl w:val="0"/>
        <w:kinsoku/>
        <w:wordWrap/>
        <w:overflowPunct/>
        <w:topLinePunct w:val="0"/>
        <w:autoSpaceDE/>
        <w:autoSpaceDN/>
        <w:bidi w:val="0"/>
        <w:adjustRightInd w:val="0"/>
        <w:snapToGrid w:val="0"/>
        <w:spacing w:line="353" w:lineRule="auto"/>
        <w:ind w:leftChars="0" w:firstLine="643"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rPr>
        <w:t>4.</w:t>
      </w:r>
      <w:r>
        <w:rPr>
          <w:rFonts w:hint="default" w:ascii="Times New Roman" w:hAnsi="Times New Roman" w:eastAsia="仿宋_GB2312" w:cs="Times New Roman"/>
        </w:rPr>
        <w:t>直接审计下列事项，出具审计报告，在法定职权范围内作出审计决定，包括国家和省市区有关重大政策措施贯彻落实情况；区级预算执行情况和</w:t>
      </w:r>
      <w:r>
        <w:rPr>
          <w:rFonts w:hint="eastAsia" w:cs="Times New Roman"/>
          <w:lang w:val="en-US" w:eastAsia="zh-CN"/>
        </w:rPr>
        <w:t>其他</w:t>
      </w:r>
      <w:r>
        <w:rPr>
          <w:rFonts w:hint="default" w:ascii="Times New Roman" w:hAnsi="Times New Roman" w:eastAsia="仿宋_GB2312" w:cs="Times New Roman"/>
        </w:rPr>
        <w:t>财政收支，区级各部门、各街道办事处预算执行情况、决算草案和其他财</w:t>
      </w:r>
      <w:bookmarkStart w:id="0" w:name="_GoBack"/>
      <w:bookmarkEnd w:id="0"/>
      <w:r>
        <w:rPr>
          <w:rFonts w:hint="default" w:ascii="Times New Roman" w:hAnsi="Times New Roman" w:eastAsia="仿宋_GB2312" w:cs="Times New Roman"/>
        </w:rPr>
        <w:t>政收支，区级各部门、各街道办事处预算执行情况、决算草案和其他财政收支；镇级政府预算执行情况、决算草案和其他财政收支，区级财政转移支付资金；使用区级财政资金的事业单位（含直属单位）和社会团体的财务收支；区政府投资和以区政府投资为主的建设项目的预算执行情况和决算，区级重大公共工程项目的资金管理使用和建设运营情况；自然资源管理、污染防治和生态保护与修复情况；区属国有企业和地方金融机构、区属国有资本占控股或主导地位的企业和金融机构境内外资产、负债和损益，区政府及有关部门、街道（镇）驻外非经营性机构的财务收支；有关社会保障基金、社会捐赠资金、安全生产和职业健康财政资金以及其他基金、资金的财务收支；国际组织和外国政府援助、贷款项目；法律法规规定的其他事项。</w:t>
      </w:r>
    </w:p>
    <w:p>
      <w:pPr>
        <w:keepNext w:val="0"/>
        <w:keepLines w:val="0"/>
        <w:pageBreakBefore w:val="0"/>
        <w:widowControl w:val="0"/>
        <w:kinsoku/>
        <w:wordWrap/>
        <w:overflowPunct/>
        <w:topLinePunct w:val="0"/>
        <w:autoSpaceDE/>
        <w:autoSpaceDN/>
        <w:bidi w:val="0"/>
        <w:adjustRightInd w:val="0"/>
        <w:snapToGrid w:val="0"/>
        <w:spacing w:line="353" w:lineRule="auto"/>
        <w:ind w:leftChars="0" w:firstLine="643"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rPr>
        <w:t>5.</w:t>
      </w:r>
      <w:r>
        <w:rPr>
          <w:rFonts w:hint="default" w:ascii="Times New Roman" w:hAnsi="Times New Roman" w:eastAsia="仿宋_GB2312" w:cs="Times New Roman"/>
        </w:rPr>
        <w:t>按规定对区管党政主要领导干部及其他单位主要负责人实施经济责任审计和自然资源资产离任审计。</w:t>
      </w:r>
    </w:p>
    <w:p>
      <w:pPr>
        <w:keepNext w:val="0"/>
        <w:keepLines w:val="0"/>
        <w:pageBreakBefore w:val="0"/>
        <w:widowControl w:val="0"/>
        <w:kinsoku/>
        <w:wordWrap/>
        <w:overflowPunct/>
        <w:topLinePunct w:val="0"/>
        <w:autoSpaceDE/>
        <w:autoSpaceDN/>
        <w:bidi w:val="0"/>
        <w:adjustRightInd w:val="0"/>
        <w:snapToGrid w:val="0"/>
        <w:spacing w:line="353" w:lineRule="auto"/>
        <w:ind w:leftChars="0" w:firstLine="643"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rPr>
        <w:t>6.</w:t>
      </w:r>
      <w:r>
        <w:rPr>
          <w:rFonts w:hint="default" w:ascii="Times New Roman" w:hAnsi="Times New Roman" w:eastAsia="仿宋_GB2312" w:cs="Times New Roman"/>
        </w:rPr>
        <w:t>组织实施对国家财经法律法规、规章、政策和宏观调控措施执行情况、财政预算管理及国有资产管理使用等与区级财政收支有关的特定事项进行专项审计调查。</w:t>
      </w:r>
    </w:p>
    <w:p>
      <w:pPr>
        <w:keepNext w:val="0"/>
        <w:keepLines w:val="0"/>
        <w:pageBreakBefore w:val="0"/>
        <w:widowControl w:val="0"/>
        <w:kinsoku/>
        <w:wordWrap/>
        <w:overflowPunct/>
        <w:topLinePunct w:val="0"/>
        <w:autoSpaceDE/>
        <w:autoSpaceDN/>
        <w:bidi w:val="0"/>
        <w:adjustRightInd w:val="0"/>
        <w:snapToGrid w:val="0"/>
        <w:spacing w:line="353" w:lineRule="auto"/>
        <w:ind w:leftChars="0" w:firstLine="643"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rPr>
        <w:t>7.</w:t>
      </w:r>
      <w:r>
        <w:rPr>
          <w:rFonts w:hint="default" w:ascii="Times New Roman" w:hAnsi="Times New Roman" w:eastAsia="仿宋_GB2312" w:cs="Times New Roman"/>
        </w:rPr>
        <w:t>依法检查审计决定执行情况，督促整改审计查出的问题，依法办理被审计单位对审计决定提请行政复议、行政诉讼或区政府裁决中的有关事项，协助配合有关部门查处相关重大案件。</w:t>
      </w:r>
    </w:p>
    <w:p>
      <w:pPr>
        <w:keepNext w:val="0"/>
        <w:keepLines w:val="0"/>
        <w:pageBreakBefore w:val="0"/>
        <w:widowControl w:val="0"/>
        <w:kinsoku/>
        <w:wordWrap/>
        <w:overflowPunct/>
        <w:topLinePunct w:val="0"/>
        <w:autoSpaceDE/>
        <w:autoSpaceDN/>
        <w:bidi w:val="0"/>
        <w:adjustRightInd w:val="0"/>
        <w:snapToGrid w:val="0"/>
        <w:spacing w:line="353" w:lineRule="auto"/>
        <w:ind w:leftChars="0" w:firstLine="643"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rPr>
        <w:t>8.</w:t>
      </w:r>
      <w:r>
        <w:rPr>
          <w:rFonts w:hint="default" w:ascii="Times New Roman" w:hAnsi="Times New Roman" w:eastAsia="仿宋_GB2312" w:cs="Times New Roman"/>
        </w:rPr>
        <w:t>指导和监督内部审计工作，核查社会审计机构对依法属于审计监督对象的单位出具的相关审计报告。</w:t>
      </w:r>
    </w:p>
    <w:p>
      <w:pPr>
        <w:keepNext w:val="0"/>
        <w:keepLines w:val="0"/>
        <w:pageBreakBefore w:val="0"/>
        <w:widowControl w:val="0"/>
        <w:kinsoku/>
        <w:wordWrap/>
        <w:overflowPunct/>
        <w:topLinePunct w:val="0"/>
        <w:autoSpaceDE/>
        <w:autoSpaceDN/>
        <w:bidi w:val="0"/>
        <w:adjustRightInd w:val="0"/>
        <w:snapToGrid w:val="0"/>
        <w:spacing w:line="353" w:lineRule="auto"/>
        <w:ind w:leftChars="0" w:firstLine="643"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rPr>
        <w:t>9.</w:t>
      </w:r>
      <w:r>
        <w:rPr>
          <w:rFonts w:hint="default" w:ascii="Times New Roman" w:hAnsi="Times New Roman" w:eastAsia="仿宋_GB2312" w:cs="Times New Roman"/>
        </w:rPr>
        <w:t>组织开展审计领域内的交流与合作，指导和组织开展信息技术在审计领域的应用。</w:t>
      </w:r>
    </w:p>
    <w:p>
      <w:pPr>
        <w:keepNext w:val="0"/>
        <w:keepLines w:val="0"/>
        <w:pageBreakBefore w:val="0"/>
        <w:widowControl w:val="0"/>
        <w:kinsoku/>
        <w:wordWrap/>
        <w:overflowPunct/>
        <w:topLinePunct w:val="0"/>
        <w:autoSpaceDE/>
        <w:autoSpaceDN/>
        <w:bidi w:val="0"/>
        <w:adjustRightInd w:val="0"/>
        <w:snapToGrid w:val="0"/>
        <w:spacing w:line="353" w:lineRule="auto"/>
        <w:ind w:leftChars="0" w:firstLine="643"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rPr>
        <w:t>10.</w:t>
      </w:r>
      <w:r>
        <w:rPr>
          <w:rFonts w:hint="default" w:ascii="Times New Roman" w:hAnsi="Times New Roman" w:eastAsia="仿宋_GB2312" w:cs="Times New Roman"/>
        </w:rPr>
        <w:t>负责职责范围内的安全生产和职业健康、生态环境保护等工作。</w:t>
      </w:r>
    </w:p>
    <w:p>
      <w:pPr>
        <w:keepNext w:val="0"/>
        <w:keepLines w:val="0"/>
        <w:pageBreakBefore w:val="0"/>
        <w:widowControl/>
        <w:numPr>
          <w:ilvl w:val="0"/>
          <w:numId w:val="0"/>
        </w:numPr>
        <w:kinsoku/>
        <w:wordWrap/>
        <w:overflowPunct/>
        <w:topLinePunct w:val="0"/>
        <w:autoSpaceDE/>
        <w:autoSpaceDN/>
        <w:bidi w:val="0"/>
        <w:adjustRightInd w:val="0"/>
        <w:snapToGrid w:val="0"/>
        <w:spacing w:line="353" w:lineRule="auto"/>
        <w:ind w:leftChars="0" w:firstLine="643"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eastAsia="仿宋_GB2312" w:cs="Times New Roman"/>
          <w:b/>
          <w:bCs/>
        </w:rPr>
        <w:t>11.</w:t>
      </w:r>
      <w:r>
        <w:rPr>
          <w:rFonts w:hint="default" w:ascii="Times New Roman" w:hAnsi="Times New Roman" w:eastAsia="仿宋_GB2312" w:cs="Times New Roman"/>
        </w:rPr>
        <w:t>完成区委和区政府交办的其他任务。</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（三）人员概况。</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年末有在职职工1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人（行政编制5人，事业参公编制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事业人员2人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机关</w:t>
      </w:r>
      <w:r>
        <w:rPr>
          <w:rFonts w:hint="default" w:ascii="Times New Roman" w:hAnsi="Times New Roman" w:cs="Times New Roman"/>
          <w:sz w:val="32"/>
          <w:szCs w:val="32"/>
          <w:lang w:val="en-US" w:eastAsia="zh-CN"/>
        </w:rPr>
        <w:t>聘用</w:t>
      </w:r>
      <w:r>
        <w:rPr>
          <w:rFonts w:hint="default" w:ascii="Times New Roman" w:hAnsi="Times New Roman" w:eastAsia="仿宋_GB2312" w:cs="Times New Roman"/>
          <w:sz w:val="32"/>
          <w:szCs w:val="32"/>
        </w:rPr>
        <w:t>人员</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末相比无变化</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default" w:ascii="Times New Roman" w:hAnsi="Times New Roman" w:eastAsia="黑体" w:cs="Times New Roman"/>
          <w:color w:val="000000"/>
          <w:kern w:val="0"/>
          <w:szCs w:val="32"/>
          <w:shd w:val="clear" w:color="auto" w:fill="FFFFFF"/>
        </w:rPr>
      </w:pPr>
      <w:r>
        <w:rPr>
          <w:rFonts w:hint="default" w:ascii="Times New Roman" w:hAnsi="Times New Roman" w:eastAsia="黑体" w:cs="Times New Roman"/>
          <w:color w:val="000000"/>
          <w:kern w:val="0"/>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年全年收入为</w:t>
      </w:r>
      <w:r>
        <w:rPr>
          <w:rFonts w:hint="default" w:ascii="Times New Roman" w:hAnsi="Times New Roman" w:eastAsia="仿宋_GB2312" w:cs="Times New Roman"/>
          <w:sz w:val="32"/>
          <w:szCs w:val="32"/>
          <w:lang w:val="en-US" w:eastAsia="zh-CN"/>
        </w:rPr>
        <w:t>2,387,693.39</w:t>
      </w:r>
      <w:r>
        <w:rPr>
          <w:rFonts w:hint="default" w:ascii="Times New Roman" w:hAnsi="Times New Roman" w:eastAsia="仿宋_GB2312" w:cs="Times New Roman"/>
          <w:sz w:val="32"/>
          <w:szCs w:val="32"/>
        </w:rPr>
        <w:t>元，其中：</w:t>
      </w:r>
      <w:r>
        <w:rPr>
          <w:rFonts w:hint="default" w:ascii="Times New Roman" w:hAnsi="Times New Roman" w:cs="Times New Roman"/>
          <w:sz w:val="32"/>
          <w:szCs w:val="32"/>
          <w:lang w:val="en-US" w:eastAsia="zh-CN"/>
        </w:rPr>
        <w:t>年初预算收入2</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753</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888.63元，追加资金353</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348.36元，年末区财政收回指标719543.6元。上年</w:t>
      </w:r>
      <w:r>
        <w:rPr>
          <w:rFonts w:hint="default" w:ascii="Times New Roman" w:hAnsi="Times New Roman" w:eastAsia="仿宋_GB2312" w:cs="Times New Roman"/>
          <w:sz w:val="32"/>
          <w:szCs w:val="32"/>
        </w:rPr>
        <w:t>财政拨款收入为</w:t>
      </w:r>
      <w:r>
        <w:rPr>
          <w:rFonts w:hint="default" w:ascii="Times New Roman" w:hAnsi="Times New Roman" w:eastAsia="仿宋_GB2312" w:cs="Times New Roman"/>
          <w:sz w:val="32"/>
          <w:szCs w:val="32"/>
          <w:lang w:val="en-US" w:eastAsia="zh-CN"/>
        </w:rPr>
        <w:t>2,187,857.13</w:t>
      </w:r>
      <w:r>
        <w:rPr>
          <w:rFonts w:hint="default" w:ascii="Times New Roman" w:hAnsi="Times New Roman" w:eastAsia="仿宋_GB2312" w:cs="Times New Roman"/>
          <w:sz w:val="32"/>
          <w:szCs w:val="32"/>
        </w:rPr>
        <w:t>元</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收入合计较上年增加</w:t>
      </w:r>
      <w:r>
        <w:rPr>
          <w:rFonts w:hint="default" w:ascii="Times New Roman" w:hAnsi="Times New Roman" w:cs="Times New Roman"/>
          <w:sz w:val="32"/>
          <w:szCs w:val="32"/>
          <w:lang w:val="en-US" w:eastAsia="zh-CN"/>
        </w:rPr>
        <w:t>199836.26</w:t>
      </w:r>
      <w:r>
        <w:rPr>
          <w:rFonts w:hint="default" w:ascii="Times New Roman" w:hAnsi="Times New Roman" w:eastAsia="仿宋_GB2312" w:cs="Times New Roman"/>
          <w:sz w:val="32"/>
          <w:szCs w:val="32"/>
        </w:rPr>
        <w:t>元，增加</w:t>
      </w:r>
      <w:r>
        <w:rPr>
          <w:rFonts w:hint="default" w:ascii="Times New Roman" w:hAnsi="Times New Roman" w:cs="Times New Roman"/>
          <w:sz w:val="32"/>
          <w:szCs w:val="32"/>
          <w:lang w:val="en-US" w:eastAsia="zh-CN"/>
        </w:rPr>
        <w:t>9.13</w:t>
      </w:r>
      <w:r>
        <w:rPr>
          <w:rFonts w:hint="default" w:ascii="Times New Roman" w:hAnsi="Times New Roman" w:eastAsia="仿宋_GB2312" w:cs="Times New Roman"/>
          <w:sz w:val="32"/>
          <w:szCs w:val="32"/>
        </w:rPr>
        <w:t>%,增加的主要原因是</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年调资等导致人员经费支出增加</w:t>
      </w:r>
      <w:r>
        <w:rPr>
          <w:rFonts w:hint="default" w:ascii="Times New Roman" w:hAnsi="Times New Roman" w:cs="Times New Roman"/>
          <w:sz w:val="32"/>
          <w:szCs w:val="32"/>
          <w:lang w:val="en-US" w:eastAsia="zh-CN"/>
        </w:rPr>
        <w:t>以及退休人员补贴支出以及项目支出增加</w:t>
      </w:r>
      <w:r>
        <w:rPr>
          <w:rFonts w:hint="default" w:ascii="Times New Roman" w:hAnsi="Times New Roman" w:eastAsia="仿宋_GB2312"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w:t>
      </w:r>
      <w:r>
        <w:rPr>
          <w:rFonts w:hint="eastAsia" w:ascii="楷体_GB2312" w:hAnsi="楷体_GB2312" w:eastAsia="楷体_GB2312" w:cs="楷体_GB2312"/>
          <w:color w:val="000000"/>
          <w:kern w:val="0"/>
          <w:szCs w:val="32"/>
          <w:shd w:val="clear" w:color="auto" w:fill="FFFFFF"/>
          <w:lang w:val="en-US" w:eastAsia="zh-CN"/>
        </w:rPr>
        <w:t>二</w:t>
      </w:r>
      <w:r>
        <w:rPr>
          <w:rFonts w:hint="eastAsia" w:ascii="楷体_GB2312" w:hAnsi="楷体_GB2312" w:eastAsia="楷体_GB2312" w:cs="楷体_GB2312"/>
          <w:color w:val="000000"/>
          <w:kern w:val="0"/>
          <w:szCs w:val="32"/>
          <w:shd w:val="clear" w:color="auto" w:fill="FFFFFF"/>
          <w:lang w:val="zh-CN"/>
        </w:rPr>
        <w:t>）部门财政资金支出情况。</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年全年支出</w:t>
      </w:r>
      <w:r>
        <w:rPr>
          <w:rFonts w:hint="default" w:ascii="Times New Roman" w:hAnsi="Times New Roman" w:eastAsia="仿宋_GB2312" w:cs="Times New Roman"/>
          <w:sz w:val="32"/>
          <w:szCs w:val="32"/>
          <w:lang w:val="en-US" w:eastAsia="zh-CN"/>
        </w:rPr>
        <w:t>2,387,693.39</w:t>
      </w:r>
      <w:r>
        <w:rPr>
          <w:rFonts w:hint="default" w:ascii="Times New Roman" w:hAnsi="Times New Roman" w:eastAsia="仿宋_GB2312" w:cs="Times New Roman"/>
          <w:sz w:val="32"/>
          <w:szCs w:val="32"/>
        </w:rPr>
        <w:t>元,其中:财政拨款支出</w:t>
      </w:r>
      <w:r>
        <w:rPr>
          <w:rFonts w:hint="default" w:ascii="Times New Roman" w:hAnsi="Times New Roman" w:eastAsia="仿宋_GB2312" w:cs="Times New Roman"/>
          <w:sz w:val="32"/>
          <w:szCs w:val="32"/>
          <w:lang w:val="en-US" w:eastAsia="zh-CN"/>
        </w:rPr>
        <w:t>2,387,693.39</w:t>
      </w:r>
      <w:r>
        <w:rPr>
          <w:rFonts w:hint="default" w:ascii="Times New Roman" w:hAnsi="Times New Roman" w:eastAsia="仿宋_GB2312" w:cs="Times New Roman"/>
          <w:sz w:val="32"/>
          <w:szCs w:val="32"/>
        </w:rPr>
        <w:t>元，其他支出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 年末结转结余</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元。支出明细为:工资福利支出</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007</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198.78</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val="en-US" w:eastAsia="zh-CN"/>
        </w:rPr>
        <w:t>占总支出的</w:t>
      </w:r>
      <w:r>
        <w:rPr>
          <w:rFonts w:hint="default" w:ascii="Times New Roman" w:hAnsi="Times New Roman" w:cs="Times New Roman"/>
          <w:sz w:val="32"/>
          <w:szCs w:val="32"/>
          <w:lang w:val="en-US" w:eastAsia="zh-CN"/>
        </w:rPr>
        <w:t>84.06</w:t>
      </w:r>
      <w:r>
        <w:rPr>
          <w:rFonts w:hint="default" w:ascii="Times New Roman" w:hAnsi="Times New Roman" w:eastAsia="仿宋_GB2312" w:cs="Times New Roman"/>
          <w:sz w:val="32"/>
          <w:szCs w:val="32"/>
        </w:rPr>
        <w:t>%；商品和服务支出</w:t>
      </w:r>
      <w:r>
        <w:rPr>
          <w:rFonts w:hint="default" w:ascii="Times New Roman" w:hAnsi="Times New Roman" w:cs="Times New Roman"/>
          <w:sz w:val="32"/>
          <w:szCs w:val="32"/>
          <w:lang w:val="en-US" w:eastAsia="zh-CN"/>
        </w:rPr>
        <w:t>306</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166.91</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val="en-US" w:eastAsia="zh-CN"/>
        </w:rPr>
        <w:t>占总支出的</w:t>
      </w:r>
      <w:r>
        <w:rPr>
          <w:rFonts w:hint="default" w:ascii="Times New Roman" w:hAnsi="Times New Roman" w:cs="Times New Roman"/>
          <w:sz w:val="32"/>
          <w:szCs w:val="32"/>
          <w:lang w:val="en-US" w:eastAsia="zh-CN"/>
        </w:rPr>
        <w:t>12.83</w:t>
      </w:r>
      <w:r>
        <w:rPr>
          <w:rFonts w:hint="default" w:ascii="Times New Roman" w:hAnsi="Times New Roman" w:eastAsia="仿宋_GB2312" w:cs="Times New Roman"/>
          <w:sz w:val="32"/>
          <w:szCs w:val="32"/>
        </w:rPr>
        <w:t>%；对个人和家庭补助支出</w:t>
      </w:r>
      <w:r>
        <w:rPr>
          <w:rFonts w:hint="default" w:ascii="Times New Roman" w:hAnsi="Times New Roman" w:cs="Times New Roman"/>
          <w:sz w:val="32"/>
          <w:szCs w:val="32"/>
          <w:lang w:val="en-US" w:eastAsia="zh-CN"/>
        </w:rPr>
        <w:t>74</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327.70</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val="en-US" w:eastAsia="zh-CN"/>
        </w:rPr>
        <w:t>占总支出的</w:t>
      </w:r>
      <w:r>
        <w:rPr>
          <w:rFonts w:hint="default" w:ascii="Times New Roman" w:hAnsi="Times New Roman" w:cs="Times New Roman"/>
          <w:sz w:val="32"/>
          <w:szCs w:val="32"/>
          <w:lang w:val="en-US" w:eastAsia="zh-CN"/>
        </w:rPr>
        <w:t>3.11</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default" w:ascii="Times New Roman" w:hAnsi="Times New Roman" w:eastAsia="黑体" w:cs="Times New Roman"/>
          <w:color w:val="000000"/>
          <w:kern w:val="0"/>
          <w:szCs w:val="32"/>
          <w:shd w:val="clear" w:color="auto" w:fill="FFFFFF"/>
        </w:rPr>
      </w:pPr>
      <w:r>
        <w:rPr>
          <w:rFonts w:hint="default" w:ascii="Times New Roman" w:hAnsi="Times New Roman" w:eastAsia="黑体" w:cs="Times New Roman"/>
          <w:color w:val="000000"/>
          <w:kern w:val="0"/>
          <w:szCs w:val="32"/>
          <w:shd w:val="clear" w:color="auto" w:fill="FFFFFF"/>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（一）部门预算项目绩效管理。</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包括部门绩效目标制定、目标实现（按人员类、运转类、特定目标类项目分类阐述）、内部管理、支出控制、及时处置、执行进度、预算完成情况、资金结余率（低效无效率）和违规记录等情况。</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lang w:val="zh-CN" w:eastAsia="zh-CN"/>
        </w:rPr>
        <w:t>本部门在202</w:t>
      </w:r>
      <w:r>
        <w:rPr>
          <w:rFonts w:hint="default" w:ascii="Times New Roman" w:hAnsi="Times New Roman" w:cs="Times New Roman"/>
          <w:lang w:val="en-US" w:eastAsia="zh-CN"/>
        </w:rPr>
        <w:t>3</w:t>
      </w:r>
      <w:r>
        <w:rPr>
          <w:rFonts w:hint="default" w:ascii="Times New Roman" w:hAnsi="Times New Roman" w:cs="Times New Roman"/>
          <w:lang w:val="zh-CN" w:eastAsia="zh-CN"/>
        </w:rPr>
        <w:t>年度预算编制阶段，组织对平台开发建设及维护经费项目、</w:t>
      </w:r>
      <w:r>
        <w:rPr>
          <w:rFonts w:hint="default" w:ascii="Times New Roman" w:hAnsi="Times New Roman" w:cs="Times New Roman"/>
          <w:lang w:val="en-US" w:eastAsia="zh-CN"/>
        </w:rPr>
        <w:t>政府投资项目审计经费、</w:t>
      </w:r>
      <w:r>
        <w:rPr>
          <w:rFonts w:hint="default" w:ascii="Times New Roman" w:hAnsi="Times New Roman" w:cs="Times New Roman"/>
          <w:lang w:val="zh-CN" w:eastAsia="zh-CN"/>
        </w:rPr>
        <w:t>审计专项经费</w:t>
      </w:r>
      <w:r>
        <w:rPr>
          <w:rFonts w:hint="default" w:ascii="Times New Roman" w:hAnsi="Times New Roman" w:cs="Times New Roman"/>
          <w:lang w:val="en-US" w:eastAsia="zh-CN"/>
        </w:rPr>
        <w:t>3</w:t>
      </w:r>
      <w:r>
        <w:rPr>
          <w:rFonts w:hint="default" w:ascii="Times New Roman" w:hAnsi="Times New Roman" w:cs="Times New Roman"/>
          <w:lang w:val="zh-CN" w:eastAsia="zh-CN"/>
        </w:rPr>
        <w:t>个项目开展了预算事前绩效评估，对</w:t>
      </w:r>
      <w:r>
        <w:rPr>
          <w:rFonts w:hint="default" w:ascii="Times New Roman" w:hAnsi="Times New Roman" w:cs="Times New Roman"/>
          <w:lang w:val="en-US" w:eastAsia="zh-CN"/>
        </w:rPr>
        <w:t>3</w:t>
      </w:r>
      <w:r>
        <w:rPr>
          <w:rFonts w:hint="default" w:ascii="Times New Roman" w:hAnsi="Times New Roman" w:cs="Times New Roman"/>
          <w:lang w:val="zh-CN" w:eastAsia="zh-CN"/>
        </w:rPr>
        <w:t>个项目编制了绩效目标，预算执行过程中，选取</w:t>
      </w:r>
      <w:r>
        <w:rPr>
          <w:rFonts w:hint="default" w:ascii="Times New Roman" w:hAnsi="Times New Roman" w:cs="Times New Roman"/>
          <w:lang w:val="en-US" w:eastAsia="zh-CN"/>
        </w:rPr>
        <w:t>3</w:t>
      </w:r>
      <w:r>
        <w:rPr>
          <w:rFonts w:hint="default" w:ascii="Times New Roman" w:hAnsi="Times New Roman" w:cs="Times New Roman"/>
          <w:lang w:val="zh-CN" w:eastAsia="zh-CN"/>
        </w:rPr>
        <w:t>个项目开展绩效监控，年终执行完毕后，对</w:t>
      </w:r>
      <w:r>
        <w:rPr>
          <w:rFonts w:hint="default" w:ascii="Times New Roman" w:hAnsi="Times New Roman" w:cs="Times New Roman"/>
          <w:lang w:val="en-US" w:eastAsia="zh-CN"/>
        </w:rPr>
        <w:t>3</w:t>
      </w:r>
      <w:r>
        <w:rPr>
          <w:rFonts w:hint="default" w:ascii="Times New Roman" w:hAnsi="Times New Roman" w:cs="Times New Roman"/>
          <w:lang w:val="zh-CN" w:eastAsia="zh-CN"/>
        </w:rPr>
        <w:t>个项目开展了绩效自评。</w:t>
      </w:r>
      <w:r>
        <w:rPr>
          <w:rFonts w:hint="default" w:ascii="Times New Roman" w:hAnsi="Times New Roman" w:cs="Times New Roman"/>
          <w:lang w:val="en-US" w:eastAsia="zh-CN"/>
        </w:rPr>
        <w:t>2023年共实现人员支出2081526.48元，运转类支出124317.96元，特定目标类项目完成181848.95元，其中政府投资项目审计72420.15元、审计专项44428.80元、平台开发建设及维护65000元。项目实施过程严格控制，本级预算465000元，上级资金40000元，完成支付181848.95元，因本年度政府投资项目审计未达到支付资金进度，故尚未支付，结余283151.05元指标，年末由区财政收回。该年度无违纪记录等情况。</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（二）结果应用情况。</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包括内部应用、自评公开、问题整改和应用反馈等情况。</w:t>
      </w:r>
    </w:p>
    <w:p>
      <w:pPr>
        <w:keepNext w:val="0"/>
        <w:keepLines w:val="0"/>
        <w:pageBreakBefore w:val="0"/>
        <w:widowControl w:val="0"/>
        <w:kinsoku/>
        <w:wordWrap/>
        <w:overflowPunct/>
        <w:topLinePunct w:val="0"/>
        <w:autoSpaceDE/>
        <w:autoSpaceDN/>
        <w:bidi w:val="0"/>
        <w:adjustRightInd w:val="0"/>
        <w:snapToGrid w:val="0"/>
        <w:spacing w:line="353" w:lineRule="auto"/>
        <w:ind w:lef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我局深入学习领会全面实施绩效预算管理，高度重视绩效预算管理在目标绩效管理工作中的重大意义，把开展和加强预算绩效管理纳入常规工作计划，扎实做好相关工作，本年度全面实施绩效预算管理进程。202</w:t>
      </w:r>
      <w:r>
        <w:rPr>
          <w:rFonts w:hint="default" w:ascii="Times New Roman" w:hAnsi="Times New Roman" w:cs="Times New Roman"/>
          <w:lang w:val="en-US" w:eastAsia="zh-CN"/>
        </w:rPr>
        <w:t>3</w:t>
      </w:r>
      <w:r>
        <w:rPr>
          <w:rFonts w:hint="default" w:ascii="Times New Roman" w:hAnsi="Times New Roman" w:eastAsia="仿宋_GB2312" w:cs="Times New Roman"/>
          <w:lang w:val="en-US" w:eastAsia="zh-CN"/>
        </w:rPr>
        <w:t>年我局的人员支出、公用支出、专项支出均严格按照预算批复有序进行。所有资金专款专用，严格执行资金审批程序，全面做到保障单位正常工作运转、推动单位目标绩效管理工作有序开展。</w:t>
      </w:r>
    </w:p>
    <w:p>
      <w:pPr>
        <w:keepNext w:val="0"/>
        <w:keepLines w:val="0"/>
        <w:pageBreakBefore w:val="0"/>
        <w:widowControl w:val="0"/>
        <w:kinsoku/>
        <w:wordWrap/>
        <w:overflowPunct/>
        <w:topLinePunct w:val="0"/>
        <w:autoSpaceDE/>
        <w:autoSpaceDN/>
        <w:bidi w:val="0"/>
        <w:adjustRightInd w:val="0"/>
        <w:snapToGrid w:val="0"/>
        <w:spacing w:line="353" w:lineRule="auto"/>
        <w:ind w:lef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202</w:t>
      </w:r>
      <w:r>
        <w:rPr>
          <w:rFonts w:hint="default" w:ascii="Times New Roman" w:hAnsi="Times New Roman" w:cs="Times New Roman"/>
          <w:lang w:val="en-US" w:eastAsia="zh-CN"/>
        </w:rPr>
        <w:t>3</w:t>
      </w:r>
      <w:r>
        <w:rPr>
          <w:rFonts w:hint="default" w:ascii="Times New Roman" w:hAnsi="Times New Roman" w:eastAsia="仿宋_GB2312" w:cs="Times New Roman"/>
          <w:lang w:val="en-US" w:eastAsia="zh-CN"/>
        </w:rPr>
        <w:t>年绩效自评主要存在支付进度低、资金结余率高的问题。因项目实施进度滞后，未达到报销条件，后期将督促前期未完成项目加快进度，尽快完善报账手续，完成支付。今后科学定制项目绩效目标，避免出现</w:t>
      </w:r>
      <w:r>
        <w:rPr>
          <w:rFonts w:hint="eastAsia" w:cs="Times New Roman"/>
          <w:lang w:val="en-US" w:eastAsia="zh-CN"/>
        </w:rPr>
        <w:t>类似</w:t>
      </w:r>
      <w:r>
        <w:rPr>
          <w:rFonts w:hint="default" w:ascii="Times New Roman" w:hAnsi="Times New Roman" w:eastAsia="仿宋_GB2312" w:cs="Times New Roman"/>
          <w:lang w:val="en-US" w:eastAsia="zh-CN"/>
        </w:rPr>
        <w:t>情况。</w:t>
      </w:r>
    </w:p>
    <w:p>
      <w:pPr>
        <w:keepNext w:val="0"/>
        <w:keepLines w:val="0"/>
        <w:pageBreakBefore w:val="0"/>
        <w:widowControl/>
        <w:numPr>
          <w:ilvl w:val="0"/>
          <w:numId w:val="0"/>
        </w:numPr>
        <w:kinsoku/>
        <w:wordWrap/>
        <w:overflowPunct/>
        <w:topLinePunct w:val="0"/>
        <w:autoSpaceDE/>
        <w:autoSpaceDN/>
        <w:bidi w:val="0"/>
        <w:adjustRightInd w:val="0"/>
        <w:snapToGrid w:val="0"/>
        <w:spacing w:line="353" w:lineRule="auto"/>
        <w:ind w:leftChars="200"/>
        <w:contextualSpacing/>
        <w:jc w:val="left"/>
        <w:textAlignment w:val="auto"/>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w:t>
      </w:r>
      <w:r>
        <w:rPr>
          <w:rFonts w:hint="eastAsia" w:ascii="楷体_GB2312" w:hAnsi="楷体_GB2312" w:eastAsia="楷体_GB2312" w:cs="楷体_GB2312"/>
          <w:color w:val="000000"/>
          <w:kern w:val="0"/>
          <w:szCs w:val="32"/>
          <w:shd w:val="clear" w:color="auto" w:fill="FFFFFF"/>
          <w:lang w:val="en-US" w:eastAsia="zh-CN"/>
        </w:rPr>
        <w:t>三</w:t>
      </w:r>
      <w:r>
        <w:rPr>
          <w:rFonts w:hint="eastAsia" w:ascii="楷体_GB2312" w:hAnsi="楷体_GB2312" w:eastAsia="楷体_GB2312" w:cs="楷体_GB2312"/>
          <w:color w:val="000000"/>
          <w:kern w:val="0"/>
          <w:szCs w:val="32"/>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包括评价部门整体支出自评准确情况。</w:t>
      </w:r>
    </w:p>
    <w:p>
      <w:pPr>
        <w:keepNext w:val="0"/>
        <w:keepLines w:val="0"/>
        <w:pageBreakBefore w:val="0"/>
        <w:widowControl w:val="0"/>
        <w:kinsoku/>
        <w:wordWrap/>
        <w:overflowPunct/>
        <w:topLinePunct w:val="0"/>
        <w:autoSpaceDE/>
        <w:autoSpaceDN/>
        <w:bidi w:val="0"/>
        <w:adjustRightInd w:val="0"/>
        <w:snapToGrid w:val="0"/>
        <w:spacing w:line="353" w:lineRule="auto"/>
        <w:ind w:lef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本单位积极参加区财政局组织的各类培训、按要求及时编制制定绩效评价目标。根据有专项预算项目的区级部门整体支出绩效评价指标体系逐条对照，对目标管理、动态调整、完成效率、内部应用、信息公开、整改反馈、自评质量七个方面进行评价，当年没有扣分项。因完成效率得分不高，导致得分不高。</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default" w:ascii="Times New Roman" w:hAnsi="Times New Roman" w:eastAsia="黑体" w:cs="Times New Roman"/>
          <w:color w:val="000000"/>
          <w:kern w:val="0"/>
          <w:szCs w:val="32"/>
          <w:shd w:val="clear" w:color="auto" w:fill="FFFFFF"/>
        </w:rPr>
      </w:pPr>
      <w:r>
        <w:rPr>
          <w:rFonts w:hint="default" w:ascii="Times New Roman" w:hAnsi="Times New Roman" w:eastAsia="黑体" w:cs="Times New Roman"/>
          <w:color w:val="000000"/>
          <w:kern w:val="0"/>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（一）评价结论。</w:t>
      </w:r>
    </w:p>
    <w:p>
      <w:pPr>
        <w:keepNext w:val="0"/>
        <w:keepLines w:val="0"/>
        <w:pageBreakBefore w:val="0"/>
        <w:widowControl w:val="0"/>
        <w:kinsoku/>
        <w:wordWrap/>
        <w:overflowPunct/>
        <w:topLinePunct w:val="0"/>
        <w:autoSpaceDE/>
        <w:autoSpaceDN/>
        <w:bidi w:val="0"/>
        <w:adjustRightInd w:val="0"/>
        <w:snapToGrid w:val="0"/>
        <w:spacing w:line="353" w:lineRule="auto"/>
        <w:ind w:lef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我单位</w:t>
      </w:r>
      <w:r>
        <w:rPr>
          <w:rFonts w:hint="default" w:ascii="Times New Roman" w:hAnsi="Times New Roman" w:eastAsia="仿宋_GB2312" w:cs="Times New Roman"/>
          <w:lang w:val="zh-CN" w:eastAsia="zh-CN"/>
        </w:rPr>
        <w:t>认真落实对所管理项目和使用资金预算绩效评价的直接责任，认真开展自评并做好评价配合工作。</w:t>
      </w:r>
      <w:r>
        <w:rPr>
          <w:rFonts w:hint="default" w:ascii="Times New Roman" w:hAnsi="Times New Roman" w:eastAsia="仿宋_GB2312" w:cs="Times New Roman"/>
          <w:lang w:val="en-US" w:eastAsia="zh-CN"/>
        </w:rPr>
        <w:t>不断</w:t>
      </w:r>
      <w:r>
        <w:rPr>
          <w:rFonts w:hint="default" w:ascii="Times New Roman" w:hAnsi="Times New Roman" w:eastAsia="仿宋_GB2312" w:cs="Times New Roman"/>
          <w:lang w:val="zh-CN" w:eastAsia="zh-CN"/>
        </w:rPr>
        <w:t>改进绩效自评工作方式方法，</w:t>
      </w:r>
      <w:r>
        <w:rPr>
          <w:rFonts w:hint="default" w:ascii="Times New Roman" w:hAnsi="Times New Roman" w:eastAsia="仿宋_GB2312" w:cs="Times New Roman"/>
          <w:lang w:val="en-US" w:eastAsia="zh-CN"/>
        </w:rPr>
        <w:t>评价得分客观、准确。</w:t>
      </w:r>
    </w:p>
    <w:p>
      <w:pPr>
        <w:keepNext w:val="0"/>
        <w:keepLines w:val="0"/>
        <w:pageBreakBefore w:val="0"/>
        <w:widowControl/>
        <w:numPr>
          <w:ilvl w:val="0"/>
          <w:numId w:val="0"/>
        </w:numPr>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w:t>
      </w:r>
      <w:r>
        <w:rPr>
          <w:rFonts w:hint="eastAsia" w:ascii="楷体_GB2312" w:hAnsi="楷体_GB2312" w:eastAsia="楷体_GB2312" w:cs="楷体_GB2312"/>
          <w:color w:val="000000"/>
          <w:kern w:val="0"/>
          <w:szCs w:val="32"/>
          <w:shd w:val="clear" w:color="auto" w:fill="FFFFFF"/>
          <w:lang w:val="en-US" w:eastAsia="zh-CN"/>
        </w:rPr>
        <w:t>二</w:t>
      </w:r>
      <w:r>
        <w:rPr>
          <w:rFonts w:hint="eastAsia" w:ascii="楷体_GB2312" w:hAnsi="楷体_GB2312" w:eastAsia="楷体_GB2312" w:cs="楷体_GB2312"/>
          <w:color w:val="000000"/>
          <w:kern w:val="0"/>
          <w:szCs w:val="32"/>
          <w:shd w:val="clear" w:color="auto" w:fill="FFFFFF"/>
          <w:lang w:val="zh-CN"/>
        </w:rPr>
        <w:t>）存在问题。</w:t>
      </w:r>
    </w:p>
    <w:p>
      <w:pPr>
        <w:pStyle w:val="9"/>
        <w:keepNext w:val="0"/>
        <w:keepLines w:val="0"/>
        <w:pageBreakBefore w:val="0"/>
        <w:numPr>
          <w:ilvl w:val="0"/>
          <w:numId w:val="0"/>
        </w:numPr>
        <w:kinsoku/>
        <w:wordWrap/>
        <w:overflowPunct/>
        <w:topLinePunct w:val="0"/>
        <w:autoSpaceDE/>
        <w:autoSpaceDN/>
        <w:bidi w:val="0"/>
        <w:adjustRightInd w:val="0"/>
        <w:snapToGrid w:val="0"/>
        <w:spacing w:beforeLines="0" w:line="353" w:lineRule="auto"/>
        <w:ind w:leftChars="0" w:firstLine="600" w:firstLineChars="200"/>
        <w:textAlignment w:val="auto"/>
        <w:rPr>
          <w:rFonts w:hint="default" w:ascii="Times New Roman" w:hAnsi="Times New Roman" w:cs="Times New Roman"/>
          <w:lang w:val="zh-CN"/>
        </w:rPr>
      </w:pPr>
      <w:r>
        <w:rPr>
          <w:rFonts w:hint="default" w:ascii="Times New Roman" w:hAnsi="Times New Roman" w:eastAsia="仿宋_GB2312" w:cs="Times New Roman"/>
          <w:lang w:val="en-US" w:eastAsia="zh-CN"/>
        </w:rPr>
        <w:t>我单位在动态调整中执行进度指标、完成效率资金结余率存在扣分项，因年初制定绩效目标没有考虑到项目结算时间点存在跨年的情况。</w:t>
      </w:r>
    </w:p>
    <w:p>
      <w:pPr>
        <w:keepNext w:val="0"/>
        <w:keepLines w:val="0"/>
        <w:pageBreakBefore w:val="0"/>
        <w:widowControl/>
        <w:numPr>
          <w:ilvl w:val="0"/>
          <w:numId w:val="0"/>
        </w:numPr>
        <w:kinsoku/>
        <w:wordWrap/>
        <w:overflowPunct/>
        <w:topLinePunct w:val="0"/>
        <w:autoSpaceDE/>
        <w:autoSpaceDN/>
        <w:bidi w:val="0"/>
        <w:adjustRightInd w:val="0"/>
        <w:snapToGrid w:val="0"/>
        <w:spacing w:line="353" w:lineRule="auto"/>
        <w:ind w:leftChars="0" w:firstLine="640" w:firstLineChars="200"/>
        <w:contextualSpacing/>
        <w:jc w:val="left"/>
        <w:textAlignment w:val="auto"/>
        <w:rPr>
          <w:rFonts w:hint="eastAsia" w:ascii="楷体_GB2312" w:hAnsi="楷体_GB2312" w:eastAsia="楷体_GB2312" w:cs="楷体_GB2312"/>
          <w:lang w:val="zh-CN"/>
        </w:rPr>
      </w:pPr>
      <w:r>
        <w:rPr>
          <w:rFonts w:hint="eastAsia" w:ascii="楷体_GB2312" w:hAnsi="楷体_GB2312" w:eastAsia="楷体_GB2312" w:cs="楷体_GB2312"/>
          <w:color w:val="000000"/>
          <w:kern w:val="0"/>
          <w:szCs w:val="32"/>
          <w:shd w:val="clear" w:color="auto" w:fill="FFFFFF"/>
          <w:lang w:val="zh-CN"/>
        </w:rPr>
        <w:t>（</w:t>
      </w:r>
      <w:r>
        <w:rPr>
          <w:rFonts w:hint="eastAsia" w:ascii="楷体_GB2312" w:hAnsi="楷体_GB2312" w:eastAsia="楷体_GB2312" w:cs="楷体_GB2312"/>
          <w:color w:val="000000"/>
          <w:kern w:val="0"/>
          <w:szCs w:val="32"/>
          <w:shd w:val="clear" w:color="auto" w:fill="FFFFFF"/>
          <w:lang w:val="en-US" w:eastAsia="zh-CN"/>
        </w:rPr>
        <w:t>三</w:t>
      </w:r>
      <w:r>
        <w:rPr>
          <w:rFonts w:hint="eastAsia" w:ascii="楷体_GB2312" w:hAnsi="楷体_GB2312" w:eastAsia="楷体_GB2312" w:cs="楷体_GB2312"/>
          <w:color w:val="000000"/>
          <w:kern w:val="0"/>
          <w:szCs w:val="32"/>
          <w:shd w:val="clear" w:color="auto" w:fill="FFFFFF"/>
          <w:lang w:val="zh-CN"/>
        </w:rPr>
        <w:t>）改进建议。</w:t>
      </w:r>
    </w:p>
    <w:p>
      <w:pPr>
        <w:keepNext w:val="0"/>
        <w:keepLines w:val="0"/>
        <w:pageBreakBefore w:val="0"/>
        <w:widowControl w:val="0"/>
        <w:kinsoku/>
        <w:wordWrap/>
        <w:overflowPunct/>
        <w:topLinePunct w:val="0"/>
        <w:autoSpaceDE/>
        <w:autoSpaceDN/>
        <w:bidi w:val="0"/>
        <w:adjustRightInd w:val="0"/>
        <w:snapToGrid w:val="0"/>
        <w:spacing w:line="353" w:lineRule="auto"/>
        <w:ind w:lef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在今后制定年度绩效目标时不仅充分考虑项目能否完成、完成质量，更要充分考虑项目完成时间节点，确保能完成年度绩效目标。</w:t>
      </w:r>
    </w:p>
    <w:p>
      <w:pPr>
        <w:pStyle w:val="2"/>
        <w:rPr>
          <w:rFonts w:hint="default" w:ascii="Times New Roman" w:hAnsi="Times New Roman" w:eastAsia="仿宋_GB2312" w:cs="Times New Roman"/>
          <w:lang w:val="en-US" w:eastAsia="zh-CN"/>
        </w:rPr>
      </w:pPr>
    </w:p>
    <w:p>
      <w:pPr>
        <w:pStyle w:val="2"/>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353" w:lineRule="auto"/>
        <w:ind w:leftChars="0" w:firstLine="4800" w:firstLineChars="15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攀枝花市西区审计局</w:t>
      </w:r>
    </w:p>
    <w:p>
      <w:pPr>
        <w:keepNext w:val="0"/>
        <w:keepLines w:val="0"/>
        <w:pageBreakBefore w:val="0"/>
        <w:widowControl w:val="0"/>
        <w:kinsoku/>
        <w:wordWrap/>
        <w:overflowPunct/>
        <w:topLinePunct w:val="0"/>
        <w:autoSpaceDE/>
        <w:autoSpaceDN/>
        <w:bidi w:val="0"/>
        <w:adjustRightInd w:val="0"/>
        <w:snapToGrid w:val="0"/>
        <w:spacing w:line="353" w:lineRule="auto"/>
        <w:ind w:leftChars="0" w:firstLine="5120" w:firstLineChars="16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2024年5月23日</w:t>
      </w:r>
    </w:p>
    <w:p>
      <w:pPr>
        <w:pStyle w:val="9"/>
        <w:keepNext w:val="0"/>
        <w:keepLines w:val="0"/>
        <w:pageBreakBefore w:val="0"/>
        <w:kinsoku/>
        <w:wordWrap/>
        <w:overflowPunct/>
        <w:topLinePunct w:val="0"/>
        <w:autoSpaceDE/>
        <w:autoSpaceDN/>
        <w:bidi w:val="0"/>
        <w:spacing w:line="353" w:lineRule="auto"/>
        <w:textAlignment w:val="auto"/>
        <w:rPr>
          <w:rFonts w:hint="default" w:ascii="Times New Roman" w:hAnsi="Times New Roman" w:cs="Times New Roman"/>
          <w:lang w:val="zh-CN"/>
        </w:rPr>
      </w:pPr>
    </w:p>
    <w:sectPr>
      <w:headerReference r:id="rId3" w:type="default"/>
      <w:footerReference r:id="rId4" w:type="default"/>
      <w:footerReference r:id="rId5" w:type="even"/>
      <w:pgSz w:w="11906" w:h="16838"/>
      <w:pgMar w:top="2098" w:right="1474" w:bottom="1984" w:left="1587"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7"/>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7"/>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TYxNzc4NDYwZmMxNDkyMDFiMzVmZDRlMTYxZmQifQ=="/>
  </w:docVars>
  <w:rsids>
    <w:rsidRoot w:val="00EC0174"/>
    <w:rsid w:val="00006E4D"/>
    <w:rsid w:val="00021652"/>
    <w:rsid w:val="00024616"/>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57DF"/>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5F37"/>
    <w:rsid w:val="00236EF7"/>
    <w:rsid w:val="0024058A"/>
    <w:rsid w:val="002410C0"/>
    <w:rsid w:val="00252894"/>
    <w:rsid w:val="00253FA6"/>
    <w:rsid w:val="00254728"/>
    <w:rsid w:val="002550E7"/>
    <w:rsid w:val="002558D4"/>
    <w:rsid w:val="002560E2"/>
    <w:rsid w:val="00264CFA"/>
    <w:rsid w:val="00270DD7"/>
    <w:rsid w:val="00274AB4"/>
    <w:rsid w:val="00276F4A"/>
    <w:rsid w:val="00280BFB"/>
    <w:rsid w:val="00280C88"/>
    <w:rsid w:val="002973A4"/>
    <w:rsid w:val="002A0195"/>
    <w:rsid w:val="002B5B34"/>
    <w:rsid w:val="002B6906"/>
    <w:rsid w:val="002B7215"/>
    <w:rsid w:val="002C0AFD"/>
    <w:rsid w:val="002C59D0"/>
    <w:rsid w:val="002D1A18"/>
    <w:rsid w:val="002D39A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92479"/>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418"/>
    <w:rsid w:val="00D006C6"/>
    <w:rsid w:val="00D14A65"/>
    <w:rsid w:val="00D162B9"/>
    <w:rsid w:val="00D22932"/>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10F3F"/>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E60A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CF12968"/>
    <w:rsid w:val="0DC31556"/>
    <w:rsid w:val="194E4210"/>
    <w:rsid w:val="1A3D6143"/>
    <w:rsid w:val="1A772190"/>
    <w:rsid w:val="1A876906"/>
    <w:rsid w:val="1C013801"/>
    <w:rsid w:val="20EE581A"/>
    <w:rsid w:val="2D527252"/>
    <w:rsid w:val="2DA357B4"/>
    <w:rsid w:val="2EAE55F2"/>
    <w:rsid w:val="2EDF4302"/>
    <w:rsid w:val="3DE74DE6"/>
    <w:rsid w:val="47550EBA"/>
    <w:rsid w:val="58577BEA"/>
    <w:rsid w:val="5C313AEE"/>
    <w:rsid w:val="5CAF2E9D"/>
    <w:rsid w:val="5EFE627C"/>
    <w:rsid w:val="609C367B"/>
    <w:rsid w:val="6248374B"/>
    <w:rsid w:val="6636451A"/>
    <w:rsid w:val="68FA26A3"/>
    <w:rsid w:val="6EF65E9C"/>
    <w:rsid w:val="71397E03"/>
    <w:rsid w:val="77FFA8F9"/>
    <w:rsid w:val="79716FB3"/>
    <w:rsid w:val="79747A94"/>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Document Map"/>
    <w:basedOn w:val="1"/>
    <w:link w:val="17"/>
    <w:qFormat/>
    <w:uiPriority w:val="0"/>
    <w:rPr>
      <w:rFonts w:ascii="宋体" w:eastAsia="宋体"/>
      <w:sz w:val="18"/>
      <w:szCs w:val="18"/>
    </w:rPr>
  </w:style>
  <w:style w:type="paragraph" w:styleId="4">
    <w:name w:val="Body Text"/>
    <w:basedOn w:val="1"/>
    <w:qFormat/>
    <w:uiPriority w:val="99"/>
    <w:pPr>
      <w:spacing w:beforeLines="30"/>
    </w:pPr>
    <w:rPr>
      <w:rFonts w:ascii="仿宋_GB2312" w:eastAsia="仿宋_GB2312"/>
      <w:kern w:val="0"/>
      <w:sz w:val="30"/>
    </w:rPr>
  </w:style>
  <w:style w:type="paragraph" w:styleId="5">
    <w:name w:val="Body Text Indent"/>
    <w:basedOn w:val="1"/>
    <w:unhideWhenUsed/>
    <w:qFormat/>
    <w:uiPriority w:val="99"/>
    <w:pPr>
      <w:spacing w:after="120"/>
      <w:ind w:left="420" w:leftChars="200"/>
    </w:pPr>
    <w:rPr>
      <w:rFonts w:eastAsia="Times New Roman"/>
    </w:rPr>
  </w:style>
  <w:style w:type="paragraph" w:styleId="6">
    <w:name w:val="Balloon Text"/>
    <w:basedOn w:val="1"/>
    <w:semiHidden/>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rFonts w:eastAsia="宋体"/>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Body Text First Indent"/>
    <w:basedOn w:val="4"/>
    <w:next w:val="10"/>
    <w:unhideWhenUsed/>
    <w:qFormat/>
    <w:uiPriority w:val="99"/>
    <w:pPr>
      <w:ind w:firstLine="420" w:firstLineChars="100"/>
    </w:pPr>
    <w:rPr>
      <w:rFonts w:eastAsia="仿宋_GB2312"/>
    </w:rPr>
  </w:style>
  <w:style w:type="paragraph" w:styleId="10">
    <w:name w:val="Body Text First Indent 2"/>
    <w:basedOn w:val="5"/>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paragraph" w:customStyle="1" w:styleId="15">
    <w:name w:val="四号正文"/>
    <w:basedOn w:val="1"/>
    <w:link w:val="16"/>
    <w:qFormat/>
    <w:uiPriority w:val="0"/>
    <w:pPr>
      <w:spacing w:line="360" w:lineRule="auto"/>
    </w:pPr>
    <w:rPr>
      <w:rFonts w:ascii="??" w:hAnsi="??" w:eastAsia="宋体" w:cs="宋体"/>
      <w:color w:val="000000"/>
      <w:kern w:val="0"/>
      <w:sz w:val="28"/>
      <w:szCs w:val="21"/>
    </w:rPr>
  </w:style>
  <w:style w:type="character" w:customStyle="1" w:styleId="16">
    <w:name w:val="四号正文 Char"/>
    <w:basedOn w:val="13"/>
    <w:link w:val="15"/>
    <w:qFormat/>
    <w:uiPriority w:val="0"/>
    <w:rPr>
      <w:rFonts w:ascii="??" w:hAnsi="??" w:eastAsia="宋体" w:cs="宋体"/>
      <w:color w:val="000000"/>
      <w:sz w:val="28"/>
      <w:szCs w:val="21"/>
      <w:lang w:val="en-US" w:eastAsia="zh-CN" w:bidi="ar-SA"/>
    </w:rPr>
  </w:style>
  <w:style w:type="character" w:customStyle="1" w:styleId="17">
    <w:name w:val="文档结构图 Char"/>
    <w:basedOn w:val="13"/>
    <w:link w:val="3"/>
    <w:qFormat/>
    <w:uiPriority w:val="0"/>
    <w:rPr>
      <w:rFonts w:ascii="宋体"/>
      <w:kern w:val="2"/>
      <w:sz w:val="18"/>
      <w:szCs w:val="18"/>
    </w:rPr>
  </w:style>
  <w:style w:type="paragraph" w:customStyle="1" w:styleId="18">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页脚 Char"/>
    <w:basedOn w:val="13"/>
    <w:link w:val="7"/>
    <w:qFormat/>
    <w:uiPriority w:val="99"/>
    <w:rPr>
      <w:kern w:val="2"/>
      <w:sz w:val="18"/>
      <w:szCs w:val="18"/>
    </w:rPr>
  </w:style>
  <w:style w:type="character" w:customStyle="1" w:styleId="20">
    <w:name w:val="font3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1</Pages>
  <Words>50</Words>
  <Characters>285</Characters>
  <Lines>2</Lines>
  <Paragraphs>1</Paragraphs>
  <TotalTime>16</TotalTime>
  <ScaleCrop>false</ScaleCrop>
  <LinksUpToDate>false</LinksUpToDate>
  <CharactersWithSpaces>334</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Administrator</cp:lastModifiedBy>
  <cp:lastPrinted>2022-03-26T08:26:00Z</cp:lastPrinted>
  <dcterms:modified xsi:type="dcterms:W3CDTF">2024-05-23T01:10:02Z</dcterms:modified>
  <dc:title>区域性就业培训基地建设项目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E8F54ACA553346ECBFB96484E1237684_12</vt:lpwstr>
  </property>
</Properties>
</file>