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96475"/>
      <w:bookmarkStart w:id="1" w:name="_Toc15378441"/>
      <w:bookmarkStart w:id="2" w:name="_Toc15377425"/>
      <w:bookmarkStart w:id="3" w:name="_Toc15396597"/>
      <w:bookmarkStart w:id="4" w:name="_Toc15377193"/>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300" w:lineRule="auto"/>
        <w:jc w:val="center"/>
        <w:rPr>
          <w:rFonts w:hint="eastAsia" w:ascii="方正小标宋_GBK" w:hAnsi="方正小标宋_GBK" w:eastAsia="方正小标宋_GBK" w:cs="方正小标宋_GBK"/>
          <w:color w:val="000000"/>
          <w:sz w:val="72"/>
          <w:szCs w:val="72"/>
        </w:rPr>
      </w:pPr>
      <w:r>
        <w:rPr>
          <w:rFonts w:hint="eastAsia" w:ascii="方正小标宋_GBK" w:hAnsi="方正小标宋_GBK" w:eastAsia="方正小标宋_GBK" w:cs="方正小标宋_GBK"/>
          <w:color w:val="000000"/>
          <w:sz w:val="72"/>
          <w:szCs w:val="72"/>
        </w:rPr>
        <w:t>2022年度</w:t>
      </w:r>
      <w:bookmarkEnd w:id="0"/>
      <w:bookmarkEnd w:id="1"/>
      <w:bookmarkEnd w:id="2"/>
      <w:bookmarkEnd w:id="3"/>
      <w:bookmarkEnd w:id="4"/>
    </w:p>
    <w:bookmarkEnd w:id="5"/>
    <w:p>
      <w:pPr>
        <w:spacing w:line="300" w:lineRule="auto"/>
        <w:jc w:val="center"/>
        <w:rPr>
          <w:rFonts w:hint="eastAsia" w:ascii="方正小标宋_GBK" w:hAnsi="方正小标宋_GBK" w:eastAsia="方正小标宋_GBK" w:cs="方正小标宋_GBK"/>
          <w:color w:val="000000"/>
          <w:sz w:val="72"/>
          <w:szCs w:val="72"/>
        </w:rPr>
      </w:pPr>
      <w:bookmarkStart w:id="6" w:name="_Toc15378442"/>
      <w:bookmarkStart w:id="7" w:name="_Toc15377426"/>
      <w:bookmarkStart w:id="8" w:name="_Toc15396598"/>
      <w:bookmarkStart w:id="9" w:name="_Toc15396476"/>
      <w:bookmarkStart w:id="10" w:name="_Toc15306268"/>
      <w:bookmarkStart w:id="11" w:name="_Toc15377194"/>
      <w:r>
        <w:rPr>
          <w:rFonts w:hint="eastAsia" w:ascii="方正小标宋_GBK" w:hAnsi="方正小标宋_GBK" w:eastAsia="方正小标宋_GBK" w:cs="方正小标宋_GBK"/>
          <w:color w:val="000000"/>
          <w:sz w:val="72"/>
          <w:szCs w:val="72"/>
        </w:rPr>
        <w:t>中国共产党攀枝花市</w:t>
      </w:r>
    </w:p>
    <w:p>
      <w:pPr>
        <w:spacing w:line="300" w:lineRule="auto"/>
        <w:jc w:val="center"/>
        <w:rPr>
          <w:rFonts w:hint="eastAsia" w:ascii="方正小标宋_GBK" w:hAnsi="方正小标宋_GBK" w:eastAsia="方正小标宋_GBK" w:cs="方正小标宋_GBK"/>
          <w:color w:val="000000"/>
          <w:sz w:val="72"/>
          <w:szCs w:val="72"/>
        </w:rPr>
      </w:pPr>
      <w:r>
        <w:rPr>
          <w:rFonts w:hint="eastAsia" w:ascii="方正小标宋_GBK" w:hAnsi="方正小标宋_GBK" w:eastAsia="方正小标宋_GBK" w:cs="方正小标宋_GBK"/>
          <w:color w:val="000000"/>
          <w:sz w:val="72"/>
          <w:szCs w:val="72"/>
        </w:rPr>
        <w:t>西区委员会统战部</w:t>
      </w:r>
    </w:p>
    <w:p>
      <w:pPr>
        <w:spacing w:line="300" w:lineRule="auto"/>
        <w:jc w:val="center"/>
        <w:rPr>
          <w:rFonts w:hint="eastAsia" w:ascii="方正小标宋_GBK" w:hAnsi="方正小标宋_GBK" w:eastAsia="方正小标宋_GBK" w:cs="方正小标宋_GBK"/>
          <w:color w:val="000000"/>
          <w:sz w:val="72"/>
          <w:szCs w:val="72"/>
        </w:rPr>
      </w:pPr>
      <w:r>
        <w:rPr>
          <w:rFonts w:hint="eastAsia" w:ascii="方正小标宋_GBK" w:hAnsi="方正小标宋_GBK" w:eastAsia="方正小标宋_GBK" w:cs="方正小标宋_GBK"/>
          <w:color w:val="000000"/>
          <w:sz w:val="72"/>
          <w:szCs w:val="72"/>
          <w:lang w:val="en-US" w:eastAsia="zh-CN"/>
        </w:rPr>
        <w:t>部门</w:t>
      </w:r>
      <w:r>
        <w:rPr>
          <w:rFonts w:hint="eastAsia" w:ascii="方正小标宋_GBK" w:hAnsi="方正小标宋_GBK" w:eastAsia="方正小标宋_GBK" w:cs="方正小标宋_GBK"/>
          <w:color w:val="000000"/>
          <w:sz w:val="72"/>
          <w:szCs w:val="72"/>
        </w:rPr>
        <w:t>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公开时间：2023年</w:t>
      </w:r>
      <w:r>
        <w:rPr>
          <w:rFonts w:hint="eastAsia"/>
          <w:lang w:val="en-US" w:eastAsia="zh-CN"/>
        </w:rPr>
        <w:t>10</w:t>
      </w:r>
      <w:r>
        <w:rPr>
          <w:rFonts w:hint="eastAsia"/>
        </w:rPr>
        <w:t>月</w:t>
      </w:r>
      <w:r>
        <w:rPr>
          <w:rFonts w:hint="eastAsia"/>
          <w:lang w:val="en-US" w:eastAsia="zh-CN"/>
        </w:rPr>
        <w:t>30</w:t>
      </w:r>
      <w:r>
        <w:rPr>
          <w:rFonts w:hint="eastAsia"/>
        </w:rPr>
        <w:t>日</w:t>
      </w:r>
    </w:p>
    <w:p/>
    <w:p>
      <w:pPr>
        <w:pStyle w:val="12"/>
        <w:adjustRightInd w:val="0"/>
        <w:snapToGrid w:val="0"/>
        <w:spacing w:before="0" w:line="440" w:lineRule="exact"/>
        <w:jc w:val="left"/>
        <w:rPr>
          <w:rFonts w:hint="default" w:eastAsia="仿宋" w:cstheme="minorBidi"/>
          <w:sz w:val="24"/>
          <w:szCs w:val="24"/>
          <w:lang w:val="en-US" w:eastAsia="zh-CN"/>
        </w:rPr>
      </w:pPr>
      <w:r>
        <w:rPr>
          <w:rFonts w:hint="eastAsia" w:ascii="Times New Roman" w:hAnsi="Times New Roman" w:eastAsia="宋体" w:cs="Times New Roman"/>
          <w:kern w:val="2"/>
          <w:sz w:val="24"/>
          <w:szCs w:val="24"/>
          <w:lang w:val="en-US" w:eastAsia="zh-CN" w:bidi="ar-SA"/>
        </w:rPr>
        <w:t>第一部分 部门概况</w:t>
      </w:r>
      <w:r>
        <w:rPr>
          <w:rFonts w:cstheme="minorBidi"/>
          <w:sz w:val="24"/>
          <w:szCs w:val="24"/>
        </w:rPr>
        <w:tab/>
      </w:r>
      <w:r>
        <w:rPr>
          <w:rFonts w:hint="default" w:ascii="Times New Roman" w:hAnsi="Times New Roman" w:cs="Times New Roman"/>
          <w:sz w:val="24"/>
          <w:szCs w:val="24"/>
          <w:lang w:val="en-US" w:eastAsia="zh-CN"/>
        </w:rPr>
        <w:t>04</w:t>
      </w:r>
    </w:p>
    <w:p>
      <w:pPr>
        <w:pStyle w:val="13"/>
        <w:adjustRightInd w:val="0"/>
        <w:snapToGrid w:val="0"/>
        <w:spacing w:line="440" w:lineRule="exact"/>
        <w:jc w:val="left"/>
        <w:rPr>
          <w:rFonts w:hint="default" w:ascii="仿宋" w:hAnsi="仿宋" w:eastAsia="宋体"/>
          <w:sz w:val="24"/>
          <w:lang w:val="en-US" w:eastAsia="zh-CN"/>
        </w:rPr>
      </w:pPr>
      <w:r>
        <w:rPr>
          <w:rFonts w:hint="eastAsia"/>
          <w:sz w:val="24"/>
        </w:rPr>
        <w:t>一、部门职责</w:t>
      </w:r>
      <w:r>
        <w:rPr>
          <w:rFonts w:cstheme="minorBidi"/>
          <w:sz w:val="24"/>
          <w:szCs w:val="24"/>
        </w:rPr>
        <w:tab/>
      </w:r>
      <w:r>
        <w:rPr>
          <w:rFonts w:hint="eastAsia" w:cstheme="minorBidi"/>
          <w:sz w:val="24"/>
          <w:szCs w:val="24"/>
          <w:lang w:val="en-US" w:eastAsia="zh-CN"/>
        </w:rPr>
        <w:t>04</w:t>
      </w:r>
    </w:p>
    <w:p>
      <w:pPr>
        <w:pStyle w:val="13"/>
        <w:adjustRightInd w:val="0"/>
        <w:snapToGrid w:val="0"/>
        <w:spacing w:line="440" w:lineRule="exact"/>
        <w:jc w:val="left"/>
        <w:rPr>
          <w:rFonts w:ascii="仿宋" w:hAnsi="仿宋" w:eastAsia="仿宋" w:cstheme="minorBidi"/>
          <w:sz w:val="24"/>
          <w:lang w:val="en-US"/>
        </w:rPr>
      </w:pPr>
      <w:r>
        <w:rPr>
          <w:rFonts w:hint="eastAsia"/>
          <w:sz w:val="24"/>
        </w:rPr>
        <w:t>二、机构设置</w:t>
      </w:r>
      <w:r>
        <w:rPr>
          <w:rFonts w:cstheme="minorBidi"/>
          <w:sz w:val="24"/>
        </w:rPr>
        <w:tab/>
      </w:r>
      <w:r>
        <w:rPr>
          <w:rFonts w:hint="eastAsia" w:cstheme="minorBidi"/>
          <w:sz w:val="24"/>
          <w:lang w:val="en-US" w:eastAsia="zh-CN"/>
        </w:rPr>
        <w:t>04</w:t>
      </w:r>
    </w:p>
    <w:p>
      <w:pPr>
        <w:pStyle w:val="12"/>
        <w:adjustRightInd w:val="0"/>
        <w:snapToGrid w:val="0"/>
        <w:spacing w:before="0" w:line="440" w:lineRule="exact"/>
        <w:jc w:val="left"/>
        <w:rPr>
          <w:sz w:val="24"/>
          <w:szCs w:val="24"/>
          <w:lang w:val="en-US"/>
        </w:rPr>
      </w:pPr>
      <w:r>
        <w:rPr>
          <w:rFonts w:hint="eastAsia" w:ascii="Times New Roman" w:hAnsi="Times New Roman" w:eastAsia="宋体" w:cs="Times New Roman"/>
          <w:kern w:val="2"/>
          <w:sz w:val="24"/>
          <w:szCs w:val="24"/>
          <w:lang w:val="en-US" w:eastAsia="zh-CN" w:bidi="ar-SA"/>
        </w:rPr>
        <w:t>第二部分 2022年度部门决算情况说明</w:t>
      </w:r>
      <w:r>
        <w:rPr>
          <w:rFonts w:cstheme="minorBidi"/>
          <w:sz w:val="24"/>
        </w:rPr>
        <w:tab/>
      </w:r>
      <w:r>
        <w:rPr>
          <w:rFonts w:hint="default" w:ascii="Times New Roman" w:hAnsi="Times New Roman" w:cs="Times New Roman"/>
          <w:sz w:val="24"/>
          <w:lang w:val="en-US" w:eastAsia="zh-CN"/>
        </w:rPr>
        <w:t>0</w:t>
      </w:r>
      <w:r>
        <w:rPr>
          <w:rFonts w:hint="eastAsia" w:ascii="Times New Roman" w:hAnsi="Times New Roman" w:cs="Times New Roman"/>
          <w:sz w:val="24"/>
          <w:lang w:val="en-US" w:eastAsia="zh-CN"/>
        </w:rPr>
        <w:t>5</w:t>
      </w:r>
    </w:p>
    <w:p>
      <w:pPr>
        <w:pStyle w:val="13"/>
        <w:adjustRightInd w:val="0"/>
        <w:snapToGrid w:val="0"/>
        <w:spacing w:line="440" w:lineRule="exact"/>
        <w:jc w:val="left"/>
        <w:rPr>
          <w:rFonts w:ascii="仿宋" w:hAnsi="仿宋" w:eastAsia="仿宋" w:cstheme="minorBidi"/>
          <w:sz w:val="24"/>
          <w:lang w:val="en-US"/>
        </w:rPr>
      </w:pPr>
      <w:r>
        <w:rPr>
          <w:rFonts w:hint="eastAsia"/>
          <w:sz w:val="24"/>
        </w:rPr>
        <w:t>一、收入支出决算总体情况说明</w:t>
      </w:r>
      <w:r>
        <w:rPr>
          <w:rFonts w:cstheme="minorBidi"/>
          <w:sz w:val="24"/>
        </w:rPr>
        <w:tab/>
      </w:r>
      <w:r>
        <w:rPr>
          <w:rFonts w:hint="eastAsia" w:cstheme="minorBidi"/>
          <w:sz w:val="24"/>
          <w:lang w:val="en-US" w:eastAsia="zh-CN"/>
        </w:rPr>
        <w:t>05</w:t>
      </w:r>
    </w:p>
    <w:p>
      <w:pPr>
        <w:pStyle w:val="13"/>
        <w:adjustRightInd w:val="0"/>
        <w:snapToGrid w:val="0"/>
        <w:spacing w:line="440" w:lineRule="exact"/>
        <w:jc w:val="left"/>
        <w:rPr>
          <w:rFonts w:ascii="仿宋" w:hAnsi="仿宋" w:eastAsia="仿宋" w:cstheme="minorBidi"/>
          <w:sz w:val="24"/>
          <w:lang w:val="en-US"/>
        </w:rPr>
      </w:pPr>
      <w:r>
        <w:rPr>
          <w:rFonts w:hint="eastAsia"/>
          <w:sz w:val="24"/>
        </w:rPr>
        <w:t>二、收入决算情况说明</w:t>
      </w:r>
      <w:r>
        <w:rPr>
          <w:rFonts w:cstheme="minorBidi"/>
          <w:sz w:val="24"/>
        </w:rPr>
        <w:tab/>
      </w:r>
      <w:r>
        <w:rPr>
          <w:rFonts w:hint="eastAsia" w:cstheme="minorBidi"/>
          <w:sz w:val="24"/>
          <w:lang w:val="en-US" w:eastAsia="zh-CN"/>
        </w:rPr>
        <w:t>05</w:t>
      </w:r>
    </w:p>
    <w:p>
      <w:pPr>
        <w:pStyle w:val="13"/>
        <w:adjustRightInd w:val="0"/>
        <w:snapToGrid w:val="0"/>
        <w:spacing w:line="440" w:lineRule="exact"/>
        <w:jc w:val="left"/>
        <w:rPr>
          <w:rFonts w:ascii="仿宋" w:hAnsi="仿宋" w:eastAsia="仿宋" w:cstheme="minorBidi"/>
          <w:sz w:val="24"/>
          <w:lang w:val="en-US"/>
        </w:rPr>
      </w:pPr>
      <w:r>
        <w:rPr>
          <w:rFonts w:hint="eastAsia"/>
          <w:sz w:val="24"/>
        </w:rPr>
        <w:t>三、支出决算情况说明</w:t>
      </w:r>
      <w:r>
        <w:rPr>
          <w:rFonts w:cstheme="minorBidi"/>
          <w:sz w:val="24"/>
        </w:rPr>
        <w:tab/>
      </w:r>
      <w:r>
        <w:rPr>
          <w:rFonts w:hint="eastAsia" w:cstheme="minorBidi"/>
          <w:sz w:val="24"/>
          <w:lang w:val="en-US" w:eastAsia="zh-CN"/>
        </w:rPr>
        <w:t>06</w:t>
      </w:r>
    </w:p>
    <w:p>
      <w:pPr>
        <w:pStyle w:val="13"/>
        <w:adjustRightInd w:val="0"/>
        <w:snapToGrid w:val="0"/>
        <w:spacing w:line="440" w:lineRule="exact"/>
        <w:jc w:val="left"/>
        <w:rPr>
          <w:rFonts w:ascii="仿宋" w:hAnsi="仿宋" w:eastAsia="仿宋" w:cstheme="minorBidi"/>
          <w:sz w:val="24"/>
          <w:lang w:val="en-US"/>
        </w:rPr>
      </w:pPr>
      <w:r>
        <w:rPr>
          <w:rFonts w:hint="eastAsia"/>
          <w:sz w:val="24"/>
        </w:rPr>
        <w:t>四、财政拨款收入支出决算总体情况说明</w:t>
      </w:r>
      <w:r>
        <w:rPr>
          <w:rFonts w:cstheme="minorBidi"/>
          <w:sz w:val="24"/>
        </w:rPr>
        <w:tab/>
      </w:r>
      <w:r>
        <w:rPr>
          <w:rFonts w:hint="eastAsia" w:cstheme="minorBidi"/>
          <w:sz w:val="24"/>
          <w:lang w:val="en-US" w:eastAsia="zh-CN"/>
        </w:rPr>
        <w:t>07</w:t>
      </w:r>
    </w:p>
    <w:p>
      <w:pPr>
        <w:pStyle w:val="13"/>
        <w:adjustRightInd w:val="0"/>
        <w:snapToGrid w:val="0"/>
        <w:spacing w:line="440" w:lineRule="exact"/>
        <w:jc w:val="left"/>
        <w:rPr>
          <w:rFonts w:ascii="仿宋" w:hAnsi="仿宋" w:eastAsia="仿宋" w:cstheme="minorBidi"/>
          <w:sz w:val="24"/>
          <w:lang w:val="en-US"/>
        </w:rPr>
      </w:pPr>
      <w:r>
        <w:rPr>
          <w:rFonts w:hint="eastAsia"/>
          <w:sz w:val="24"/>
        </w:rPr>
        <w:t>五、一般公共预算财政拨款支出决算情况说明</w:t>
      </w:r>
      <w:r>
        <w:rPr>
          <w:rFonts w:cstheme="minorBidi"/>
          <w:sz w:val="24"/>
        </w:rPr>
        <w:tab/>
      </w:r>
      <w:r>
        <w:rPr>
          <w:rFonts w:hint="eastAsia" w:cstheme="minorBidi"/>
          <w:sz w:val="24"/>
          <w:lang w:val="en-US" w:eastAsia="zh-CN"/>
        </w:rPr>
        <w:t>07</w:t>
      </w:r>
    </w:p>
    <w:p>
      <w:pPr>
        <w:pStyle w:val="13"/>
        <w:adjustRightInd w:val="0"/>
        <w:snapToGrid w:val="0"/>
        <w:spacing w:line="440" w:lineRule="exact"/>
        <w:jc w:val="left"/>
        <w:rPr>
          <w:rFonts w:hint="default" w:ascii="仿宋" w:hAnsi="仿宋" w:eastAsia="仿宋" w:cstheme="minorBidi"/>
          <w:sz w:val="24"/>
          <w:lang w:val="en-US"/>
        </w:rPr>
      </w:pPr>
      <w:r>
        <w:rPr>
          <w:rFonts w:hint="eastAsia"/>
          <w:sz w:val="24"/>
        </w:rPr>
        <w:t>六、一般公共预算财政拨款基本支出决算情况说明</w:t>
      </w:r>
      <w:r>
        <w:rPr>
          <w:rFonts w:cstheme="minorBidi"/>
          <w:sz w:val="24"/>
        </w:rPr>
        <w:tab/>
      </w:r>
      <w:r>
        <w:rPr>
          <w:rFonts w:hint="eastAsia" w:cstheme="minorBidi"/>
          <w:sz w:val="24"/>
          <w:lang w:val="en-US" w:eastAsia="zh-CN"/>
        </w:rPr>
        <w:t>10</w:t>
      </w:r>
    </w:p>
    <w:p>
      <w:pPr>
        <w:pStyle w:val="13"/>
        <w:adjustRightInd w:val="0"/>
        <w:snapToGrid w:val="0"/>
        <w:spacing w:line="440" w:lineRule="exact"/>
        <w:jc w:val="left"/>
        <w:rPr>
          <w:rFonts w:hint="default" w:ascii="仿宋" w:hAnsi="仿宋" w:eastAsia="仿宋" w:cstheme="minorBidi"/>
          <w:sz w:val="24"/>
          <w:lang w:val="en-US"/>
        </w:rPr>
      </w:pPr>
      <w:r>
        <w:rPr>
          <w:rFonts w:hint="eastAsia"/>
          <w:sz w:val="24"/>
        </w:rPr>
        <w:t>七、财政拨款“三公”经费支出决算情况说明</w:t>
      </w:r>
      <w:r>
        <w:rPr>
          <w:rFonts w:cstheme="minorBidi"/>
          <w:sz w:val="24"/>
        </w:rPr>
        <w:tab/>
      </w:r>
      <w:r>
        <w:rPr>
          <w:rFonts w:hint="eastAsia" w:cstheme="minorBidi"/>
          <w:sz w:val="24"/>
          <w:lang w:val="en-US" w:eastAsia="zh-CN"/>
        </w:rPr>
        <w:t>10</w:t>
      </w:r>
    </w:p>
    <w:p>
      <w:pPr>
        <w:pStyle w:val="13"/>
        <w:adjustRightInd w:val="0"/>
        <w:snapToGrid w:val="0"/>
        <w:spacing w:line="440" w:lineRule="exact"/>
        <w:jc w:val="left"/>
        <w:rPr>
          <w:rFonts w:hint="default" w:ascii="仿宋" w:hAnsi="仿宋" w:eastAsia="仿宋" w:cstheme="minorBidi"/>
          <w:sz w:val="24"/>
          <w:lang w:val="en-US"/>
        </w:rPr>
      </w:pPr>
      <w:r>
        <w:rPr>
          <w:rFonts w:hint="eastAsia"/>
          <w:sz w:val="24"/>
        </w:rPr>
        <w:t>八、政府性基金预算支出决算情况说明</w:t>
      </w:r>
      <w:r>
        <w:rPr>
          <w:rFonts w:cstheme="minorBidi"/>
          <w:sz w:val="24"/>
        </w:rPr>
        <w:tab/>
      </w:r>
      <w:r>
        <w:rPr>
          <w:rFonts w:hint="eastAsia" w:cstheme="minorBidi"/>
          <w:sz w:val="24"/>
          <w:lang w:val="en-US" w:eastAsia="zh-CN"/>
        </w:rPr>
        <w:t>12</w:t>
      </w:r>
    </w:p>
    <w:p>
      <w:pPr>
        <w:pStyle w:val="13"/>
        <w:adjustRightInd w:val="0"/>
        <w:snapToGrid w:val="0"/>
        <w:spacing w:line="440" w:lineRule="exact"/>
        <w:ind w:leftChars="0"/>
        <w:jc w:val="left"/>
        <w:rPr>
          <w:rFonts w:hint="default" w:asciiTheme="minorEastAsia" w:hAnsiTheme="minorEastAsia" w:eastAsiaTheme="minorEastAsia" w:cstheme="minorEastAsia"/>
          <w:sz w:val="24"/>
          <w:lang w:val="en-US"/>
        </w:rPr>
      </w:pPr>
      <w:r>
        <w:rPr>
          <w:rFonts w:hint="eastAsia" w:asciiTheme="minorEastAsia" w:hAnsiTheme="minorEastAsia" w:eastAsiaTheme="minorEastAsia" w:cstheme="minorEastAsia"/>
          <w:sz w:val="24"/>
        </w:rPr>
        <w:t>九、国有资本经营预算支出决算情况说明</w:t>
      </w:r>
      <w:r>
        <w:rPr>
          <w:rFonts w:cstheme="minorBidi"/>
          <w:sz w:val="24"/>
        </w:rPr>
        <w:tab/>
      </w:r>
      <w:r>
        <w:rPr>
          <w:rFonts w:hint="eastAsia" w:cstheme="minorBidi"/>
          <w:sz w:val="24"/>
          <w:lang w:val="en-US" w:eastAsia="zh-CN"/>
        </w:rPr>
        <w:t>12</w:t>
      </w:r>
    </w:p>
    <w:p>
      <w:pPr>
        <w:pStyle w:val="13"/>
        <w:adjustRightInd w:val="0"/>
        <w:snapToGrid w:val="0"/>
        <w:spacing w:line="440" w:lineRule="exact"/>
        <w:ind w:leftChars="0"/>
        <w:jc w:val="left"/>
        <w:rPr>
          <w:rFonts w:hint="default" w:cstheme="minorBidi"/>
          <w:sz w:val="24"/>
          <w:lang w:val="en-US" w:eastAsia="zh-CN"/>
        </w:rPr>
      </w:pPr>
      <w:r>
        <w:rPr>
          <w:rStyle w:val="17"/>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hint="eastAsia" w:asciiTheme="minorEastAsia" w:hAnsiTheme="minorEastAsia" w:eastAsiaTheme="minorEastAsia" w:cstheme="minorEastAsia"/>
          <w:sz w:val="24"/>
          <w:lang w:val="en-US" w:eastAsia="zh-CN"/>
        </w:rPr>
        <w:t xml:space="preserve"> </w:t>
      </w:r>
      <w:r>
        <w:rPr>
          <w:rFonts w:cstheme="minorBidi"/>
          <w:sz w:val="24"/>
        </w:rPr>
        <w:tab/>
      </w:r>
      <w:r>
        <w:rPr>
          <w:rFonts w:hint="eastAsia" w:cstheme="minorBidi"/>
          <w:sz w:val="24"/>
          <w:lang w:val="en-US" w:eastAsia="zh-CN"/>
        </w:rPr>
        <w:t>12</w:t>
      </w:r>
    </w:p>
    <w:p>
      <w:pPr>
        <w:pStyle w:val="12"/>
        <w:adjustRightInd w:val="0"/>
        <w:snapToGrid w:val="0"/>
        <w:spacing w:before="0" w:line="440" w:lineRule="exact"/>
        <w:jc w:val="left"/>
        <w:rPr>
          <w:rFonts w:hint="eastAsia" w:eastAsia="仿宋" w:cs="Times New Roman"/>
          <w:sz w:val="24"/>
          <w:lang w:val="en-US" w:eastAsia="zh-CN"/>
        </w:rPr>
      </w:pPr>
      <w:r>
        <w:rPr>
          <w:rFonts w:hint="eastAsia" w:asciiTheme="minorEastAsia" w:hAnsiTheme="minorEastAsia" w:eastAsiaTheme="minorEastAsia" w:cstheme="minorEastAsia"/>
          <w:kern w:val="2"/>
          <w:sz w:val="24"/>
          <w:szCs w:val="24"/>
          <w:lang w:val="en-US" w:eastAsia="zh-CN" w:bidi="ar-SA"/>
        </w:rPr>
        <w:t>第三部分 名词解释</w:t>
      </w:r>
      <w:r>
        <w:rPr>
          <w:rFonts w:hint="eastAsia" w:cs="Times New Roman"/>
          <w:sz w:val="24"/>
        </w:rPr>
        <w:tab/>
      </w:r>
      <w:r>
        <w:rPr>
          <w:rFonts w:hint="eastAsia" w:cs="Times New Roman"/>
          <w:sz w:val="24"/>
          <w:lang w:val="en-US" w:eastAsia="zh-CN"/>
        </w:rPr>
        <w:t>15</w:t>
      </w:r>
    </w:p>
    <w:p>
      <w:pPr>
        <w:pStyle w:val="12"/>
        <w:adjustRightInd w:val="0"/>
        <w:snapToGrid w:val="0"/>
        <w:spacing w:before="0" w:line="440" w:lineRule="exact"/>
        <w:jc w:val="left"/>
        <w:rPr>
          <w:rFonts w:hint="eastAsia" w:eastAsia="仿宋" w:cs="Times New Roman"/>
          <w:sz w:val="24"/>
          <w:lang w:val="en-US" w:eastAsia="zh-CN"/>
        </w:rPr>
      </w:pPr>
      <w:r>
        <w:rPr>
          <w:rFonts w:hint="eastAsia" w:asciiTheme="minorEastAsia" w:hAnsiTheme="minorEastAsia" w:eastAsiaTheme="minorEastAsia" w:cstheme="minorEastAsia"/>
          <w:kern w:val="2"/>
          <w:sz w:val="24"/>
          <w:szCs w:val="24"/>
          <w:lang w:val="en-US" w:eastAsia="zh-CN" w:bidi="ar-SA"/>
        </w:rPr>
        <w:t>第四部分 附件</w:t>
      </w:r>
      <w:r>
        <w:rPr>
          <w:rFonts w:hint="eastAsia" w:cs="Times New Roman"/>
          <w:sz w:val="24"/>
        </w:rPr>
        <w:tab/>
      </w:r>
      <w:r>
        <w:rPr>
          <w:rFonts w:hint="eastAsia" w:cs="Times New Roman"/>
          <w:sz w:val="24"/>
          <w:lang w:val="en-US" w:eastAsia="zh-CN"/>
        </w:rPr>
        <w:t>18</w:t>
      </w:r>
    </w:p>
    <w:p>
      <w:pPr>
        <w:pStyle w:val="13"/>
        <w:adjustRightInd w:val="0"/>
        <w:snapToGrid w:val="0"/>
        <w:spacing w:line="440" w:lineRule="exact"/>
        <w:ind w:leftChars="0"/>
        <w:jc w:val="left"/>
        <w:rPr>
          <w:rFonts w:hint="eastAsia" w:eastAsia="宋体" w:cstheme="minorBidi"/>
          <w:sz w:val="24"/>
          <w:szCs w:val="24"/>
          <w:lang w:val="en-US" w:eastAsia="zh-CN"/>
        </w:rPr>
      </w:pPr>
      <w:r>
        <w:rPr>
          <w:rFonts w:hint="eastAsia"/>
          <w:sz w:val="24"/>
        </w:rPr>
        <w:t>第五部分</w:t>
      </w:r>
      <w:r>
        <w:rPr>
          <w:sz w:val="24"/>
        </w:rPr>
        <w:t xml:space="preserve"> </w:t>
      </w:r>
      <w:r>
        <w:rPr>
          <w:rFonts w:hint="eastAsia"/>
          <w:sz w:val="24"/>
        </w:rPr>
        <w:t>附表</w:t>
      </w:r>
      <w:r>
        <w:rPr>
          <w:rFonts w:cstheme="minorBidi"/>
          <w:sz w:val="24"/>
        </w:rPr>
        <w:tab/>
      </w:r>
      <w:r>
        <w:rPr>
          <w:rFonts w:hint="eastAsia" w:cstheme="minorBidi"/>
          <w:sz w:val="24"/>
          <w:lang w:val="en-US" w:eastAsia="zh-CN"/>
        </w:rPr>
        <w:t>24</w:t>
      </w:r>
    </w:p>
    <w:p>
      <w:pPr>
        <w:pStyle w:val="13"/>
        <w:adjustRightInd w:val="0"/>
        <w:snapToGrid w:val="0"/>
        <w:spacing w:line="440" w:lineRule="exact"/>
        <w:jc w:val="left"/>
        <w:rPr>
          <w:rFonts w:hint="eastAsia" w:eastAsia="宋体"/>
          <w:sz w:val="24"/>
          <w:lang w:val="en-US" w:eastAsia="zh-CN"/>
        </w:rPr>
      </w:pPr>
      <w:r>
        <w:rPr>
          <w:rFonts w:hint="eastAsia"/>
          <w:sz w:val="24"/>
        </w:rPr>
        <w:t>一、收入支出决算总表</w:t>
      </w:r>
      <w:r>
        <w:rPr>
          <w:rFonts w:hint="eastAsia" w:cs="Times New Roman"/>
          <w:sz w:val="24"/>
        </w:rPr>
        <w:tab/>
      </w:r>
      <w:r>
        <w:rPr>
          <w:rFonts w:hint="eastAsia" w:cs="Times New Roman"/>
          <w:sz w:val="24"/>
          <w:lang w:val="en-US" w:eastAsia="zh-CN"/>
        </w:rPr>
        <w:t>24</w:t>
      </w:r>
    </w:p>
    <w:p>
      <w:pPr>
        <w:pStyle w:val="13"/>
        <w:adjustRightInd w:val="0"/>
        <w:snapToGrid w:val="0"/>
        <w:spacing w:line="440" w:lineRule="exact"/>
        <w:jc w:val="left"/>
        <w:rPr>
          <w:rFonts w:hint="eastAsia" w:eastAsia="宋体"/>
          <w:sz w:val="24"/>
          <w:lang w:val="en-US" w:eastAsia="zh-CN"/>
        </w:rPr>
      </w:pPr>
      <w:r>
        <w:rPr>
          <w:rFonts w:hint="eastAsia"/>
          <w:sz w:val="24"/>
        </w:rPr>
        <w:t>二、收入决算表</w:t>
      </w:r>
      <w:r>
        <w:rPr>
          <w:rFonts w:hint="eastAsia" w:cs="Times New Roman"/>
          <w:sz w:val="24"/>
        </w:rPr>
        <w:tab/>
      </w:r>
      <w:r>
        <w:rPr>
          <w:rFonts w:hint="eastAsia" w:cs="Times New Roman"/>
          <w:sz w:val="24"/>
          <w:lang w:val="en-US" w:eastAsia="zh-CN"/>
        </w:rPr>
        <w:t>24</w:t>
      </w:r>
    </w:p>
    <w:p>
      <w:pPr>
        <w:pStyle w:val="13"/>
        <w:adjustRightInd w:val="0"/>
        <w:snapToGrid w:val="0"/>
        <w:spacing w:line="440" w:lineRule="exact"/>
        <w:jc w:val="left"/>
        <w:rPr>
          <w:rFonts w:hint="eastAsia" w:eastAsia="宋体"/>
          <w:sz w:val="24"/>
          <w:lang w:val="en-US" w:eastAsia="zh-CN"/>
        </w:rPr>
      </w:pPr>
      <w:r>
        <w:rPr>
          <w:rFonts w:hint="eastAsia"/>
          <w:sz w:val="24"/>
        </w:rPr>
        <w:t>三、支出决算表</w:t>
      </w:r>
      <w:r>
        <w:rPr>
          <w:rFonts w:hint="eastAsia" w:cs="Times New Roman"/>
          <w:sz w:val="24"/>
        </w:rPr>
        <w:tab/>
      </w:r>
      <w:r>
        <w:rPr>
          <w:rFonts w:hint="eastAsia" w:cs="Times New Roman"/>
          <w:sz w:val="24"/>
          <w:lang w:val="en-US" w:eastAsia="zh-CN"/>
        </w:rPr>
        <w:t>24</w:t>
      </w:r>
    </w:p>
    <w:p>
      <w:pPr>
        <w:pStyle w:val="13"/>
        <w:adjustRightInd w:val="0"/>
        <w:snapToGrid w:val="0"/>
        <w:spacing w:line="440" w:lineRule="exact"/>
        <w:jc w:val="left"/>
        <w:rPr>
          <w:rFonts w:hint="eastAsia" w:eastAsia="宋体"/>
          <w:sz w:val="24"/>
          <w:lang w:val="en-US" w:eastAsia="zh-CN"/>
        </w:rPr>
      </w:pPr>
      <w:r>
        <w:rPr>
          <w:rFonts w:hint="eastAsia"/>
          <w:sz w:val="24"/>
        </w:rPr>
        <w:t>四、财政拨款收入支出决算总表</w:t>
      </w:r>
      <w:r>
        <w:rPr>
          <w:rFonts w:hint="eastAsia" w:cs="Times New Roman"/>
          <w:sz w:val="24"/>
        </w:rPr>
        <w:tab/>
      </w:r>
      <w:r>
        <w:rPr>
          <w:rFonts w:hint="eastAsia" w:cs="Times New Roman"/>
          <w:sz w:val="24"/>
          <w:lang w:val="en-US" w:eastAsia="zh-CN"/>
        </w:rPr>
        <w:t>24</w:t>
      </w:r>
    </w:p>
    <w:p>
      <w:pPr>
        <w:pStyle w:val="13"/>
        <w:adjustRightInd w:val="0"/>
        <w:snapToGrid w:val="0"/>
        <w:spacing w:line="440" w:lineRule="exact"/>
        <w:jc w:val="left"/>
        <w:rPr>
          <w:rFonts w:hint="eastAsia" w:eastAsia="宋体"/>
          <w:sz w:val="24"/>
          <w:lang w:val="en-US" w:eastAsia="zh-CN"/>
        </w:rPr>
      </w:pPr>
      <w:r>
        <w:rPr>
          <w:rFonts w:hint="eastAsia"/>
          <w:sz w:val="24"/>
        </w:rPr>
        <w:t>五、财政拨款支出决算明细表</w:t>
      </w:r>
      <w:r>
        <w:rPr>
          <w:rFonts w:hint="eastAsia" w:cs="Times New Roman"/>
          <w:sz w:val="24"/>
        </w:rPr>
        <w:tab/>
      </w:r>
      <w:r>
        <w:rPr>
          <w:rFonts w:hint="eastAsia" w:cs="Times New Roman"/>
          <w:sz w:val="24"/>
          <w:lang w:val="en-US" w:eastAsia="zh-CN"/>
        </w:rPr>
        <w:t>24</w:t>
      </w:r>
    </w:p>
    <w:p>
      <w:pPr>
        <w:pStyle w:val="13"/>
        <w:adjustRightInd w:val="0"/>
        <w:snapToGrid w:val="0"/>
        <w:spacing w:line="440" w:lineRule="exact"/>
        <w:jc w:val="left"/>
        <w:rPr>
          <w:rFonts w:hint="eastAsia" w:eastAsia="宋体"/>
          <w:sz w:val="24"/>
          <w:lang w:val="en-US" w:eastAsia="zh-CN"/>
        </w:rPr>
      </w:pPr>
      <w:r>
        <w:rPr>
          <w:rFonts w:hint="eastAsia"/>
          <w:sz w:val="24"/>
        </w:rPr>
        <w:t>六、一般公共预算财政拨款支出决算表</w:t>
      </w:r>
      <w:r>
        <w:rPr>
          <w:rFonts w:hint="eastAsia" w:cs="Times New Roman"/>
          <w:sz w:val="24"/>
        </w:rPr>
        <w:tab/>
      </w:r>
      <w:r>
        <w:rPr>
          <w:rFonts w:hint="eastAsia" w:cs="Times New Roman"/>
          <w:sz w:val="24"/>
          <w:lang w:val="en-US" w:eastAsia="zh-CN"/>
        </w:rPr>
        <w:t>24</w:t>
      </w:r>
    </w:p>
    <w:p>
      <w:pPr>
        <w:pStyle w:val="13"/>
        <w:adjustRightInd w:val="0"/>
        <w:snapToGrid w:val="0"/>
        <w:spacing w:line="440" w:lineRule="exact"/>
        <w:jc w:val="left"/>
        <w:rPr>
          <w:rFonts w:hint="eastAsia" w:eastAsia="宋体"/>
          <w:sz w:val="24"/>
          <w:lang w:val="en-US" w:eastAsia="zh-CN"/>
        </w:rPr>
      </w:pPr>
      <w:r>
        <w:rPr>
          <w:rFonts w:hint="eastAsia"/>
          <w:sz w:val="24"/>
        </w:rPr>
        <w:t>七、一般公共预算财政拨款支出决算明细表</w:t>
      </w:r>
      <w:r>
        <w:rPr>
          <w:rFonts w:hint="eastAsia" w:cs="Times New Roman"/>
          <w:sz w:val="24"/>
        </w:rPr>
        <w:tab/>
      </w:r>
      <w:r>
        <w:rPr>
          <w:rFonts w:hint="eastAsia" w:cs="Times New Roman"/>
          <w:sz w:val="24"/>
          <w:lang w:val="en-US" w:eastAsia="zh-CN"/>
        </w:rPr>
        <w:t>24</w:t>
      </w:r>
    </w:p>
    <w:p>
      <w:pPr>
        <w:pStyle w:val="13"/>
        <w:adjustRightInd w:val="0"/>
        <w:snapToGrid w:val="0"/>
        <w:spacing w:line="440" w:lineRule="exact"/>
        <w:jc w:val="left"/>
        <w:rPr>
          <w:rFonts w:hint="eastAsia" w:eastAsia="宋体"/>
          <w:sz w:val="24"/>
          <w:lang w:val="en-US" w:eastAsia="zh-CN"/>
        </w:rPr>
      </w:pPr>
      <w:r>
        <w:rPr>
          <w:rFonts w:hint="eastAsia"/>
          <w:sz w:val="24"/>
        </w:rPr>
        <w:t>八、一般公共预算财政拨款基本支出决算明细表</w:t>
      </w:r>
      <w:r>
        <w:rPr>
          <w:rFonts w:hint="eastAsia" w:cs="Times New Roman"/>
          <w:sz w:val="24"/>
        </w:rPr>
        <w:tab/>
      </w:r>
      <w:r>
        <w:rPr>
          <w:rFonts w:hint="eastAsia" w:cs="Times New Roman"/>
          <w:sz w:val="24"/>
          <w:lang w:val="en-US" w:eastAsia="zh-CN"/>
        </w:rPr>
        <w:t>24</w:t>
      </w:r>
    </w:p>
    <w:p>
      <w:pPr>
        <w:pStyle w:val="13"/>
        <w:adjustRightInd w:val="0"/>
        <w:snapToGrid w:val="0"/>
        <w:spacing w:line="440" w:lineRule="exact"/>
        <w:jc w:val="left"/>
        <w:rPr>
          <w:rFonts w:hint="eastAsia" w:eastAsia="宋体"/>
          <w:sz w:val="24"/>
          <w:lang w:val="en-US" w:eastAsia="zh-CN"/>
        </w:rPr>
      </w:pPr>
      <w:r>
        <w:rPr>
          <w:rFonts w:hint="eastAsia"/>
          <w:sz w:val="24"/>
        </w:rPr>
        <w:t>九、一般公共预算财政拨款项目支出决算表</w:t>
      </w:r>
      <w:r>
        <w:rPr>
          <w:rFonts w:hint="eastAsia" w:cs="Times New Roman"/>
          <w:sz w:val="24"/>
        </w:rPr>
        <w:tab/>
      </w:r>
      <w:r>
        <w:rPr>
          <w:rFonts w:hint="eastAsia" w:cs="Times New Roman"/>
          <w:sz w:val="24"/>
          <w:lang w:val="en-US" w:eastAsia="zh-CN"/>
        </w:rPr>
        <w:t>24</w:t>
      </w:r>
    </w:p>
    <w:p>
      <w:pPr>
        <w:pStyle w:val="13"/>
        <w:adjustRightInd w:val="0"/>
        <w:snapToGrid w:val="0"/>
        <w:spacing w:line="440" w:lineRule="exact"/>
        <w:jc w:val="left"/>
        <w:rPr>
          <w:rFonts w:hint="eastAsia" w:eastAsia="宋体"/>
          <w:sz w:val="24"/>
          <w:lang w:val="en-US" w:eastAsia="zh-CN"/>
        </w:rPr>
      </w:pPr>
      <w:r>
        <w:rPr>
          <w:rFonts w:hint="eastAsia"/>
          <w:sz w:val="24"/>
        </w:rPr>
        <w:t>十、政府性基金预算财政拨款收入支出决算表</w:t>
      </w:r>
      <w:r>
        <w:rPr>
          <w:rFonts w:hint="eastAsia" w:cs="Times New Roman"/>
          <w:sz w:val="24"/>
        </w:rPr>
        <w:tab/>
      </w:r>
      <w:r>
        <w:rPr>
          <w:rFonts w:hint="eastAsia" w:cs="Times New Roman"/>
          <w:sz w:val="24"/>
          <w:lang w:val="en-US" w:eastAsia="zh-CN"/>
        </w:rPr>
        <w:t>24</w:t>
      </w:r>
    </w:p>
    <w:p>
      <w:pPr>
        <w:pStyle w:val="13"/>
        <w:adjustRightInd w:val="0"/>
        <w:snapToGrid w:val="0"/>
        <w:spacing w:line="440" w:lineRule="exact"/>
        <w:jc w:val="left"/>
        <w:rPr>
          <w:rFonts w:hint="eastAsia" w:eastAsia="宋体"/>
          <w:sz w:val="24"/>
          <w:lang w:val="en-US" w:eastAsia="zh-CN"/>
        </w:rPr>
      </w:pPr>
      <w:r>
        <w:rPr>
          <w:rFonts w:hint="eastAsia"/>
          <w:sz w:val="24"/>
        </w:rPr>
        <w:t>十一、国有资本经营预算财政拨款收入支出决算表</w:t>
      </w:r>
      <w:r>
        <w:rPr>
          <w:rFonts w:hint="eastAsia" w:cs="Times New Roman"/>
          <w:sz w:val="24"/>
        </w:rPr>
        <w:tab/>
      </w:r>
      <w:r>
        <w:rPr>
          <w:rFonts w:hint="eastAsia" w:cs="Times New Roman"/>
          <w:sz w:val="24"/>
          <w:lang w:val="en-US" w:eastAsia="zh-CN"/>
        </w:rPr>
        <w:t>24</w:t>
      </w:r>
    </w:p>
    <w:p>
      <w:pPr>
        <w:pStyle w:val="13"/>
        <w:adjustRightInd w:val="0"/>
        <w:snapToGrid w:val="0"/>
        <w:spacing w:line="440" w:lineRule="exact"/>
        <w:jc w:val="left"/>
        <w:rPr>
          <w:rFonts w:hint="eastAsia" w:eastAsia="宋体"/>
          <w:sz w:val="24"/>
          <w:lang w:val="en-US" w:eastAsia="zh-CN"/>
        </w:rPr>
      </w:pPr>
      <w:r>
        <w:rPr>
          <w:rFonts w:hint="eastAsia"/>
          <w:sz w:val="24"/>
        </w:rPr>
        <w:t>十二、国有资本经营预算财政拨款支出决算表</w:t>
      </w:r>
      <w:r>
        <w:rPr>
          <w:rFonts w:hint="eastAsia" w:cs="Times New Roman"/>
          <w:sz w:val="24"/>
        </w:rPr>
        <w:tab/>
      </w:r>
      <w:r>
        <w:rPr>
          <w:rFonts w:hint="eastAsia" w:cs="Times New Roman"/>
          <w:sz w:val="24"/>
          <w:lang w:val="en-US" w:eastAsia="zh-CN"/>
        </w:rPr>
        <w:t>24</w:t>
      </w:r>
    </w:p>
    <w:p>
      <w:pPr>
        <w:pStyle w:val="13"/>
        <w:adjustRightInd w:val="0"/>
        <w:snapToGrid w:val="0"/>
        <w:spacing w:line="440" w:lineRule="exact"/>
        <w:jc w:val="left"/>
        <w:rPr>
          <w:rFonts w:hint="eastAsia" w:eastAsia="宋体" w:asciiTheme="minorEastAsia" w:hAnsiTheme="minorEastAsia" w:cstheme="minorEastAsia"/>
          <w:sz w:val="24"/>
          <w:lang w:val="en-US" w:eastAsia="zh-CN"/>
        </w:rPr>
      </w:pPr>
      <w:r>
        <w:rPr>
          <w:rFonts w:hint="eastAsia"/>
          <w:sz w:val="24"/>
        </w:rPr>
        <w:t>十三、财政拨款“三公”经费支出决算表</w:t>
      </w:r>
      <w:r>
        <w:rPr>
          <w:rFonts w:hint="eastAsia" w:cs="Times New Roman"/>
          <w:sz w:val="24"/>
        </w:rPr>
        <w:tab/>
      </w:r>
      <w:r>
        <w:rPr>
          <w:rFonts w:hint="eastAsia" w:cs="Times New Roman"/>
          <w:sz w:val="24"/>
          <w:lang w:val="en-US" w:eastAsia="zh-CN"/>
        </w:rPr>
        <w:t>24</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Style w:val="28"/>
          <w:rFonts w:ascii="黑体" w:hAnsi="黑体" w:eastAsia="黑体"/>
          <w:b/>
          <w:bCs w:val="0"/>
        </w:rPr>
      </w:pPr>
      <w:r>
        <w:rPr>
          <w:rFonts w:hint="eastAsia" w:ascii="黑体" w:hAnsi="黑体" w:eastAsia="黑体"/>
          <w:b w:val="0"/>
        </w:rPr>
        <w:t xml:space="preserve">第一部分 </w:t>
      </w:r>
      <w:r>
        <w:rPr>
          <w:rStyle w:val="28"/>
          <w:rFonts w:hint="eastAsia" w:ascii="黑体" w:hAnsi="黑体" w:eastAsia="黑体"/>
          <w:b w:val="0"/>
          <w:bCs w:val="0"/>
        </w:rPr>
        <w:t>部门概况</w:t>
      </w:r>
      <w:bookmarkEnd w:id="12"/>
      <w:bookmarkEnd w:id="13"/>
    </w:p>
    <w:p>
      <w:pPr>
        <w:pStyle w:val="4"/>
        <w:numPr>
          <w:ilvl w:val="0"/>
          <w:numId w:val="0"/>
        </w:numPr>
        <w:ind w:leftChars="0" w:firstLine="640" w:firstLineChars="200"/>
        <w:rPr>
          <w:rFonts w:ascii="黑体" w:hAnsi="黑体" w:eastAsia="黑体"/>
          <w:b w:val="0"/>
        </w:rPr>
      </w:pPr>
      <w:r>
        <w:rPr>
          <w:rFonts w:hint="eastAsia" w:ascii="黑体" w:hAnsi="黑体" w:eastAsia="黑体"/>
          <w:b w:val="0"/>
          <w:lang w:eastAsia="zh-CN"/>
        </w:rPr>
        <w:t>一、</w:t>
      </w:r>
      <w:r>
        <w:rPr>
          <w:rFonts w:hint="eastAsia" w:ascii="黑体" w:hAnsi="黑体" w:eastAsia="黑体"/>
          <w:b w:val="0"/>
        </w:rPr>
        <w:t>部门职责</w:t>
      </w:r>
    </w:p>
    <w:p>
      <w:pPr>
        <w:pStyle w:val="4"/>
        <w:ind w:firstLine="640" w:firstLineChars="200"/>
        <w:rPr>
          <w:rFonts w:hint="eastAsia" w:ascii="仿宋" w:hAnsi="仿宋" w:eastAsia="仿宋" w:cs="Times New Roman"/>
          <w:b w:val="0"/>
          <w:bCs w:val="0"/>
          <w:kern w:val="2"/>
          <w:sz w:val="32"/>
          <w:szCs w:val="32"/>
          <w:lang w:val="en-US" w:eastAsia="zh-CN" w:bidi="ar-SA"/>
        </w:rPr>
      </w:pPr>
      <w:bookmarkStart w:id="14" w:name="_Toc15396601"/>
      <w:bookmarkStart w:id="15" w:name="_Toc15377200"/>
      <w:r>
        <w:rPr>
          <w:rFonts w:hint="eastAsia" w:ascii="仿宋" w:hAnsi="仿宋" w:eastAsia="仿宋" w:cs="Times New Roman"/>
          <w:b w:val="0"/>
          <w:bCs w:val="0"/>
          <w:kern w:val="2"/>
          <w:sz w:val="32"/>
          <w:szCs w:val="32"/>
          <w:lang w:val="en-US" w:eastAsia="zh-CN" w:bidi="ar-SA"/>
        </w:rPr>
        <w:t>略</w:t>
      </w:r>
    </w:p>
    <w:p>
      <w:pPr>
        <w:pStyle w:val="4"/>
        <w:ind w:firstLine="640" w:firstLineChars="200"/>
        <w:rPr>
          <w:rStyle w:val="29"/>
          <w:b w:val="0"/>
          <w:bCs w:val="0"/>
        </w:rPr>
      </w:pPr>
      <w:r>
        <w:rPr>
          <w:rFonts w:hint="eastAsia" w:ascii="黑体" w:eastAsia="黑体"/>
          <w:b w:val="0"/>
        </w:rPr>
        <w:t>二、</w:t>
      </w:r>
      <w:r>
        <w:rPr>
          <w:rFonts w:hint="eastAsia" w:ascii="黑体" w:hAnsi="黑体" w:eastAsia="黑体"/>
          <w:b w:val="0"/>
        </w:rPr>
        <w:t>机</w:t>
      </w:r>
      <w:r>
        <w:rPr>
          <w:rStyle w:val="29"/>
          <w:rFonts w:hint="eastAsia" w:ascii="黑体" w:hAnsi="黑体" w:eastAsia="黑体"/>
          <w:b w:val="0"/>
          <w:bCs w:val="0"/>
        </w:rPr>
        <w:t>构设置</w:t>
      </w:r>
      <w:bookmarkEnd w:id="14"/>
      <w:bookmarkEnd w:id="15"/>
    </w:p>
    <w:p>
      <w:pPr>
        <w:rPr>
          <w:rFonts w:ascii="仿宋" w:hAnsi="仿宋" w:eastAsia="仿宋"/>
          <w:sz w:val="32"/>
          <w:szCs w:val="32"/>
        </w:rPr>
      </w:pPr>
      <w:r>
        <w:rPr>
          <w:rFonts w:hint="eastAsia" w:ascii="仿宋" w:hAnsi="仿宋" w:eastAsia="仿宋"/>
          <w:sz w:val="32"/>
          <w:szCs w:val="32"/>
          <w:lang w:val="en-US" w:eastAsia="zh-CN"/>
        </w:rPr>
        <w:t xml:space="preserve">    中</w:t>
      </w:r>
      <w:r>
        <w:rPr>
          <w:rFonts w:hint="eastAsia" w:ascii="仿宋" w:hAnsi="仿宋" w:eastAsia="仿宋"/>
          <w:sz w:val="32"/>
          <w:szCs w:val="32"/>
          <w:lang w:eastAsia="zh-CN"/>
        </w:rPr>
        <w:t>国共产党攀枝花市西区委员会统战部</w:t>
      </w:r>
      <w:r>
        <w:rPr>
          <w:rFonts w:hint="eastAsia" w:ascii="仿宋" w:hAnsi="仿宋" w:eastAsia="仿宋"/>
          <w:sz w:val="32"/>
          <w:szCs w:val="32"/>
        </w:rPr>
        <w:t>下属二级预算单位</w:t>
      </w:r>
      <w:r>
        <w:rPr>
          <w:rFonts w:hint="eastAsia" w:ascii="仿宋" w:hAnsi="仿宋" w:eastAsia="仿宋"/>
          <w:sz w:val="32"/>
          <w:szCs w:val="32"/>
          <w:lang w:val="en-US" w:eastAsia="zh-CN"/>
        </w:rPr>
        <w:t>1</w:t>
      </w:r>
      <w:r>
        <w:rPr>
          <w:rFonts w:hint="eastAsia" w:ascii="仿宋" w:hAnsi="仿宋" w:eastAsia="仿宋"/>
          <w:sz w:val="32"/>
          <w:szCs w:val="32"/>
        </w:rPr>
        <w:t>个</w:t>
      </w:r>
      <w:r>
        <w:rPr>
          <w:rFonts w:hint="eastAsia" w:ascii="仿宋" w:hAnsi="仿宋" w:eastAsia="仿宋"/>
          <w:sz w:val="32"/>
          <w:szCs w:val="32"/>
          <w:lang w:eastAsia="zh-CN"/>
        </w:rPr>
        <w:t>（非独立核算）</w:t>
      </w:r>
      <w:r>
        <w:rPr>
          <w:rFonts w:hint="eastAsia" w:ascii="仿宋" w:hAnsi="仿宋" w:eastAsia="仿宋"/>
          <w:sz w:val="32"/>
          <w:szCs w:val="32"/>
        </w:rPr>
        <w:t>，其中行政单位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1</w:t>
      </w:r>
      <w:r>
        <w:rPr>
          <w:rFonts w:hint="eastAsia" w:ascii="仿宋" w:hAnsi="仿宋" w:eastAsia="仿宋"/>
          <w:sz w:val="32"/>
          <w:szCs w:val="32"/>
        </w:rPr>
        <w:t>个。</w:t>
      </w:r>
    </w:p>
    <w:p>
      <w:pPr>
        <w:pStyle w:val="2"/>
        <w:adjustRightInd w:val="0"/>
        <w:snapToGrid w:val="0"/>
        <w:spacing w:before="93" w:line="600" w:lineRule="exact"/>
        <w:ind w:firstLine="640" w:firstLineChars="200"/>
        <w:rPr>
          <w:rFonts w:ascii="仿宋" w:hAnsi="仿宋" w:eastAsia="仿宋"/>
          <w:sz w:val="32"/>
          <w:szCs w:val="32"/>
        </w:rPr>
      </w:pPr>
      <w:r>
        <w:rPr>
          <w:rFonts w:hint="eastAsia" w:ascii="仿宋" w:hAnsi="仿宋" w:eastAsia="仿宋"/>
          <w:sz w:val="32"/>
          <w:szCs w:val="32"/>
        </w:rPr>
        <w:t>纳入</w:t>
      </w:r>
      <w:r>
        <w:rPr>
          <w:rFonts w:hint="eastAsia" w:ascii="仿宋" w:hAnsi="仿宋" w:eastAsia="仿宋"/>
          <w:sz w:val="32"/>
          <w:szCs w:val="32"/>
          <w:lang w:val="en-US" w:eastAsia="zh-CN"/>
        </w:rPr>
        <w:t>中</w:t>
      </w:r>
      <w:r>
        <w:rPr>
          <w:rFonts w:hint="eastAsia" w:ascii="仿宋" w:hAnsi="仿宋" w:eastAsia="仿宋"/>
          <w:sz w:val="32"/>
          <w:szCs w:val="32"/>
          <w:lang w:eastAsia="zh-CN"/>
        </w:rPr>
        <w:t>国共产党攀枝花市西区委员会统战部</w:t>
      </w:r>
      <w:r>
        <w:rPr>
          <w:rFonts w:hint="eastAsia" w:ascii="仿宋" w:hAnsi="仿宋" w:eastAsia="仿宋"/>
          <w:sz w:val="32"/>
          <w:szCs w:val="32"/>
        </w:rPr>
        <w:t>2022年度部门决算编制范围的二级预算单位</w:t>
      </w:r>
      <w:r>
        <w:rPr>
          <w:rFonts w:hint="eastAsia" w:ascii="仿宋" w:hAnsi="仿宋" w:eastAsia="仿宋"/>
          <w:sz w:val="32"/>
          <w:szCs w:val="32"/>
          <w:lang w:val="en-US" w:eastAsia="zh-CN"/>
        </w:rPr>
        <w:t>1个。</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8"/>
          <w:rFonts w:ascii="黑体" w:hAnsi="黑体" w:eastAsia="黑体"/>
          <w:b w:val="0"/>
          <w:bCs/>
        </w:rPr>
      </w:pPr>
      <w:bookmarkStart w:id="16" w:name="_Toc15396602"/>
      <w:bookmarkStart w:id="17" w:name="_Toc15377204"/>
      <w:r>
        <w:rPr>
          <w:rFonts w:hint="eastAsia" w:ascii="黑体" w:hAnsi="黑体" w:eastAsia="黑体"/>
          <w:b w:val="0"/>
        </w:rPr>
        <w:t>第二部分 2022年度</w:t>
      </w:r>
      <w:r>
        <w:rPr>
          <w:rStyle w:val="28"/>
          <w:rFonts w:hint="eastAsia" w:ascii="黑体" w:hAnsi="黑体" w:eastAsia="黑体"/>
          <w:b w:val="0"/>
          <w:bCs/>
        </w:rPr>
        <w:t>部门决算情况说明</w:t>
      </w:r>
      <w:bookmarkEnd w:id="16"/>
      <w:bookmarkEnd w:id="17"/>
    </w:p>
    <w:p/>
    <w:p>
      <w:pPr>
        <w:pStyle w:val="27"/>
        <w:numPr>
          <w:ilvl w:val="0"/>
          <w:numId w:val="1"/>
        </w:numPr>
        <w:spacing w:line="600" w:lineRule="exact"/>
        <w:ind w:firstLineChars="0"/>
        <w:outlineLvl w:val="1"/>
        <w:rPr>
          <w:rStyle w:val="29"/>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9"/>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w:t>
      </w:r>
      <w:r>
        <w:rPr>
          <w:rFonts w:hint="eastAsia" w:ascii="仿宋" w:hAnsi="仿宋" w:eastAsia="仿宋"/>
          <w:sz w:val="32"/>
          <w:szCs w:val="32"/>
          <w:lang w:val="en-US" w:eastAsia="zh-CN"/>
        </w:rPr>
        <w:t>230.96</w:t>
      </w:r>
      <w:r>
        <w:rPr>
          <w:rFonts w:hint="eastAsia" w:ascii="仿宋" w:hAnsi="仿宋" w:eastAsia="仿宋"/>
          <w:sz w:val="32"/>
          <w:szCs w:val="32"/>
        </w:rPr>
        <w:t>万元。与2021年相比，收、支总计各减少</w:t>
      </w:r>
      <w:r>
        <w:rPr>
          <w:rFonts w:hint="eastAsia" w:ascii="仿宋" w:hAnsi="仿宋" w:eastAsia="仿宋"/>
          <w:sz w:val="32"/>
          <w:szCs w:val="32"/>
          <w:lang w:val="en-US" w:eastAsia="zh-CN"/>
        </w:rPr>
        <w:t>12.55</w:t>
      </w:r>
      <w:r>
        <w:rPr>
          <w:rFonts w:hint="eastAsia" w:ascii="仿宋" w:hAnsi="仿宋" w:eastAsia="仿宋"/>
          <w:sz w:val="32"/>
          <w:szCs w:val="32"/>
        </w:rPr>
        <w:t>万元，下降</w:t>
      </w:r>
      <w:r>
        <w:rPr>
          <w:rFonts w:hint="eastAsia" w:ascii="仿宋" w:hAnsi="仿宋" w:eastAsia="仿宋"/>
          <w:sz w:val="32"/>
          <w:szCs w:val="32"/>
          <w:lang w:val="en-US" w:eastAsia="zh-CN"/>
        </w:rPr>
        <w:t>5.15</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项目支出减少和基本支出中的公用经费支出减少，同时致拨款收入减少</w:t>
      </w:r>
      <w:r>
        <w:rPr>
          <w:rFonts w:hint="eastAsia" w:ascii="仿宋" w:hAnsi="仿宋" w:eastAsia="仿宋"/>
          <w:sz w:val="32"/>
          <w:szCs w:val="32"/>
        </w:rPr>
        <w:t>。</w:t>
      </w:r>
    </w:p>
    <w:p>
      <w:pPr>
        <w:spacing w:line="600" w:lineRule="exact"/>
        <w:ind w:firstLine="640" w:firstLineChars="200"/>
        <w:jc w:val="center"/>
        <w:rPr>
          <w:rFonts w:hint="eastAsia" w:ascii="仿宋" w:hAnsi="仿宋" w:eastAsia="仿宋"/>
          <w:sz w:val="32"/>
          <w:szCs w:val="32"/>
          <w:lang w:val="en-US" w:eastAsia="zh-CN"/>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r>
        <w:rPr>
          <w:rFonts w:hint="eastAsia" w:ascii="仿宋" w:hAnsi="仿宋" w:eastAsia="仿宋"/>
          <w:sz w:val="32"/>
          <w:szCs w:val="32"/>
          <w:lang w:val="en-US" w:eastAsia="zh-CN"/>
        </w:rPr>
        <w:t>)</w:t>
      </w:r>
    </w:p>
    <w:p>
      <w:pPr>
        <w:pStyle w:val="2"/>
      </w:pPr>
      <w:r>
        <w:drawing>
          <wp:inline distT="0" distB="0" distL="114300" distR="114300">
            <wp:extent cx="4826000" cy="2628900"/>
            <wp:effectExtent l="4445" t="4445" r="8255" b="8255"/>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
      </w:pPr>
    </w:p>
    <w:p>
      <w:pPr>
        <w:pStyle w:val="27"/>
        <w:numPr>
          <w:ilvl w:val="0"/>
          <w:numId w:val="1"/>
        </w:numPr>
        <w:spacing w:line="600" w:lineRule="exact"/>
        <w:ind w:firstLineChars="0"/>
        <w:outlineLvl w:val="1"/>
        <w:rPr>
          <w:rStyle w:val="29"/>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9"/>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w:t>
      </w:r>
      <w:r>
        <w:rPr>
          <w:rFonts w:hint="eastAsia" w:ascii="仿宋" w:hAnsi="仿宋" w:eastAsia="仿宋"/>
          <w:sz w:val="32"/>
          <w:szCs w:val="32"/>
          <w:lang w:val="en-US" w:eastAsia="zh-CN"/>
        </w:rPr>
        <w:t>230.95</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222.24</w:t>
      </w:r>
      <w:r>
        <w:rPr>
          <w:rFonts w:hint="eastAsia" w:ascii="仿宋" w:hAnsi="仿宋" w:eastAsia="仿宋"/>
          <w:sz w:val="32"/>
          <w:szCs w:val="32"/>
        </w:rPr>
        <w:t>万元，占</w:t>
      </w:r>
      <w:r>
        <w:rPr>
          <w:rFonts w:hint="eastAsia" w:ascii="仿宋" w:hAnsi="仿宋" w:eastAsia="仿宋"/>
          <w:sz w:val="32"/>
          <w:szCs w:val="32"/>
          <w:lang w:val="en-US" w:eastAsia="zh-CN"/>
        </w:rPr>
        <w:t>96.23</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8.7</w:t>
      </w:r>
      <w:r>
        <w:rPr>
          <w:rFonts w:hint="eastAsia" w:ascii="仿宋" w:hAnsi="仿宋" w:eastAsia="仿宋"/>
          <w:sz w:val="32"/>
          <w:szCs w:val="32"/>
        </w:rPr>
        <w:t>万元，占</w:t>
      </w:r>
      <w:r>
        <w:rPr>
          <w:rFonts w:hint="eastAsia" w:ascii="仿宋" w:hAnsi="仿宋" w:eastAsia="仿宋"/>
          <w:sz w:val="32"/>
          <w:szCs w:val="32"/>
          <w:lang w:val="en-US" w:eastAsia="zh-CN"/>
        </w:rPr>
        <w:t>3.77</w:t>
      </w:r>
      <w:r>
        <w:rPr>
          <w:rFonts w:ascii="仿宋" w:hAnsi="仿宋" w:eastAsia="仿宋"/>
          <w:sz w:val="32"/>
          <w:szCs w:val="32"/>
        </w:rPr>
        <w:t>%</w:t>
      </w:r>
      <w:r>
        <w:rPr>
          <w:rFonts w:hint="eastAsia" w:ascii="仿宋" w:hAnsi="仿宋" w:eastAsia="仿宋"/>
          <w:sz w:val="32"/>
          <w:szCs w:val="32"/>
        </w:rPr>
        <w:t>；国有资本经营预算财政拨款收入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；上级补助收入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；事业收入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；附属单位上缴收入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0.01</w:t>
      </w:r>
      <w:r>
        <w:rPr>
          <w:rFonts w:hint="eastAsia" w:ascii="仿宋" w:hAnsi="仿宋" w:eastAsia="仿宋"/>
          <w:sz w:val="32"/>
          <w:szCs w:val="32"/>
        </w:rPr>
        <w:t>万元。</w:t>
      </w:r>
    </w:p>
    <w:p>
      <w:pPr>
        <w:spacing w:line="600" w:lineRule="exact"/>
        <w:jc w:val="center"/>
        <w:rPr>
          <w:rFonts w:ascii="仿宋_GB2312" w:eastAsia="仿宋_GB2312"/>
          <w:sz w:val="32"/>
          <w:szCs w:val="32"/>
        </w:rPr>
      </w:pPr>
      <w:r>
        <w:rPr>
          <w:rFonts w:hint="eastAsia" w:ascii="仿宋" w:hAnsi="仿宋" w:eastAsia="仿宋"/>
          <w:sz w:val="32"/>
          <w:szCs w:val="32"/>
        </w:rPr>
        <w:t>（图2：收入决算结构图）</w:t>
      </w:r>
    </w:p>
    <w:p>
      <w:pPr>
        <w:pStyle w:val="2"/>
      </w:pPr>
      <w:r>
        <w:drawing>
          <wp:inline distT="0" distB="0" distL="114300" distR="114300">
            <wp:extent cx="4826000" cy="2464435"/>
            <wp:effectExtent l="4445" t="4445" r="8255" b="7620"/>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
      </w:pPr>
    </w:p>
    <w:p>
      <w:pPr>
        <w:pStyle w:val="27"/>
        <w:numPr>
          <w:ilvl w:val="0"/>
          <w:numId w:val="1"/>
        </w:numPr>
        <w:spacing w:line="600" w:lineRule="exact"/>
        <w:ind w:firstLineChars="0"/>
        <w:outlineLvl w:val="1"/>
        <w:rPr>
          <w:rStyle w:val="29"/>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9"/>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shd w:val="pct10" w:color="auto" w:fill="FFFFFF"/>
        </w:rPr>
      </w:pPr>
      <w:r>
        <w:rPr>
          <w:rFonts w:ascii="仿宋" w:hAnsi="仿宋" w:eastAsia="仿宋"/>
          <w:sz w:val="32"/>
          <w:szCs w:val="32"/>
        </w:rPr>
        <w:t>20</w:t>
      </w:r>
      <w:r>
        <w:rPr>
          <w:rFonts w:hint="eastAsia" w:ascii="仿宋" w:hAnsi="仿宋" w:eastAsia="仿宋"/>
          <w:sz w:val="32"/>
          <w:szCs w:val="32"/>
        </w:rPr>
        <w:t>22年本年支出合计</w:t>
      </w:r>
      <w:r>
        <w:rPr>
          <w:rFonts w:hint="eastAsia" w:ascii="仿宋" w:hAnsi="仿宋" w:eastAsia="仿宋"/>
          <w:sz w:val="32"/>
          <w:szCs w:val="32"/>
          <w:lang w:val="en-US" w:eastAsia="zh-CN"/>
        </w:rPr>
        <w:t>230.94</w:t>
      </w:r>
      <w:r>
        <w:rPr>
          <w:rFonts w:hint="eastAsia" w:ascii="仿宋" w:hAnsi="仿宋" w:eastAsia="仿宋"/>
          <w:sz w:val="32"/>
          <w:szCs w:val="32"/>
        </w:rPr>
        <w:t>万元，其中：基本支出</w:t>
      </w:r>
      <w:r>
        <w:rPr>
          <w:rFonts w:hint="eastAsia" w:ascii="仿宋" w:hAnsi="仿宋" w:eastAsia="仿宋"/>
          <w:sz w:val="32"/>
          <w:szCs w:val="32"/>
          <w:lang w:val="en-US" w:eastAsia="zh-CN"/>
        </w:rPr>
        <w:t>183.95</w:t>
      </w:r>
      <w:r>
        <w:rPr>
          <w:rFonts w:hint="eastAsia" w:ascii="仿宋" w:hAnsi="仿宋" w:eastAsia="仿宋"/>
          <w:sz w:val="32"/>
          <w:szCs w:val="32"/>
        </w:rPr>
        <w:t>万元，占</w:t>
      </w:r>
      <w:r>
        <w:rPr>
          <w:rFonts w:hint="eastAsia" w:ascii="仿宋" w:hAnsi="仿宋" w:eastAsia="仿宋"/>
          <w:sz w:val="32"/>
          <w:szCs w:val="32"/>
          <w:lang w:val="en-US" w:eastAsia="zh-CN"/>
        </w:rPr>
        <w:t>79.65</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46.99</w:t>
      </w:r>
      <w:r>
        <w:rPr>
          <w:rFonts w:hint="eastAsia" w:ascii="仿宋" w:hAnsi="仿宋" w:eastAsia="仿宋"/>
          <w:sz w:val="32"/>
          <w:szCs w:val="32"/>
        </w:rPr>
        <w:t>万元，占</w:t>
      </w:r>
      <w:r>
        <w:rPr>
          <w:rFonts w:hint="eastAsia" w:ascii="仿宋" w:hAnsi="仿宋" w:eastAsia="仿宋"/>
          <w:sz w:val="32"/>
          <w:szCs w:val="32"/>
          <w:lang w:val="en-US" w:eastAsia="zh-CN"/>
        </w:rPr>
        <w:t>20.35</w:t>
      </w:r>
      <w:r>
        <w:rPr>
          <w:rFonts w:ascii="仿宋" w:hAnsi="仿宋" w:eastAsia="仿宋"/>
          <w:sz w:val="32"/>
          <w:szCs w:val="32"/>
        </w:rPr>
        <w:t>%</w:t>
      </w:r>
      <w:r>
        <w:rPr>
          <w:rFonts w:hint="eastAsia" w:ascii="仿宋" w:hAnsi="仿宋" w:eastAsia="仿宋"/>
          <w:sz w:val="32"/>
          <w:szCs w:val="32"/>
        </w:rPr>
        <w:t>；上缴上级支出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spacing w:line="600" w:lineRule="exact"/>
        <w:jc w:val="center"/>
        <w:rPr>
          <w:rFonts w:hint="eastAsia" w:ascii="仿宋" w:hAnsi="仿宋" w:eastAsia="仿宋"/>
          <w:sz w:val="32"/>
          <w:szCs w:val="32"/>
        </w:rPr>
      </w:pPr>
      <w:r>
        <w:rPr>
          <w:rFonts w:hint="eastAsia" w:ascii="仿宋" w:hAnsi="仿宋" w:eastAsia="仿宋"/>
          <w:sz w:val="32"/>
          <w:szCs w:val="32"/>
        </w:rPr>
        <w:t>（图3：支出决算结构图）</w:t>
      </w:r>
    </w:p>
    <w:p>
      <w:pPr>
        <w:pStyle w:val="2"/>
        <w:rPr>
          <w:rFonts w:ascii="仿宋_GB2312" w:eastAsia="仿宋_GB2312"/>
          <w:sz w:val="32"/>
          <w:szCs w:val="32"/>
        </w:rPr>
      </w:pPr>
      <w:r>
        <w:drawing>
          <wp:inline distT="0" distB="0" distL="114300" distR="114300">
            <wp:extent cx="4826000" cy="2546350"/>
            <wp:effectExtent l="4445" t="4445" r="8255" b="14605"/>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29"/>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24"/>
      <w:bookmarkEnd w:id="25"/>
    </w:p>
    <w:p>
      <w:pPr>
        <w:spacing w:line="600" w:lineRule="exact"/>
        <w:ind w:firstLine="640"/>
        <w:rPr>
          <w:rFonts w:hint="eastAsia" w:ascii="仿宋" w:hAnsi="仿宋" w:eastAsia="仿宋"/>
          <w:sz w:val="32"/>
          <w:szCs w:val="32"/>
          <w:lang w:eastAsia="zh-CN"/>
        </w:rPr>
      </w:pPr>
      <w:r>
        <w:rPr>
          <w:rFonts w:ascii="仿宋" w:hAnsi="仿宋" w:eastAsia="仿宋"/>
          <w:sz w:val="32"/>
          <w:szCs w:val="32"/>
        </w:rPr>
        <w:t>20</w:t>
      </w:r>
      <w:r>
        <w:rPr>
          <w:rFonts w:hint="eastAsia" w:ascii="仿宋" w:hAnsi="仿宋" w:eastAsia="仿宋"/>
          <w:sz w:val="32"/>
          <w:szCs w:val="32"/>
        </w:rPr>
        <w:t>22年财政拨款收、支总计</w:t>
      </w:r>
      <w:r>
        <w:rPr>
          <w:rFonts w:hint="eastAsia" w:ascii="仿宋" w:hAnsi="仿宋" w:eastAsia="仿宋"/>
          <w:sz w:val="32"/>
          <w:szCs w:val="32"/>
          <w:lang w:val="en-US" w:eastAsia="zh-CN"/>
        </w:rPr>
        <w:t>230.94</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21年相比，财政拨款收、支总计各减少</w:t>
      </w:r>
      <w:r>
        <w:rPr>
          <w:rFonts w:hint="eastAsia" w:ascii="仿宋" w:hAnsi="仿宋" w:eastAsia="仿宋"/>
          <w:sz w:val="32"/>
          <w:szCs w:val="32"/>
          <w:lang w:val="en-US" w:eastAsia="zh-CN"/>
        </w:rPr>
        <w:t>12.55</w:t>
      </w:r>
      <w:r>
        <w:rPr>
          <w:rFonts w:hint="eastAsia" w:ascii="仿宋" w:hAnsi="仿宋" w:eastAsia="仿宋"/>
          <w:sz w:val="32"/>
          <w:szCs w:val="32"/>
        </w:rPr>
        <w:t>万元，下降</w:t>
      </w:r>
      <w:r>
        <w:rPr>
          <w:rFonts w:hint="eastAsia" w:ascii="仿宋" w:hAnsi="仿宋" w:eastAsia="仿宋"/>
          <w:sz w:val="32"/>
          <w:szCs w:val="32"/>
          <w:lang w:val="en-US" w:eastAsia="zh-CN"/>
        </w:rPr>
        <w:t>5.15</w:t>
      </w:r>
      <w:r>
        <w:rPr>
          <w:rFonts w:ascii="仿宋" w:hAnsi="仿宋" w:eastAsia="仿宋"/>
          <w:sz w:val="32"/>
          <w:szCs w:val="32"/>
        </w:rPr>
        <w:t>%</w:t>
      </w:r>
      <w:r>
        <w:rPr>
          <w:rFonts w:hint="eastAsia" w:ascii="仿宋" w:hAnsi="仿宋" w:eastAsia="仿宋"/>
          <w:sz w:val="32"/>
          <w:szCs w:val="32"/>
        </w:rPr>
        <w:t>。主要变动原因</w:t>
      </w:r>
      <w:r>
        <w:rPr>
          <w:rFonts w:hint="eastAsia" w:ascii="仿宋" w:hAnsi="仿宋" w:eastAsia="仿宋"/>
          <w:sz w:val="32"/>
          <w:szCs w:val="32"/>
          <w:lang w:eastAsia="zh-CN"/>
        </w:rPr>
        <w:t>是项目支出减少和基本支出中的公用经费支出减少，同时致拨款收入减少。</w:t>
      </w:r>
    </w:p>
    <w:p>
      <w:pPr>
        <w:spacing w:line="600" w:lineRule="exact"/>
        <w:jc w:val="center"/>
        <w:rPr>
          <w:rFonts w:ascii="仿宋" w:hAnsi="仿宋" w:eastAsia="仿宋"/>
          <w:b/>
          <w:sz w:val="32"/>
          <w:szCs w:val="32"/>
        </w:rPr>
      </w:pPr>
      <w:r>
        <w:rPr>
          <w:rFonts w:hint="eastAsia" w:ascii="仿宋" w:hAnsi="仿宋" w:eastAsia="仿宋"/>
          <w:sz w:val="32"/>
          <w:szCs w:val="32"/>
        </w:rPr>
        <w:t>（图4：财政拨款收、支决算总计变动情况）</w:t>
      </w:r>
    </w:p>
    <w:p>
      <w:pPr>
        <w:pStyle w:val="2"/>
      </w:pPr>
      <w:r>
        <w:drawing>
          <wp:inline distT="0" distB="0" distL="114300" distR="114300">
            <wp:extent cx="4826000" cy="2743200"/>
            <wp:effectExtent l="4445" t="4445" r="8255" b="8255"/>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Fonts w:hint="eastAsia" w:ascii="黑体" w:hAnsi="黑体" w:eastAsia="黑体"/>
          <w:sz w:val="32"/>
          <w:szCs w:val="32"/>
        </w:rPr>
      </w:pPr>
      <w:bookmarkStart w:id="26" w:name="_Toc15396607"/>
      <w:bookmarkStart w:id="27" w:name="_Toc15377209"/>
    </w:p>
    <w:p>
      <w:pPr>
        <w:spacing w:line="600" w:lineRule="exact"/>
        <w:ind w:firstLine="640" w:firstLineChars="200"/>
        <w:outlineLvl w:val="1"/>
        <w:rPr>
          <w:rStyle w:val="29"/>
          <w:rFonts w:ascii="黑体" w:hAnsi="黑体" w:eastAsia="黑体"/>
          <w:b w:val="0"/>
        </w:rPr>
      </w:pPr>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hint="eastAsia" w:ascii="仿宋" w:hAnsi="仿宋" w:eastAsia="仿宋"/>
          <w:sz w:val="32"/>
          <w:szCs w:val="32"/>
          <w:lang w:val="en-US" w:eastAsia="zh-CN"/>
        </w:rPr>
        <w:t>222.24</w:t>
      </w:r>
      <w:r>
        <w:rPr>
          <w:rFonts w:hint="eastAsia" w:ascii="仿宋" w:hAnsi="仿宋" w:eastAsia="仿宋"/>
          <w:sz w:val="32"/>
          <w:szCs w:val="32"/>
        </w:rPr>
        <w:t>万元，占本年支出合计的</w:t>
      </w:r>
      <w:r>
        <w:rPr>
          <w:rFonts w:hint="eastAsia" w:ascii="仿宋" w:hAnsi="仿宋" w:eastAsia="仿宋"/>
          <w:sz w:val="32"/>
          <w:szCs w:val="32"/>
          <w:lang w:val="en-US" w:eastAsia="zh-CN"/>
        </w:rPr>
        <w:t>96.23</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21年相比，一般公共预算财政拨款支出增加</w:t>
      </w:r>
      <w:r>
        <w:rPr>
          <w:rFonts w:hint="eastAsia" w:ascii="仿宋" w:hAnsi="仿宋" w:eastAsia="仿宋"/>
          <w:sz w:val="32"/>
          <w:szCs w:val="32"/>
          <w:lang w:val="en-US" w:eastAsia="zh-CN"/>
        </w:rPr>
        <w:t>10.91</w:t>
      </w:r>
      <w:r>
        <w:rPr>
          <w:rFonts w:hint="eastAsia" w:ascii="仿宋" w:hAnsi="仿宋" w:eastAsia="仿宋"/>
          <w:sz w:val="32"/>
          <w:szCs w:val="32"/>
        </w:rPr>
        <w:t>万元，增长</w:t>
      </w:r>
      <w:r>
        <w:rPr>
          <w:rFonts w:hint="eastAsia" w:ascii="仿宋" w:hAnsi="仿宋" w:eastAsia="仿宋"/>
          <w:sz w:val="32"/>
          <w:szCs w:val="32"/>
          <w:lang w:val="en-US" w:eastAsia="zh-CN"/>
        </w:rPr>
        <w:t>5.16</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宗教事务支出增加。</w:t>
      </w:r>
    </w:p>
    <w:p>
      <w:pPr>
        <w:spacing w:line="600" w:lineRule="exact"/>
        <w:jc w:val="center"/>
        <w:rPr>
          <w:rFonts w:ascii="仿宋" w:hAnsi="仿宋" w:eastAsia="仿宋"/>
          <w:sz w:val="32"/>
          <w:szCs w:val="32"/>
        </w:rPr>
      </w:pPr>
      <w:r>
        <w:rPr>
          <w:rFonts w:hint="eastAsia" w:ascii="仿宋" w:hAnsi="仿宋" w:eastAsia="仿宋"/>
          <w:sz w:val="32"/>
          <w:szCs w:val="32"/>
        </w:rPr>
        <w:t>（图5：一般公共预算财政拨款支出决算变动情况）</w:t>
      </w:r>
    </w:p>
    <w:p>
      <w:pPr>
        <w:pStyle w:val="2"/>
        <w:rPr>
          <w:rFonts w:ascii="仿宋" w:hAnsi="仿宋" w:eastAsia="仿宋"/>
          <w:sz w:val="32"/>
          <w:szCs w:val="32"/>
        </w:rPr>
      </w:pPr>
      <w:r>
        <w:drawing>
          <wp:inline distT="0" distB="0" distL="114300" distR="114300">
            <wp:extent cx="4826000" cy="2743200"/>
            <wp:effectExtent l="4445" t="4445" r="8255" b="8255"/>
            <wp:docPr id="15"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hint="eastAsia" w:ascii="仿宋" w:hAnsi="仿宋" w:eastAsia="仿宋"/>
          <w:sz w:val="32"/>
          <w:szCs w:val="32"/>
          <w:lang w:val="en-US" w:eastAsia="zh-CN"/>
        </w:rPr>
        <w:t>222.24</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183</w:t>
      </w:r>
      <w:r>
        <w:rPr>
          <w:rFonts w:hint="eastAsia" w:ascii="仿宋" w:hAnsi="仿宋" w:eastAsia="仿宋"/>
          <w:sz w:val="32"/>
          <w:szCs w:val="32"/>
        </w:rPr>
        <w:t>万元，占</w:t>
      </w:r>
      <w:r>
        <w:rPr>
          <w:rFonts w:hint="eastAsia" w:ascii="仿宋" w:hAnsi="仿宋" w:eastAsia="仿宋"/>
          <w:sz w:val="32"/>
          <w:szCs w:val="32"/>
          <w:lang w:val="en-US" w:eastAsia="zh-CN"/>
        </w:rPr>
        <w:t>82.34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w:t>
      </w:r>
      <w:r>
        <w:rPr>
          <w:rFonts w:hint="eastAsia" w:ascii="仿宋" w:hAnsi="仿宋" w:eastAsia="仿宋"/>
          <w:b/>
          <w:bCs/>
          <w:sz w:val="32"/>
          <w:szCs w:val="32"/>
          <w:lang w:val="en-US" w:eastAsia="zh-CN"/>
        </w:rPr>
        <w:t>0</w:t>
      </w:r>
      <w:r>
        <w:rPr>
          <w:rFonts w:hint="eastAsia" w:ascii="仿宋" w:hAnsi="仿宋" w:eastAsia="仿宋"/>
          <w:b/>
          <w:bCs/>
          <w:sz w:val="32"/>
          <w:szCs w:val="32"/>
        </w:rPr>
        <w:t>万元，占</w:t>
      </w:r>
      <w:r>
        <w:rPr>
          <w:rFonts w:hint="eastAsia" w:ascii="仿宋" w:hAnsi="仿宋" w:eastAsia="仿宋"/>
          <w:b/>
          <w:bCs/>
          <w:sz w:val="32"/>
          <w:szCs w:val="32"/>
          <w:lang w:val="en-US" w:eastAsia="zh-CN"/>
        </w:rPr>
        <w:t>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13.05</w:t>
      </w:r>
      <w:r>
        <w:rPr>
          <w:rFonts w:hint="eastAsia" w:ascii="仿宋" w:hAnsi="仿宋" w:eastAsia="仿宋"/>
          <w:sz w:val="32"/>
          <w:szCs w:val="32"/>
        </w:rPr>
        <w:t>万元，占</w:t>
      </w:r>
      <w:r>
        <w:rPr>
          <w:rFonts w:hint="eastAsia" w:ascii="仿宋" w:hAnsi="仿宋" w:eastAsia="仿宋"/>
          <w:sz w:val="32"/>
          <w:szCs w:val="32"/>
          <w:lang w:val="en-US" w:eastAsia="zh-CN"/>
        </w:rPr>
        <w:t>5.87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11.44</w:t>
      </w:r>
      <w:r>
        <w:rPr>
          <w:rFonts w:hint="eastAsia" w:ascii="仿宋" w:hAnsi="仿宋" w:eastAsia="仿宋"/>
          <w:sz w:val="32"/>
          <w:szCs w:val="32"/>
        </w:rPr>
        <w:t>万元，占</w:t>
      </w:r>
      <w:r>
        <w:rPr>
          <w:rFonts w:hint="eastAsia" w:ascii="仿宋" w:hAnsi="仿宋" w:eastAsia="仿宋"/>
          <w:sz w:val="32"/>
          <w:szCs w:val="32"/>
          <w:lang w:val="en-US" w:eastAsia="zh-CN"/>
        </w:rPr>
        <w:t>5.15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14.75</w:t>
      </w:r>
      <w:r>
        <w:rPr>
          <w:rFonts w:hint="eastAsia" w:ascii="仿宋" w:hAnsi="仿宋" w:eastAsia="仿宋"/>
          <w:sz w:val="32"/>
          <w:szCs w:val="32"/>
        </w:rPr>
        <w:t>万元，占</w:t>
      </w:r>
      <w:r>
        <w:rPr>
          <w:rFonts w:hint="eastAsia" w:ascii="仿宋" w:hAnsi="仿宋" w:eastAsia="仿宋"/>
          <w:sz w:val="32"/>
          <w:szCs w:val="32"/>
          <w:lang w:val="en-US" w:eastAsia="zh-CN"/>
        </w:rPr>
        <w:t>6.64</w:t>
      </w:r>
      <w:r>
        <w:rPr>
          <w:rFonts w:ascii="仿宋" w:hAnsi="仿宋" w:eastAsia="仿宋"/>
          <w:sz w:val="32"/>
          <w:szCs w:val="32"/>
        </w:rPr>
        <w:t>%</w:t>
      </w:r>
      <w:r>
        <w:rPr>
          <w:rFonts w:hint="eastAsia" w:ascii="仿宋" w:hAnsi="仿宋" w:eastAsia="仿宋"/>
          <w:sz w:val="32"/>
          <w:szCs w:val="32"/>
        </w:rPr>
        <w:t>。</w:t>
      </w:r>
    </w:p>
    <w:p>
      <w:pPr>
        <w:spacing w:line="600" w:lineRule="exact"/>
        <w:jc w:val="center"/>
        <w:rPr>
          <w:rFonts w:ascii="仿宋" w:hAnsi="仿宋" w:eastAsia="仿宋"/>
          <w:sz w:val="32"/>
          <w:szCs w:val="32"/>
        </w:rPr>
      </w:pPr>
      <w:r>
        <w:rPr>
          <w:rFonts w:hint="eastAsia" w:ascii="仿宋" w:hAnsi="仿宋" w:eastAsia="仿宋"/>
          <w:sz w:val="32"/>
          <w:szCs w:val="32"/>
        </w:rPr>
        <w:t>（图6：一般公共预算财政拨款支出决算结构）</w:t>
      </w:r>
    </w:p>
    <w:p>
      <w:pPr>
        <w:pStyle w:val="2"/>
        <w:rPr>
          <w:rFonts w:ascii="仿宋" w:hAnsi="仿宋" w:eastAsia="仿宋"/>
          <w:sz w:val="32"/>
          <w:szCs w:val="32"/>
        </w:rPr>
      </w:pPr>
      <w:r>
        <w:drawing>
          <wp:inline distT="0" distB="0" distL="114300" distR="114300">
            <wp:extent cx="4826000" cy="2743200"/>
            <wp:effectExtent l="4445" t="4445" r="8255" b="8255"/>
            <wp:docPr id="22"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7444"/>
      <w:bookmarkStart w:id="32" w:name="_Toc15377213"/>
      <w:bookmarkStart w:id="33" w:name="_Toc15378460"/>
      <w:r>
        <w:rPr>
          <w:rFonts w:hint="eastAsia" w:ascii="仿宋" w:hAnsi="仿宋" w:eastAsia="仿宋"/>
          <w:b/>
          <w:sz w:val="32"/>
          <w:szCs w:val="32"/>
        </w:rPr>
        <w:t>2022年一般公共预算支出决算数为</w:t>
      </w:r>
      <w:r>
        <w:rPr>
          <w:rFonts w:hint="eastAsia" w:ascii="仿宋" w:hAnsi="仿宋" w:eastAsia="仿宋"/>
          <w:b/>
          <w:sz w:val="32"/>
          <w:szCs w:val="32"/>
          <w:lang w:val="en-US" w:eastAsia="zh-CN"/>
        </w:rPr>
        <w:t>222.24</w:t>
      </w:r>
      <w:r>
        <w:rPr>
          <w:rFonts w:hint="eastAsia" w:ascii="仿宋" w:hAnsi="仿宋" w:eastAsia="仿宋"/>
          <w:sz w:val="32"/>
          <w:szCs w:val="32"/>
        </w:rPr>
        <w:t>，</w:t>
      </w:r>
      <w:r>
        <w:rPr>
          <w:rStyle w:val="15"/>
          <w:rFonts w:hint="eastAsia" w:ascii="仿宋" w:hAnsi="仿宋" w:eastAsia="仿宋"/>
          <w:bCs/>
          <w:sz w:val="32"/>
          <w:szCs w:val="32"/>
        </w:rPr>
        <w:t>完成预算</w:t>
      </w:r>
      <w:r>
        <w:rPr>
          <w:rStyle w:val="15"/>
          <w:rFonts w:hint="eastAsia" w:ascii="仿宋" w:hAnsi="仿宋" w:eastAsia="仿宋"/>
          <w:bCs/>
          <w:sz w:val="32"/>
          <w:szCs w:val="32"/>
          <w:lang w:val="en-US" w:eastAsia="zh-CN"/>
        </w:rPr>
        <w:t>100</w:t>
      </w:r>
      <w:r>
        <w:rPr>
          <w:rStyle w:val="15"/>
          <w:rFonts w:ascii="仿宋" w:hAnsi="仿宋" w:eastAsia="仿宋"/>
          <w:bCs/>
          <w:sz w:val="32"/>
          <w:szCs w:val="32"/>
        </w:rPr>
        <w:t>%</w:t>
      </w:r>
      <w:r>
        <w:rPr>
          <w:rStyle w:val="15"/>
          <w:rFonts w:hint="eastAsia" w:ascii="仿宋" w:hAnsi="仿宋" w:eastAsia="仿宋"/>
          <w:bCs/>
          <w:sz w:val="32"/>
          <w:szCs w:val="32"/>
        </w:rPr>
        <w:t>。其中：</w:t>
      </w:r>
      <w:bookmarkEnd w:id="31"/>
      <w:bookmarkEnd w:id="32"/>
      <w:bookmarkEnd w:id="33"/>
    </w:p>
    <w:p>
      <w:pPr>
        <w:numPr>
          <w:ilvl w:val="0"/>
          <w:numId w:val="0"/>
        </w:numPr>
        <w:spacing w:line="600" w:lineRule="exact"/>
        <w:ind w:firstLine="643" w:firstLineChars="200"/>
        <w:rPr>
          <w:rFonts w:hint="default" w:eastAsia="仿宋_GB2312"/>
          <w:lang w:val="en-US" w:eastAsia="zh-CN"/>
        </w:rPr>
      </w:pPr>
      <w:r>
        <w:rPr>
          <w:rStyle w:val="15"/>
          <w:rFonts w:hint="eastAsia" w:ascii="仿宋" w:hAnsi="仿宋" w:eastAsia="仿宋"/>
          <w:bCs/>
          <w:sz w:val="32"/>
          <w:szCs w:val="32"/>
          <w:lang w:val="en-US" w:eastAsia="zh-CN"/>
        </w:rPr>
        <w:t>1.</w:t>
      </w:r>
      <w:r>
        <w:rPr>
          <w:rStyle w:val="15"/>
          <w:rFonts w:hint="eastAsia" w:ascii="仿宋" w:hAnsi="仿宋" w:eastAsia="仿宋"/>
          <w:bCs/>
          <w:sz w:val="32"/>
          <w:szCs w:val="32"/>
        </w:rPr>
        <w:t>一般公共服务（类）</w:t>
      </w:r>
      <w:r>
        <w:rPr>
          <w:rStyle w:val="15"/>
          <w:rFonts w:hint="eastAsia" w:ascii="仿宋" w:hAnsi="仿宋" w:eastAsia="仿宋"/>
          <w:bCs/>
          <w:sz w:val="32"/>
          <w:szCs w:val="32"/>
          <w:lang w:eastAsia="zh-CN"/>
        </w:rPr>
        <w:t>统战事务</w:t>
      </w:r>
      <w:r>
        <w:rPr>
          <w:rStyle w:val="15"/>
          <w:rFonts w:hint="eastAsia" w:ascii="仿宋" w:hAnsi="仿宋" w:eastAsia="仿宋"/>
          <w:bCs/>
          <w:sz w:val="32"/>
          <w:szCs w:val="32"/>
        </w:rPr>
        <w:t>（款）</w:t>
      </w:r>
      <w:r>
        <w:rPr>
          <w:rStyle w:val="15"/>
          <w:rFonts w:hint="eastAsia" w:ascii="仿宋" w:hAnsi="仿宋" w:eastAsia="仿宋"/>
          <w:bCs/>
          <w:sz w:val="32"/>
          <w:szCs w:val="32"/>
          <w:lang w:eastAsia="zh-CN"/>
        </w:rPr>
        <w:t>行政运行</w:t>
      </w:r>
      <w:r>
        <w:rPr>
          <w:rStyle w:val="15"/>
          <w:rFonts w:hint="eastAsia" w:ascii="仿宋" w:hAnsi="仿宋" w:eastAsia="仿宋"/>
          <w:bCs/>
          <w:sz w:val="32"/>
          <w:szCs w:val="32"/>
        </w:rPr>
        <w:t>（项）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106.17</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，决算数</w:t>
      </w:r>
      <w:r>
        <w:rPr>
          <w:rStyle w:val="15"/>
          <w:rFonts w:hint="eastAsia" w:ascii="仿宋" w:hAnsi="仿宋" w:eastAsia="仿宋"/>
          <w:b w:val="0"/>
          <w:bCs/>
          <w:sz w:val="32"/>
          <w:szCs w:val="32"/>
          <w:lang w:eastAsia="zh-CN"/>
        </w:rPr>
        <w:t>与</w:t>
      </w:r>
      <w:r>
        <w:rPr>
          <w:rStyle w:val="15"/>
          <w:rFonts w:hint="eastAsia" w:ascii="仿宋" w:hAnsi="仿宋" w:eastAsia="仿宋"/>
          <w:b w:val="0"/>
          <w:bCs/>
          <w:sz w:val="32"/>
          <w:szCs w:val="32"/>
        </w:rPr>
        <w:t>预算数</w:t>
      </w:r>
      <w:r>
        <w:rPr>
          <w:rStyle w:val="15"/>
          <w:rFonts w:hint="eastAsia" w:ascii="仿宋" w:hAnsi="仿宋" w:eastAsia="仿宋"/>
          <w:b w:val="0"/>
          <w:bCs/>
          <w:sz w:val="32"/>
          <w:szCs w:val="32"/>
          <w:lang w:eastAsia="zh-CN"/>
        </w:rPr>
        <w:t>持平</w:t>
      </w:r>
      <w:r>
        <w:rPr>
          <w:rStyle w:val="15"/>
          <w:rFonts w:hint="eastAsia" w:ascii="仿宋" w:hAnsi="仿宋" w:eastAsia="仿宋"/>
          <w:b w:val="0"/>
          <w:bCs/>
          <w:sz w:val="32"/>
          <w:szCs w:val="32"/>
        </w:rPr>
        <w:t>。</w:t>
      </w:r>
    </w:p>
    <w:p>
      <w:pPr>
        <w:numPr>
          <w:ilvl w:val="0"/>
          <w:numId w:val="0"/>
        </w:numPr>
        <w:spacing w:line="600" w:lineRule="exact"/>
        <w:ind w:firstLine="643" w:firstLineChars="200"/>
        <w:rPr>
          <w:rFonts w:ascii="仿宋" w:hAnsi="仿宋" w:eastAsia="仿宋"/>
          <w:b/>
          <w:sz w:val="32"/>
          <w:szCs w:val="32"/>
        </w:rPr>
      </w:pPr>
      <w:r>
        <w:rPr>
          <w:rStyle w:val="15"/>
          <w:rFonts w:ascii="仿宋" w:hAnsi="仿宋" w:eastAsia="仿宋"/>
          <w:bCs/>
          <w:sz w:val="32"/>
          <w:szCs w:val="32"/>
        </w:rPr>
        <w:t>2.</w:t>
      </w:r>
      <w:r>
        <w:rPr>
          <w:rStyle w:val="15"/>
          <w:rFonts w:hint="eastAsia" w:ascii="仿宋" w:hAnsi="仿宋" w:eastAsia="仿宋"/>
          <w:bCs/>
          <w:sz w:val="32"/>
          <w:szCs w:val="32"/>
        </w:rPr>
        <w:t>一般公共服务（类）</w:t>
      </w:r>
      <w:r>
        <w:rPr>
          <w:rStyle w:val="15"/>
          <w:rFonts w:hint="eastAsia" w:ascii="仿宋" w:hAnsi="仿宋" w:eastAsia="仿宋"/>
          <w:bCs/>
          <w:sz w:val="32"/>
          <w:szCs w:val="32"/>
          <w:lang w:eastAsia="zh-CN"/>
        </w:rPr>
        <w:t>统战事务</w:t>
      </w:r>
      <w:r>
        <w:rPr>
          <w:rStyle w:val="15"/>
          <w:rFonts w:hint="eastAsia" w:ascii="仿宋" w:hAnsi="仿宋" w:eastAsia="仿宋"/>
          <w:bCs/>
          <w:sz w:val="32"/>
          <w:szCs w:val="32"/>
        </w:rPr>
        <w:t>（款）</w:t>
      </w:r>
      <w:r>
        <w:rPr>
          <w:rStyle w:val="15"/>
          <w:rFonts w:hint="eastAsia" w:ascii="仿宋" w:hAnsi="仿宋" w:eastAsia="仿宋"/>
          <w:bCs/>
          <w:sz w:val="32"/>
          <w:szCs w:val="32"/>
          <w:lang w:eastAsia="zh-CN"/>
        </w:rPr>
        <w:t>一般行政管理事务</w:t>
      </w:r>
      <w:r>
        <w:rPr>
          <w:rStyle w:val="15"/>
          <w:rFonts w:hint="eastAsia" w:ascii="仿宋" w:hAnsi="仿宋" w:eastAsia="仿宋"/>
          <w:bCs/>
          <w:sz w:val="32"/>
          <w:szCs w:val="32"/>
        </w:rPr>
        <w:t>（项）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18.30</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，决算数</w:t>
      </w:r>
      <w:r>
        <w:rPr>
          <w:rStyle w:val="15"/>
          <w:rFonts w:hint="eastAsia" w:ascii="仿宋" w:hAnsi="仿宋" w:eastAsia="仿宋"/>
          <w:b w:val="0"/>
          <w:bCs/>
          <w:sz w:val="32"/>
          <w:szCs w:val="32"/>
          <w:lang w:eastAsia="zh-CN"/>
        </w:rPr>
        <w:t>与</w:t>
      </w:r>
      <w:r>
        <w:rPr>
          <w:rStyle w:val="15"/>
          <w:rFonts w:hint="eastAsia" w:ascii="仿宋" w:hAnsi="仿宋" w:eastAsia="仿宋"/>
          <w:b w:val="0"/>
          <w:bCs/>
          <w:sz w:val="32"/>
          <w:szCs w:val="32"/>
        </w:rPr>
        <w:t>预算数</w:t>
      </w:r>
      <w:r>
        <w:rPr>
          <w:rStyle w:val="15"/>
          <w:rFonts w:hint="eastAsia" w:ascii="仿宋" w:hAnsi="仿宋" w:eastAsia="仿宋"/>
          <w:b w:val="0"/>
          <w:bCs/>
          <w:sz w:val="32"/>
          <w:szCs w:val="32"/>
          <w:lang w:eastAsia="zh-CN"/>
        </w:rPr>
        <w:t>持平</w:t>
      </w:r>
      <w:r>
        <w:rPr>
          <w:rStyle w:val="15"/>
          <w:rFonts w:hint="eastAsia" w:ascii="仿宋" w:hAnsi="仿宋" w:eastAsia="仿宋"/>
          <w:b w:val="0"/>
          <w:bCs/>
          <w:sz w:val="32"/>
          <w:szCs w:val="32"/>
        </w:rPr>
        <w:t>。</w:t>
      </w:r>
    </w:p>
    <w:p>
      <w:pPr>
        <w:numPr>
          <w:ilvl w:val="0"/>
          <w:numId w:val="0"/>
        </w:numPr>
        <w:spacing w:line="600" w:lineRule="exact"/>
        <w:ind w:firstLine="643" w:firstLineChars="200"/>
        <w:rPr>
          <w:rStyle w:val="15"/>
          <w:rFonts w:hint="eastAsia" w:ascii="仿宋" w:hAnsi="仿宋" w:eastAsia="仿宋"/>
          <w:b w:val="0"/>
          <w:bCs/>
          <w:sz w:val="32"/>
          <w:szCs w:val="32"/>
          <w:lang w:val="en-US" w:eastAsia="zh-CN"/>
        </w:rPr>
      </w:pPr>
      <w:r>
        <w:rPr>
          <w:rStyle w:val="15"/>
          <w:rFonts w:hint="eastAsia" w:ascii="仿宋" w:hAnsi="仿宋" w:eastAsia="仿宋"/>
          <w:bCs/>
          <w:sz w:val="32"/>
          <w:szCs w:val="32"/>
          <w:lang w:val="en-US" w:eastAsia="zh-CN"/>
        </w:rPr>
        <w:t>3.</w:t>
      </w:r>
      <w:r>
        <w:rPr>
          <w:rStyle w:val="15"/>
          <w:rFonts w:hint="eastAsia" w:ascii="仿宋" w:hAnsi="仿宋" w:eastAsia="仿宋"/>
          <w:bCs/>
          <w:sz w:val="32"/>
          <w:szCs w:val="32"/>
        </w:rPr>
        <w:t>一般公共服务（类）</w:t>
      </w:r>
      <w:r>
        <w:rPr>
          <w:rStyle w:val="15"/>
          <w:rFonts w:hint="eastAsia" w:ascii="仿宋" w:hAnsi="仿宋" w:eastAsia="仿宋"/>
          <w:bCs/>
          <w:sz w:val="32"/>
          <w:szCs w:val="32"/>
          <w:lang w:eastAsia="zh-CN"/>
        </w:rPr>
        <w:t>统战事务</w:t>
      </w:r>
      <w:r>
        <w:rPr>
          <w:rStyle w:val="15"/>
          <w:rFonts w:hint="eastAsia" w:ascii="仿宋" w:hAnsi="仿宋" w:eastAsia="仿宋"/>
          <w:bCs/>
          <w:sz w:val="32"/>
          <w:szCs w:val="32"/>
        </w:rPr>
        <w:t>（款）</w:t>
      </w:r>
      <w:r>
        <w:rPr>
          <w:rStyle w:val="15"/>
          <w:rFonts w:hint="eastAsia" w:ascii="仿宋" w:hAnsi="仿宋" w:eastAsia="仿宋"/>
          <w:bCs/>
          <w:sz w:val="32"/>
          <w:szCs w:val="32"/>
          <w:lang w:eastAsia="zh-CN"/>
        </w:rPr>
        <w:t>宗教事务</w:t>
      </w:r>
      <w:r>
        <w:rPr>
          <w:rStyle w:val="15"/>
          <w:rFonts w:hint="eastAsia" w:ascii="仿宋" w:hAnsi="仿宋" w:eastAsia="仿宋"/>
          <w:bCs/>
          <w:sz w:val="32"/>
          <w:szCs w:val="32"/>
        </w:rPr>
        <w:t>（项）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20</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，决算数</w:t>
      </w:r>
      <w:r>
        <w:rPr>
          <w:rStyle w:val="15"/>
          <w:rFonts w:hint="eastAsia" w:ascii="仿宋" w:hAnsi="仿宋" w:eastAsia="仿宋"/>
          <w:b w:val="0"/>
          <w:bCs/>
          <w:sz w:val="32"/>
          <w:szCs w:val="32"/>
          <w:lang w:eastAsia="zh-CN"/>
        </w:rPr>
        <w:t>与</w:t>
      </w:r>
      <w:r>
        <w:rPr>
          <w:rStyle w:val="15"/>
          <w:rFonts w:hint="eastAsia" w:ascii="仿宋" w:hAnsi="仿宋" w:eastAsia="仿宋"/>
          <w:b w:val="0"/>
          <w:bCs/>
          <w:sz w:val="32"/>
          <w:szCs w:val="32"/>
        </w:rPr>
        <w:t>预算数</w:t>
      </w:r>
      <w:r>
        <w:rPr>
          <w:rStyle w:val="15"/>
          <w:rFonts w:hint="eastAsia" w:ascii="仿宋" w:hAnsi="仿宋" w:eastAsia="仿宋"/>
          <w:b w:val="0"/>
          <w:bCs/>
          <w:sz w:val="32"/>
          <w:szCs w:val="32"/>
          <w:lang w:eastAsia="zh-CN"/>
        </w:rPr>
        <w:t>持平</w:t>
      </w:r>
      <w:r>
        <w:rPr>
          <w:rStyle w:val="15"/>
          <w:rFonts w:hint="eastAsia" w:ascii="仿宋" w:hAnsi="仿宋" w:eastAsia="仿宋"/>
          <w:b w:val="0"/>
          <w:bCs/>
          <w:sz w:val="32"/>
          <w:szCs w:val="32"/>
        </w:rPr>
        <w:t>。</w:t>
      </w:r>
      <w:r>
        <w:rPr>
          <w:rStyle w:val="15"/>
          <w:rFonts w:hint="eastAsia" w:ascii="仿宋" w:hAnsi="仿宋" w:eastAsia="仿宋"/>
          <w:b w:val="0"/>
          <w:bCs/>
          <w:sz w:val="32"/>
          <w:szCs w:val="32"/>
          <w:lang w:val="en-US" w:eastAsia="zh-CN"/>
        </w:rPr>
        <w:t xml:space="preserve"> </w:t>
      </w:r>
    </w:p>
    <w:p>
      <w:pPr>
        <w:numPr>
          <w:ilvl w:val="0"/>
          <w:numId w:val="0"/>
        </w:numPr>
        <w:spacing w:line="600" w:lineRule="exact"/>
        <w:rPr>
          <w:rStyle w:val="15"/>
          <w:rFonts w:hint="eastAsia" w:ascii="仿宋" w:hAnsi="仿宋" w:eastAsia="仿宋"/>
          <w:b w:val="0"/>
          <w:bCs/>
          <w:sz w:val="32"/>
          <w:szCs w:val="32"/>
        </w:rPr>
      </w:pPr>
      <w:r>
        <w:rPr>
          <w:rStyle w:val="15"/>
          <w:rFonts w:hint="eastAsia" w:ascii="仿宋" w:hAnsi="仿宋" w:eastAsia="仿宋"/>
          <w:b w:val="0"/>
          <w:bCs/>
          <w:sz w:val="32"/>
          <w:szCs w:val="32"/>
          <w:lang w:val="en-US" w:eastAsia="zh-CN"/>
        </w:rPr>
        <w:t xml:space="preserve">    </w:t>
      </w:r>
      <w:r>
        <w:rPr>
          <w:rStyle w:val="15"/>
          <w:rFonts w:ascii="仿宋" w:hAnsi="仿宋" w:eastAsia="仿宋"/>
          <w:bCs/>
          <w:sz w:val="32"/>
          <w:szCs w:val="32"/>
        </w:rPr>
        <w:t>4.</w:t>
      </w:r>
      <w:r>
        <w:rPr>
          <w:rStyle w:val="15"/>
          <w:rFonts w:hint="eastAsia" w:ascii="仿宋" w:hAnsi="仿宋" w:eastAsia="仿宋"/>
          <w:bCs/>
          <w:sz w:val="32"/>
          <w:szCs w:val="32"/>
        </w:rPr>
        <w:t>一般公共服务（类）</w:t>
      </w:r>
      <w:r>
        <w:rPr>
          <w:rStyle w:val="15"/>
          <w:rFonts w:hint="eastAsia" w:ascii="仿宋" w:hAnsi="仿宋" w:eastAsia="仿宋"/>
          <w:bCs/>
          <w:sz w:val="32"/>
          <w:szCs w:val="32"/>
          <w:lang w:eastAsia="zh-CN"/>
        </w:rPr>
        <w:t>统战事务</w:t>
      </w:r>
      <w:r>
        <w:rPr>
          <w:rStyle w:val="15"/>
          <w:rFonts w:hint="eastAsia" w:ascii="仿宋" w:hAnsi="仿宋" w:eastAsia="仿宋"/>
          <w:bCs/>
          <w:sz w:val="32"/>
          <w:szCs w:val="32"/>
        </w:rPr>
        <w:t>（款）</w:t>
      </w:r>
      <w:r>
        <w:rPr>
          <w:rStyle w:val="15"/>
          <w:rFonts w:hint="eastAsia" w:ascii="仿宋" w:hAnsi="仿宋" w:eastAsia="仿宋"/>
          <w:bCs/>
          <w:sz w:val="32"/>
          <w:szCs w:val="32"/>
          <w:lang w:eastAsia="zh-CN"/>
        </w:rPr>
        <w:t>华侨事务</w:t>
      </w:r>
      <w:r>
        <w:rPr>
          <w:rStyle w:val="15"/>
          <w:rFonts w:hint="eastAsia" w:ascii="仿宋" w:hAnsi="仿宋" w:eastAsia="仿宋"/>
          <w:bCs/>
          <w:sz w:val="32"/>
          <w:szCs w:val="32"/>
        </w:rPr>
        <w:t>（项）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38.53</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，决算数</w:t>
      </w:r>
      <w:r>
        <w:rPr>
          <w:rStyle w:val="15"/>
          <w:rFonts w:hint="eastAsia" w:ascii="仿宋" w:hAnsi="仿宋" w:eastAsia="仿宋"/>
          <w:b w:val="0"/>
          <w:bCs/>
          <w:sz w:val="32"/>
          <w:szCs w:val="32"/>
          <w:lang w:eastAsia="zh-CN"/>
        </w:rPr>
        <w:t>与</w:t>
      </w:r>
      <w:r>
        <w:rPr>
          <w:rStyle w:val="15"/>
          <w:rFonts w:hint="eastAsia" w:ascii="仿宋" w:hAnsi="仿宋" w:eastAsia="仿宋"/>
          <w:b w:val="0"/>
          <w:bCs/>
          <w:sz w:val="32"/>
          <w:szCs w:val="32"/>
        </w:rPr>
        <w:t>预算数</w:t>
      </w:r>
      <w:r>
        <w:rPr>
          <w:rStyle w:val="15"/>
          <w:rFonts w:hint="eastAsia" w:ascii="仿宋" w:hAnsi="仿宋" w:eastAsia="仿宋"/>
          <w:b w:val="0"/>
          <w:bCs/>
          <w:sz w:val="32"/>
          <w:szCs w:val="32"/>
          <w:lang w:eastAsia="zh-CN"/>
        </w:rPr>
        <w:t>持平</w:t>
      </w:r>
      <w:r>
        <w:rPr>
          <w:rStyle w:val="15"/>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5"/>
          <w:rFonts w:ascii="仿宋" w:hAnsi="仿宋" w:eastAsia="仿宋"/>
          <w:bCs/>
          <w:sz w:val="32"/>
          <w:szCs w:val="32"/>
        </w:rPr>
        <w:t>5.</w:t>
      </w:r>
      <w:r>
        <w:rPr>
          <w:rStyle w:val="15"/>
          <w:rFonts w:hint="eastAsia" w:ascii="仿宋" w:hAnsi="仿宋" w:eastAsia="仿宋"/>
          <w:bCs/>
          <w:sz w:val="32"/>
          <w:szCs w:val="32"/>
        </w:rPr>
        <w:t>社会保障和就业（类）</w:t>
      </w:r>
      <w:r>
        <w:rPr>
          <w:rStyle w:val="15"/>
          <w:rFonts w:hint="eastAsia" w:ascii="仿宋" w:hAnsi="仿宋" w:eastAsia="仿宋"/>
          <w:bCs/>
          <w:sz w:val="32"/>
          <w:szCs w:val="32"/>
          <w:lang w:eastAsia="zh-CN"/>
        </w:rPr>
        <w:t>行政事业单位养老支出</w:t>
      </w:r>
      <w:r>
        <w:rPr>
          <w:rStyle w:val="15"/>
          <w:rFonts w:hint="eastAsia" w:ascii="仿宋" w:hAnsi="仿宋" w:eastAsia="仿宋"/>
          <w:bCs/>
          <w:sz w:val="32"/>
          <w:szCs w:val="32"/>
        </w:rPr>
        <w:t>（款）</w:t>
      </w:r>
      <w:r>
        <w:rPr>
          <w:rStyle w:val="15"/>
          <w:rFonts w:hint="eastAsia" w:ascii="仿宋" w:hAnsi="仿宋" w:eastAsia="仿宋"/>
          <w:bCs/>
          <w:sz w:val="32"/>
          <w:szCs w:val="32"/>
          <w:lang w:eastAsia="zh-CN"/>
        </w:rPr>
        <w:t>行政单位离退休</w:t>
      </w:r>
      <w:r>
        <w:rPr>
          <w:rStyle w:val="15"/>
          <w:rFonts w:hint="eastAsia" w:ascii="仿宋" w:hAnsi="仿宋" w:eastAsia="仿宋"/>
          <w:bCs/>
          <w:sz w:val="32"/>
          <w:szCs w:val="32"/>
        </w:rPr>
        <w:t>（项）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1.63</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，决算数</w:t>
      </w:r>
      <w:r>
        <w:rPr>
          <w:rStyle w:val="15"/>
          <w:rFonts w:hint="eastAsia" w:ascii="仿宋" w:hAnsi="仿宋" w:eastAsia="仿宋"/>
          <w:b w:val="0"/>
          <w:bCs/>
          <w:sz w:val="32"/>
          <w:szCs w:val="32"/>
          <w:lang w:eastAsia="zh-CN"/>
        </w:rPr>
        <w:t>与</w:t>
      </w:r>
      <w:r>
        <w:rPr>
          <w:rStyle w:val="15"/>
          <w:rFonts w:hint="eastAsia" w:ascii="仿宋" w:hAnsi="仿宋" w:eastAsia="仿宋"/>
          <w:b w:val="0"/>
          <w:bCs/>
          <w:sz w:val="32"/>
          <w:szCs w:val="32"/>
        </w:rPr>
        <w:t>预算数</w:t>
      </w:r>
      <w:r>
        <w:rPr>
          <w:rStyle w:val="15"/>
          <w:rFonts w:hint="eastAsia" w:ascii="仿宋" w:hAnsi="仿宋" w:eastAsia="仿宋"/>
          <w:b w:val="0"/>
          <w:bCs/>
          <w:sz w:val="32"/>
          <w:szCs w:val="32"/>
          <w:lang w:eastAsia="zh-CN"/>
        </w:rPr>
        <w:t>持平</w:t>
      </w:r>
      <w:r>
        <w:rPr>
          <w:rStyle w:val="15"/>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5"/>
          <w:rFonts w:ascii="仿宋" w:hAnsi="仿宋" w:eastAsia="仿宋"/>
          <w:bCs/>
          <w:sz w:val="32"/>
          <w:szCs w:val="32"/>
        </w:rPr>
        <w:t>6.</w:t>
      </w:r>
      <w:r>
        <w:rPr>
          <w:rStyle w:val="15"/>
          <w:rFonts w:hint="eastAsia" w:ascii="仿宋" w:hAnsi="仿宋" w:eastAsia="仿宋"/>
          <w:bCs/>
          <w:sz w:val="32"/>
          <w:szCs w:val="32"/>
        </w:rPr>
        <w:t>社会保障和就业（类）</w:t>
      </w:r>
      <w:r>
        <w:rPr>
          <w:rStyle w:val="15"/>
          <w:rFonts w:hint="eastAsia" w:ascii="仿宋" w:hAnsi="仿宋" w:eastAsia="仿宋"/>
          <w:bCs/>
          <w:sz w:val="32"/>
          <w:szCs w:val="32"/>
          <w:lang w:eastAsia="zh-CN"/>
        </w:rPr>
        <w:t>行政事业单位养老支出</w:t>
      </w:r>
      <w:r>
        <w:rPr>
          <w:rStyle w:val="15"/>
          <w:rFonts w:hint="eastAsia" w:ascii="仿宋" w:hAnsi="仿宋" w:eastAsia="仿宋"/>
          <w:bCs/>
          <w:sz w:val="32"/>
          <w:szCs w:val="32"/>
        </w:rPr>
        <w:t>（款）</w:t>
      </w:r>
      <w:r>
        <w:rPr>
          <w:rStyle w:val="15"/>
          <w:rFonts w:hint="eastAsia" w:ascii="仿宋" w:hAnsi="仿宋" w:eastAsia="仿宋"/>
          <w:bCs/>
          <w:sz w:val="32"/>
          <w:szCs w:val="32"/>
          <w:lang w:eastAsia="zh-CN"/>
        </w:rPr>
        <w:t>机关事业单位基本养老保险缴费支出</w:t>
      </w:r>
      <w:r>
        <w:rPr>
          <w:rStyle w:val="15"/>
          <w:rFonts w:hint="eastAsia" w:ascii="仿宋" w:hAnsi="仿宋" w:eastAsia="仿宋"/>
          <w:bCs/>
          <w:sz w:val="32"/>
          <w:szCs w:val="32"/>
        </w:rPr>
        <w:t>（项）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11.43</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，决算数</w:t>
      </w:r>
      <w:r>
        <w:rPr>
          <w:rStyle w:val="15"/>
          <w:rFonts w:hint="eastAsia" w:ascii="仿宋" w:hAnsi="仿宋" w:eastAsia="仿宋"/>
          <w:b w:val="0"/>
          <w:bCs/>
          <w:sz w:val="32"/>
          <w:szCs w:val="32"/>
          <w:lang w:eastAsia="zh-CN"/>
        </w:rPr>
        <w:t>与</w:t>
      </w:r>
      <w:r>
        <w:rPr>
          <w:rStyle w:val="15"/>
          <w:rFonts w:hint="eastAsia" w:ascii="仿宋" w:hAnsi="仿宋" w:eastAsia="仿宋"/>
          <w:b w:val="0"/>
          <w:bCs/>
          <w:sz w:val="32"/>
          <w:szCs w:val="32"/>
        </w:rPr>
        <w:t>预算数</w:t>
      </w:r>
      <w:r>
        <w:rPr>
          <w:rStyle w:val="15"/>
          <w:rFonts w:hint="eastAsia" w:ascii="仿宋" w:hAnsi="仿宋" w:eastAsia="仿宋"/>
          <w:b w:val="0"/>
          <w:bCs/>
          <w:sz w:val="32"/>
          <w:szCs w:val="32"/>
          <w:lang w:eastAsia="zh-CN"/>
        </w:rPr>
        <w:t>持平</w:t>
      </w:r>
      <w:r>
        <w:rPr>
          <w:rStyle w:val="15"/>
          <w:rFonts w:hint="eastAsia" w:ascii="仿宋" w:hAnsi="仿宋" w:eastAsia="仿宋"/>
          <w:b w:val="0"/>
          <w:bCs/>
          <w:sz w:val="32"/>
          <w:szCs w:val="32"/>
        </w:rPr>
        <w:t>。</w:t>
      </w:r>
    </w:p>
    <w:p>
      <w:pPr>
        <w:spacing w:line="600" w:lineRule="exact"/>
        <w:ind w:firstLine="643" w:firstLineChars="200"/>
        <w:rPr>
          <w:rStyle w:val="15"/>
          <w:rFonts w:ascii="仿宋" w:hAnsi="仿宋" w:eastAsia="仿宋"/>
          <w:bCs/>
          <w:sz w:val="32"/>
          <w:szCs w:val="32"/>
        </w:rPr>
      </w:pPr>
      <w:r>
        <w:rPr>
          <w:rStyle w:val="15"/>
          <w:rFonts w:hint="eastAsia" w:ascii="仿宋" w:hAnsi="仿宋" w:eastAsia="仿宋"/>
          <w:bCs/>
          <w:sz w:val="32"/>
          <w:szCs w:val="32"/>
          <w:lang w:val="en-US" w:eastAsia="zh-CN"/>
        </w:rPr>
        <w:t>7.</w:t>
      </w:r>
      <w:r>
        <w:rPr>
          <w:rFonts w:hint="eastAsia" w:ascii="仿宋" w:hAnsi="仿宋" w:eastAsia="仿宋"/>
          <w:b/>
          <w:bCs/>
          <w:sz w:val="32"/>
          <w:szCs w:val="32"/>
        </w:rPr>
        <w:t>卫生健康</w:t>
      </w:r>
      <w:r>
        <w:rPr>
          <w:rStyle w:val="15"/>
          <w:rFonts w:hint="eastAsia" w:ascii="仿宋" w:hAnsi="仿宋" w:eastAsia="仿宋"/>
          <w:bCs/>
          <w:sz w:val="32"/>
          <w:szCs w:val="32"/>
        </w:rPr>
        <w:t>（类）</w:t>
      </w:r>
      <w:r>
        <w:rPr>
          <w:rStyle w:val="15"/>
          <w:rFonts w:hint="eastAsia" w:ascii="仿宋" w:hAnsi="仿宋" w:eastAsia="仿宋"/>
          <w:bCs/>
          <w:sz w:val="32"/>
          <w:szCs w:val="32"/>
          <w:lang w:eastAsia="zh-CN"/>
        </w:rPr>
        <w:t>行政事业单位医疗</w:t>
      </w:r>
      <w:r>
        <w:rPr>
          <w:rStyle w:val="15"/>
          <w:rFonts w:hint="eastAsia" w:ascii="仿宋" w:hAnsi="仿宋" w:eastAsia="仿宋"/>
          <w:bCs/>
          <w:sz w:val="32"/>
          <w:szCs w:val="32"/>
        </w:rPr>
        <w:t>（款）</w:t>
      </w:r>
      <w:r>
        <w:rPr>
          <w:rStyle w:val="15"/>
          <w:rFonts w:hint="eastAsia" w:ascii="仿宋" w:hAnsi="仿宋" w:eastAsia="仿宋"/>
          <w:bCs/>
          <w:sz w:val="32"/>
          <w:szCs w:val="32"/>
          <w:lang w:eastAsia="zh-CN"/>
        </w:rPr>
        <w:t>行政单位医疗</w:t>
      </w:r>
      <w:r>
        <w:rPr>
          <w:rStyle w:val="15"/>
          <w:rFonts w:hint="eastAsia" w:ascii="仿宋" w:hAnsi="仿宋" w:eastAsia="仿宋"/>
          <w:bCs/>
          <w:sz w:val="32"/>
          <w:szCs w:val="32"/>
        </w:rPr>
        <w:t>（项）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7.79</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，决算数</w:t>
      </w:r>
      <w:r>
        <w:rPr>
          <w:rStyle w:val="15"/>
          <w:rFonts w:hint="eastAsia" w:ascii="仿宋" w:hAnsi="仿宋" w:eastAsia="仿宋"/>
          <w:b w:val="0"/>
          <w:bCs/>
          <w:sz w:val="32"/>
          <w:szCs w:val="32"/>
          <w:lang w:eastAsia="zh-CN"/>
        </w:rPr>
        <w:t>与</w:t>
      </w:r>
      <w:r>
        <w:rPr>
          <w:rStyle w:val="15"/>
          <w:rFonts w:hint="eastAsia" w:ascii="仿宋" w:hAnsi="仿宋" w:eastAsia="仿宋"/>
          <w:b w:val="0"/>
          <w:bCs/>
          <w:sz w:val="32"/>
          <w:szCs w:val="32"/>
        </w:rPr>
        <w:t>预算数</w:t>
      </w:r>
      <w:r>
        <w:rPr>
          <w:rStyle w:val="15"/>
          <w:rFonts w:hint="eastAsia" w:ascii="仿宋" w:hAnsi="仿宋" w:eastAsia="仿宋"/>
          <w:b w:val="0"/>
          <w:bCs/>
          <w:sz w:val="32"/>
          <w:szCs w:val="32"/>
          <w:lang w:eastAsia="zh-CN"/>
        </w:rPr>
        <w:t>持平</w:t>
      </w:r>
      <w:r>
        <w:rPr>
          <w:rStyle w:val="15"/>
          <w:rFonts w:hint="eastAsia" w:ascii="仿宋" w:hAnsi="仿宋" w:eastAsia="仿宋"/>
          <w:b w:val="0"/>
          <w:bCs/>
          <w:sz w:val="32"/>
          <w:szCs w:val="32"/>
        </w:rPr>
        <w:t>。</w:t>
      </w:r>
    </w:p>
    <w:p>
      <w:pPr>
        <w:spacing w:line="600" w:lineRule="exact"/>
        <w:ind w:firstLine="643" w:firstLineChars="200"/>
        <w:rPr>
          <w:rStyle w:val="15"/>
          <w:rFonts w:hint="eastAsia" w:ascii="仿宋" w:hAnsi="仿宋" w:eastAsia="仿宋"/>
          <w:b w:val="0"/>
          <w:bCs/>
          <w:sz w:val="32"/>
          <w:szCs w:val="32"/>
        </w:rPr>
      </w:pPr>
      <w:r>
        <w:rPr>
          <w:rFonts w:hint="eastAsia" w:ascii="仿宋" w:hAnsi="仿宋" w:eastAsia="仿宋"/>
          <w:b/>
          <w:bCs/>
          <w:sz w:val="32"/>
          <w:szCs w:val="32"/>
          <w:lang w:val="en-US" w:eastAsia="zh-CN"/>
        </w:rPr>
        <w:t>8.</w:t>
      </w:r>
      <w:r>
        <w:rPr>
          <w:rFonts w:hint="eastAsia" w:ascii="仿宋" w:hAnsi="仿宋" w:eastAsia="仿宋"/>
          <w:b/>
          <w:bCs/>
          <w:sz w:val="32"/>
          <w:szCs w:val="32"/>
        </w:rPr>
        <w:t>卫生健康</w:t>
      </w:r>
      <w:r>
        <w:rPr>
          <w:rStyle w:val="15"/>
          <w:rFonts w:hint="eastAsia" w:ascii="仿宋" w:hAnsi="仿宋" w:eastAsia="仿宋"/>
          <w:bCs/>
          <w:sz w:val="32"/>
          <w:szCs w:val="32"/>
        </w:rPr>
        <w:t>（类）</w:t>
      </w:r>
      <w:r>
        <w:rPr>
          <w:rStyle w:val="15"/>
          <w:rFonts w:hint="eastAsia" w:ascii="仿宋" w:hAnsi="仿宋" w:eastAsia="仿宋"/>
          <w:bCs/>
          <w:sz w:val="32"/>
          <w:szCs w:val="32"/>
          <w:lang w:eastAsia="zh-CN"/>
        </w:rPr>
        <w:t>行政事业单位医疗</w:t>
      </w:r>
      <w:r>
        <w:rPr>
          <w:rStyle w:val="15"/>
          <w:rFonts w:hint="eastAsia" w:ascii="仿宋" w:hAnsi="仿宋" w:eastAsia="仿宋"/>
          <w:bCs/>
          <w:sz w:val="32"/>
          <w:szCs w:val="32"/>
        </w:rPr>
        <w:t>（款）</w:t>
      </w:r>
      <w:r>
        <w:rPr>
          <w:rStyle w:val="15"/>
          <w:rFonts w:hint="eastAsia" w:ascii="仿宋" w:hAnsi="仿宋" w:eastAsia="仿宋"/>
          <w:bCs/>
          <w:sz w:val="32"/>
          <w:szCs w:val="32"/>
          <w:lang w:eastAsia="zh-CN"/>
        </w:rPr>
        <w:t>事业单位医疗</w:t>
      </w:r>
      <w:r>
        <w:rPr>
          <w:rStyle w:val="15"/>
          <w:rFonts w:hint="eastAsia" w:ascii="仿宋" w:hAnsi="仿宋" w:eastAsia="仿宋"/>
          <w:bCs/>
          <w:sz w:val="32"/>
          <w:szCs w:val="32"/>
        </w:rPr>
        <w:t>（项）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2.84</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，决算数</w:t>
      </w:r>
      <w:r>
        <w:rPr>
          <w:rStyle w:val="15"/>
          <w:rFonts w:hint="eastAsia" w:ascii="仿宋" w:hAnsi="仿宋" w:eastAsia="仿宋"/>
          <w:b w:val="0"/>
          <w:bCs/>
          <w:sz w:val="32"/>
          <w:szCs w:val="32"/>
          <w:lang w:eastAsia="zh-CN"/>
        </w:rPr>
        <w:t>与</w:t>
      </w:r>
      <w:r>
        <w:rPr>
          <w:rStyle w:val="15"/>
          <w:rFonts w:hint="eastAsia" w:ascii="仿宋" w:hAnsi="仿宋" w:eastAsia="仿宋"/>
          <w:b w:val="0"/>
          <w:bCs/>
          <w:sz w:val="32"/>
          <w:szCs w:val="32"/>
        </w:rPr>
        <w:t>预算数</w:t>
      </w:r>
      <w:r>
        <w:rPr>
          <w:rStyle w:val="15"/>
          <w:rFonts w:hint="eastAsia" w:ascii="仿宋" w:hAnsi="仿宋" w:eastAsia="仿宋"/>
          <w:b w:val="0"/>
          <w:bCs/>
          <w:sz w:val="32"/>
          <w:szCs w:val="32"/>
          <w:lang w:eastAsia="zh-CN"/>
        </w:rPr>
        <w:t>持平</w:t>
      </w:r>
      <w:r>
        <w:rPr>
          <w:rStyle w:val="15"/>
          <w:rFonts w:hint="eastAsia" w:ascii="仿宋" w:hAnsi="仿宋" w:eastAsia="仿宋"/>
          <w:b w:val="0"/>
          <w:bCs/>
          <w:sz w:val="32"/>
          <w:szCs w:val="32"/>
        </w:rPr>
        <w:t>。</w:t>
      </w:r>
    </w:p>
    <w:p>
      <w:pPr>
        <w:spacing w:line="600" w:lineRule="exact"/>
        <w:ind w:firstLine="643" w:firstLineChars="200"/>
        <w:rPr>
          <w:rStyle w:val="15"/>
          <w:rFonts w:hint="eastAsia" w:ascii="仿宋" w:hAnsi="仿宋" w:eastAsia="仿宋"/>
          <w:b w:val="0"/>
          <w:bCs/>
          <w:sz w:val="32"/>
          <w:szCs w:val="32"/>
        </w:rPr>
      </w:pPr>
      <w:r>
        <w:rPr>
          <w:rFonts w:hint="eastAsia" w:ascii="仿宋" w:hAnsi="仿宋" w:eastAsia="仿宋"/>
          <w:b/>
          <w:bCs/>
          <w:sz w:val="32"/>
          <w:szCs w:val="32"/>
          <w:lang w:val="en-US" w:eastAsia="zh-CN"/>
        </w:rPr>
        <w:t>9.</w:t>
      </w:r>
      <w:r>
        <w:rPr>
          <w:rFonts w:hint="eastAsia" w:ascii="仿宋" w:hAnsi="仿宋" w:eastAsia="仿宋"/>
          <w:b/>
          <w:bCs/>
          <w:sz w:val="32"/>
          <w:szCs w:val="32"/>
        </w:rPr>
        <w:t>卫生健康</w:t>
      </w:r>
      <w:r>
        <w:rPr>
          <w:rStyle w:val="15"/>
          <w:rFonts w:hint="eastAsia" w:ascii="仿宋" w:hAnsi="仿宋" w:eastAsia="仿宋"/>
          <w:bCs/>
          <w:sz w:val="32"/>
          <w:szCs w:val="32"/>
        </w:rPr>
        <w:t>（类）</w:t>
      </w:r>
      <w:r>
        <w:rPr>
          <w:rStyle w:val="15"/>
          <w:rFonts w:hint="eastAsia" w:ascii="仿宋" w:hAnsi="仿宋" w:eastAsia="仿宋"/>
          <w:bCs/>
          <w:sz w:val="32"/>
          <w:szCs w:val="32"/>
          <w:lang w:eastAsia="zh-CN"/>
        </w:rPr>
        <w:t>行政事业单位医疗</w:t>
      </w:r>
      <w:r>
        <w:rPr>
          <w:rStyle w:val="15"/>
          <w:rFonts w:hint="eastAsia" w:ascii="仿宋" w:hAnsi="仿宋" w:eastAsia="仿宋"/>
          <w:bCs/>
          <w:sz w:val="32"/>
          <w:szCs w:val="32"/>
        </w:rPr>
        <w:t>（款）</w:t>
      </w:r>
      <w:r>
        <w:rPr>
          <w:rStyle w:val="15"/>
          <w:rFonts w:hint="eastAsia" w:ascii="仿宋" w:hAnsi="仿宋" w:eastAsia="仿宋"/>
          <w:bCs/>
          <w:sz w:val="32"/>
          <w:szCs w:val="32"/>
          <w:lang w:eastAsia="zh-CN"/>
        </w:rPr>
        <w:t>公务员医疗补助</w:t>
      </w:r>
      <w:r>
        <w:rPr>
          <w:rStyle w:val="15"/>
          <w:rFonts w:hint="eastAsia" w:ascii="仿宋" w:hAnsi="仿宋" w:eastAsia="仿宋"/>
          <w:bCs/>
          <w:sz w:val="32"/>
          <w:szCs w:val="32"/>
        </w:rPr>
        <w:t>（项）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0.57</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，决算数</w:t>
      </w:r>
      <w:r>
        <w:rPr>
          <w:rStyle w:val="15"/>
          <w:rFonts w:hint="eastAsia" w:ascii="仿宋" w:hAnsi="仿宋" w:eastAsia="仿宋"/>
          <w:b w:val="0"/>
          <w:bCs/>
          <w:sz w:val="32"/>
          <w:szCs w:val="32"/>
          <w:lang w:eastAsia="zh-CN"/>
        </w:rPr>
        <w:t>与</w:t>
      </w:r>
      <w:r>
        <w:rPr>
          <w:rStyle w:val="15"/>
          <w:rFonts w:hint="eastAsia" w:ascii="仿宋" w:hAnsi="仿宋" w:eastAsia="仿宋"/>
          <w:b w:val="0"/>
          <w:bCs/>
          <w:sz w:val="32"/>
          <w:szCs w:val="32"/>
        </w:rPr>
        <w:t>预算数</w:t>
      </w:r>
      <w:r>
        <w:rPr>
          <w:rStyle w:val="15"/>
          <w:rFonts w:hint="eastAsia" w:ascii="仿宋" w:hAnsi="仿宋" w:eastAsia="仿宋"/>
          <w:b w:val="0"/>
          <w:bCs/>
          <w:sz w:val="32"/>
          <w:szCs w:val="32"/>
          <w:lang w:eastAsia="zh-CN"/>
        </w:rPr>
        <w:t>持平</w:t>
      </w:r>
      <w:r>
        <w:rPr>
          <w:rStyle w:val="15"/>
          <w:rFonts w:hint="eastAsia" w:ascii="仿宋" w:hAnsi="仿宋" w:eastAsia="仿宋"/>
          <w:b w:val="0"/>
          <w:bCs/>
          <w:sz w:val="32"/>
          <w:szCs w:val="32"/>
        </w:rPr>
        <w:t>。</w:t>
      </w:r>
    </w:p>
    <w:p>
      <w:pPr>
        <w:spacing w:line="600" w:lineRule="exact"/>
        <w:ind w:firstLine="643" w:firstLineChars="200"/>
        <w:rPr>
          <w:rStyle w:val="15"/>
          <w:rFonts w:hint="eastAsia" w:ascii="仿宋" w:hAnsi="仿宋" w:eastAsia="仿宋"/>
          <w:b w:val="0"/>
          <w:bCs/>
          <w:sz w:val="32"/>
          <w:szCs w:val="32"/>
        </w:rPr>
      </w:pPr>
      <w:r>
        <w:rPr>
          <w:rFonts w:hint="eastAsia" w:ascii="仿宋" w:hAnsi="仿宋" w:eastAsia="仿宋"/>
          <w:b/>
          <w:bCs/>
          <w:sz w:val="32"/>
          <w:szCs w:val="32"/>
          <w:lang w:val="en-US" w:eastAsia="zh-CN"/>
        </w:rPr>
        <w:t>10.</w:t>
      </w:r>
      <w:r>
        <w:rPr>
          <w:rFonts w:hint="eastAsia" w:ascii="仿宋" w:hAnsi="仿宋" w:eastAsia="仿宋"/>
          <w:b/>
          <w:bCs/>
          <w:sz w:val="32"/>
          <w:szCs w:val="32"/>
        </w:rPr>
        <w:t>卫生健康</w:t>
      </w:r>
      <w:r>
        <w:rPr>
          <w:rStyle w:val="15"/>
          <w:rFonts w:hint="eastAsia" w:ascii="仿宋" w:hAnsi="仿宋" w:eastAsia="仿宋"/>
          <w:bCs/>
          <w:sz w:val="32"/>
          <w:szCs w:val="32"/>
        </w:rPr>
        <w:t>（类）</w:t>
      </w:r>
      <w:r>
        <w:rPr>
          <w:rStyle w:val="15"/>
          <w:rFonts w:hint="eastAsia" w:ascii="仿宋" w:hAnsi="仿宋" w:eastAsia="仿宋"/>
          <w:bCs/>
          <w:sz w:val="32"/>
          <w:szCs w:val="32"/>
          <w:lang w:eastAsia="zh-CN"/>
        </w:rPr>
        <w:t>行政事业单位医疗</w:t>
      </w:r>
      <w:r>
        <w:rPr>
          <w:rStyle w:val="15"/>
          <w:rFonts w:hint="eastAsia" w:ascii="仿宋" w:hAnsi="仿宋" w:eastAsia="仿宋"/>
          <w:bCs/>
          <w:sz w:val="32"/>
          <w:szCs w:val="32"/>
        </w:rPr>
        <w:t>（款）</w:t>
      </w:r>
      <w:r>
        <w:rPr>
          <w:rStyle w:val="15"/>
          <w:rFonts w:hint="eastAsia" w:ascii="仿宋" w:hAnsi="仿宋" w:eastAsia="仿宋"/>
          <w:bCs/>
          <w:sz w:val="32"/>
          <w:szCs w:val="32"/>
          <w:lang w:eastAsia="zh-CN"/>
        </w:rPr>
        <w:t>其他行政事业单位医疗支出</w:t>
      </w:r>
      <w:r>
        <w:rPr>
          <w:rStyle w:val="15"/>
          <w:rFonts w:hint="eastAsia" w:ascii="仿宋" w:hAnsi="仿宋" w:eastAsia="仿宋"/>
          <w:bCs/>
          <w:sz w:val="32"/>
          <w:szCs w:val="32"/>
        </w:rPr>
        <w:t>（项）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0.25</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，决算数</w:t>
      </w:r>
      <w:r>
        <w:rPr>
          <w:rStyle w:val="15"/>
          <w:rFonts w:hint="eastAsia" w:ascii="仿宋" w:hAnsi="仿宋" w:eastAsia="仿宋"/>
          <w:b w:val="0"/>
          <w:bCs/>
          <w:sz w:val="32"/>
          <w:szCs w:val="32"/>
          <w:lang w:eastAsia="zh-CN"/>
        </w:rPr>
        <w:t>与</w:t>
      </w:r>
      <w:r>
        <w:rPr>
          <w:rStyle w:val="15"/>
          <w:rFonts w:hint="eastAsia" w:ascii="仿宋" w:hAnsi="仿宋" w:eastAsia="仿宋"/>
          <w:b w:val="0"/>
          <w:bCs/>
          <w:sz w:val="32"/>
          <w:szCs w:val="32"/>
        </w:rPr>
        <w:t>预算数</w:t>
      </w:r>
      <w:r>
        <w:rPr>
          <w:rStyle w:val="15"/>
          <w:rFonts w:hint="eastAsia" w:ascii="仿宋" w:hAnsi="仿宋" w:eastAsia="仿宋"/>
          <w:b w:val="0"/>
          <w:bCs/>
          <w:sz w:val="32"/>
          <w:szCs w:val="32"/>
          <w:lang w:eastAsia="zh-CN"/>
        </w:rPr>
        <w:t>持平</w:t>
      </w:r>
      <w:r>
        <w:rPr>
          <w:rStyle w:val="15"/>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bCs/>
          <w:sz w:val="32"/>
          <w:szCs w:val="32"/>
          <w:lang w:val="en-US" w:eastAsia="zh-CN"/>
        </w:rPr>
        <w:t>11.</w:t>
      </w:r>
      <w:r>
        <w:rPr>
          <w:rFonts w:hint="eastAsia" w:ascii="仿宋" w:hAnsi="仿宋" w:eastAsia="仿宋"/>
          <w:b/>
          <w:bCs/>
          <w:sz w:val="32"/>
          <w:szCs w:val="32"/>
          <w:lang w:eastAsia="zh-CN"/>
        </w:rPr>
        <w:t>住房保障支出</w:t>
      </w:r>
      <w:r>
        <w:rPr>
          <w:rStyle w:val="15"/>
          <w:rFonts w:hint="eastAsia" w:ascii="仿宋" w:hAnsi="仿宋" w:eastAsia="仿宋"/>
          <w:bCs/>
          <w:sz w:val="32"/>
          <w:szCs w:val="32"/>
        </w:rPr>
        <w:t>（类）</w:t>
      </w:r>
      <w:r>
        <w:rPr>
          <w:rStyle w:val="15"/>
          <w:rFonts w:hint="eastAsia" w:ascii="仿宋" w:hAnsi="仿宋" w:eastAsia="仿宋"/>
          <w:bCs/>
          <w:sz w:val="32"/>
          <w:szCs w:val="32"/>
          <w:lang w:eastAsia="zh-CN"/>
        </w:rPr>
        <w:t>住房改革支出</w:t>
      </w:r>
      <w:r>
        <w:rPr>
          <w:rStyle w:val="15"/>
          <w:rFonts w:hint="eastAsia" w:ascii="仿宋" w:hAnsi="仿宋" w:eastAsia="仿宋"/>
          <w:bCs/>
          <w:sz w:val="32"/>
          <w:szCs w:val="32"/>
        </w:rPr>
        <w:t>（款）</w:t>
      </w:r>
      <w:r>
        <w:rPr>
          <w:rStyle w:val="15"/>
          <w:rFonts w:hint="eastAsia" w:ascii="仿宋" w:hAnsi="仿宋" w:eastAsia="仿宋"/>
          <w:bCs/>
          <w:sz w:val="32"/>
          <w:szCs w:val="32"/>
          <w:lang w:eastAsia="zh-CN"/>
        </w:rPr>
        <w:t>住房公积金</w:t>
      </w:r>
      <w:r>
        <w:rPr>
          <w:rStyle w:val="15"/>
          <w:rFonts w:hint="eastAsia" w:ascii="仿宋" w:hAnsi="仿宋" w:eastAsia="仿宋"/>
          <w:bCs/>
          <w:sz w:val="32"/>
          <w:szCs w:val="32"/>
        </w:rPr>
        <w:t>（项）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14.75</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，决算数</w:t>
      </w:r>
      <w:r>
        <w:rPr>
          <w:rStyle w:val="15"/>
          <w:rFonts w:hint="eastAsia" w:ascii="仿宋" w:hAnsi="仿宋" w:eastAsia="仿宋"/>
          <w:b w:val="0"/>
          <w:bCs/>
          <w:sz w:val="32"/>
          <w:szCs w:val="32"/>
          <w:lang w:eastAsia="zh-CN"/>
        </w:rPr>
        <w:t>与</w:t>
      </w:r>
      <w:r>
        <w:rPr>
          <w:rStyle w:val="15"/>
          <w:rFonts w:hint="eastAsia" w:ascii="仿宋" w:hAnsi="仿宋" w:eastAsia="仿宋"/>
          <w:b w:val="0"/>
          <w:bCs/>
          <w:sz w:val="32"/>
          <w:szCs w:val="32"/>
        </w:rPr>
        <w:t>预算数</w:t>
      </w:r>
      <w:r>
        <w:rPr>
          <w:rStyle w:val="15"/>
          <w:rFonts w:hint="eastAsia" w:ascii="仿宋" w:hAnsi="仿宋" w:eastAsia="仿宋"/>
          <w:b w:val="0"/>
          <w:bCs/>
          <w:sz w:val="32"/>
          <w:szCs w:val="32"/>
          <w:lang w:eastAsia="zh-CN"/>
        </w:rPr>
        <w:t>持平</w:t>
      </w:r>
      <w:r>
        <w:rPr>
          <w:rStyle w:val="15"/>
          <w:rFonts w:hint="eastAsia" w:ascii="仿宋" w:hAnsi="仿宋" w:eastAsia="仿宋"/>
          <w:b w:val="0"/>
          <w:bCs/>
          <w:sz w:val="32"/>
          <w:szCs w:val="32"/>
        </w:rPr>
        <w:t>。</w:t>
      </w:r>
    </w:p>
    <w:p>
      <w:pPr>
        <w:tabs>
          <w:tab w:val="right" w:pos="8306"/>
        </w:tabs>
        <w:spacing w:line="600" w:lineRule="exact"/>
        <w:ind w:firstLine="640"/>
        <w:outlineLvl w:val="1"/>
        <w:rPr>
          <w:rStyle w:val="29"/>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34"/>
      <w:bookmarkEnd w:id="35"/>
      <w:r>
        <w:rPr>
          <w:rStyle w:val="29"/>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w:t>
      </w:r>
      <w:r>
        <w:rPr>
          <w:rFonts w:hint="eastAsia" w:ascii="仿宋" w:hAnsi="仿宋" w:eastAsia="仿宋"/>
          <w:sz w:val="32"/>
          <w:szCs w:val="32"/>
          <w:lang w:val="en-US" w:eastAsia="zh-CN"/>
        </w:rPr>
        <w:t>183.94</w:t>
      </w:r>
      <w:r>
        <w:rPr>
          <w:rFonts w:hint="eastAsia" w:ascii="仿宋" w:hAnsi="仿宋" w:eastAsia="仿宋"/>
          <w:sz w:val="32"/>
          <w:szCs w:val="32"/>
        </w:rPr>
        <w:t>万元，其中：</w:t>
      </w:r>
    </w:p>
    <w:p>
      <w:pPr>
        <w:spacing w:line="600" w:lineRule="exact"/>
        <w:ind w:firstLine="645"/>
        <w:rPr>
          <w:rFonts w:ascii="仿宋" w:hAnsi="仿宋" w:eastAsia="仿宋"/>
          <w:b/>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170.22</w:t>
      </w:r>
      <w:r>
        <w:rPr>
          <w:rFonts w:hint="eastAsia" w:ascii="仿宋" w:hAnsi="仿宋" w:eastAsia="仿宋"/>
          <w:sz w:val="32"/>
          <w:szCs w:val="32"/>
        </w:rPr>
        <w:t>万元，主要包括：基本工资、津贴补贴、奖金、绩效工资、机关事业单位基本养老保险缴费、职业</w:t>
      </w:r>
      <w:r>
        <w:rPr>
          <w:rFonts w:hint="eastAsia" w:ascii="仿宋" w:hAnsi="仿宋" w:eastAsia="仿宋"/>
          <w:sz w:val="32"/>
          <w:szCs w:val="32"/>
          <w:lang w:eastAsia="zh-CN"/>
        </w:rPr>
        <w:t>基本医疗保险</w:t>
      </w:r>
      <w:r>
        <w:rPr>
          <w:rFonts w:hint="eastAsia" w:ascii="仿宋" w:hAnsi="仿宋" w:eastAsia="仿宋"/>
          <w:sz w:val="32"/>
          <w:szCs w:val="32"/>
        </w:rPr>
        <w:t>缴费、</w:t>
      </w:r>
      <w:r>
        <w:rPr>
          <w:rFonts w:hint="eastAsia" w:ascii="仿宋" w:hAnsi="仿宋" w:eastAsia="仿宋"/>
          <w:sz w:val="32"/>
          <w:szCs w:val="32"/>
          <w:lang w:eastAsia="zh-CN"/>
        </w:rPr>
        <w:t>公务员医疗补助缴费、</w:t>
      </w:r>
      <w:r>
        <w:rPr>
          <w:rFonts w:hint="eastAsia" w:ascii="仿宋" w:hAnsi="仿宋" w:eastAsia="仿宋"/>
          <w:sz w:val="32"/>
          <w:szCs w:val="32"/>
        </w:rPr>
        <w:t>其他社会保障缴费、住房公积金、其他工资福利支出、生活补助等。</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sz w:val="32"/>
          <w:szCs w:val="32"/>
          <w:lang w:val="en-US" w:eastAsia="zh-CN"/>
        </w:rPr>
        <w:t>13.72</w:t>
      </w:r>
      <w:r>
        <w:rPr>
          <w:rFonts w:hint="eastAsia" w:ascii="仿宋" w:hAnsi="仿宋" w:eastAsia="仿宋"/>
          <w:sz w:val="32"/>
          <w:szCs w:val="32"/>
        </w:rPr>
        <w:t>万元，主要包括：办公费、邮电费、取差旅费、公务接待费、工会经费、福利费、其他交通费、其他商品和服务支出等。</w:t>
      </w:r>
    </w:p>
    <w:p>
      <w:pPr>
        <w:spacing w:line="600" w:lineRule="exact"/>
        <w:ind w:firstLine="640"/>
        <w:outlineLvl w:val="1"/>
        <w:rPr>
          <w:rStyle w:val="29"/>
          <w:rFonts w:ascii="黑体" w:hAnsi="黑体" w:eastAsia="黑体"/>
          <w:b w:val="0"/>
        </w:rPr>
      </w:pPr>
      <w:bookmarkStart w:id="36" w:name="_Toc15377215"/>
      <w:bookmarkStart w:id="37" w:name="_Toc15396609"/>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w:t>
      </w:r>
      <w:r>
        <w:rPr>
          <w:rFonts w:hint="eastAsia" w:ascii="仿宋" w:hAnsi="仿宋" w:eastAsia="仿宋"/>
          <w:sz w:val="32"/>
          <w:szCs w:val="32"/>
          <w:lang w:val="en-US" w:eastAsia="zh-CN"/>
        </w:rPr>
        <w:t>0.22</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，较上年增加</w:t>
      </w:r>
      <w:r>
        <w:rPr>
          <w:rFonts w:hint="eastAsia" w:ascii="仿宋" w:hAnsi="仿宋" w:eastAsia="仿宋"/>
          <w:sz w:val="32"/>
          <w:szCs w:val="32"/>
          <w:lang w:val="en-US" w:eastAsia="zh-CN"/>
        </w:rPr>
        <w:t>0.18</w:t>
      </w:r>
      <w:r>
        <w:rPr>
          <w:rFonts w:hint="eastAsia" w:ascii="仿宋" w:hAnsi="仿宋" w:eastAsia="仿宋"/>
          <w:sz w:val="32"/>
          <w:szCs w:val="32"/>
        </w:rPr>
        <w:t>万元，增长</w:t>
      </w:r>
      <w:r>
        <w:rPr>
          <w:rFonts w:hint="eastAsia" w:ascii="仿宋" w:hAnsi="仿宋" w:eastAsia="仿宋"/>
          <w:sz w:val="32"/>
          <w:szCs w:val="32"/>
          <w:lang w:val="en-US" w:eastAsia="zh-CN"/>
        </w:rPr>
        <w:t>450</w:t>
      </w:r>
      <w:r>
        <w:rPr>
          <w:rFonts w:hint="eastAsia" w:ascii="仿宋" w:hAnsi="仿宋" w:eastAsia="仿宋"/>
          <w:sz w:val="32"/>
          <w:szCs w:val="32"/>
        </w:rPr>
        <w:t>%。决算数与预算数持平。</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0.22</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。具体情况如下：</w:t>
      </w:r>
    </w:p>
    <w:p>
      <w:pPr>
        <w:spacing w:line="600" w:lineRule="exact"/>
        <w:jc w:val="center"/>
        <w:rPr>
          <w:rFonts w:hint="eastAsia" w:eastAsia="仿宋"/>
          <w:lang w:val="en-US" w:eastAsia="zh-CN"/>
        </w:rPr>
      </w:pPr>
      <w:r>
        <w:rPr>
          <w:rFonts w:hint="eastAsia" w:ascii="仿宋" w:hAnsi="仿宋" w:eastAsia="仿宋"/>
          <w:sz w:val="32"/>
          <w:szCs w:val="32"/>
        </w:rPr>
        <w:t>（图7：“三公”经费财政拨款支出结构</w:t>
      </w:r>
      <w:r>
        <w:rPr>
          <w:rFonts w:hint="eastAsia" w:ascii="仿宋" w:hAnsi="仿宋" w:eastAsia="仿宋"/>
          <w:sz w:val="32"/>
          <w:szCs w:val="32"/>
          <w:lang w:val="en-US" w:eastAsia="zh-CN"/>
        </w:rPr>
        <w:t>)</w:t>
      </w:r>
    </w:p>
    <w:p>
      <w:pPr>
        <w:pStyle w:val="2"/>
      </w:pPr>
      <w:r>
        <w:drawing>
          <wp:inline distT="0" distB="0" distL="114300" distR="114300">
            <wp:extent cx="4826000" cy="2609850"/>
            <wp:effectExtent l="4445" t="4445" r="8255" b="14605"/>
            <wp:docPr id="23"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人。因公出国（境）支出决算比</w:t>
      </w:r>
      <w:r>
        <w:rPr>
          <w:rFonts w:ascii="仿宋_GB2312" w:eastAsia="仿宋_GB2312"/>
          <w:sz w:val="32"/>
          <w:szCs w:val="32"/>
        </w:rPr>
        <w:t>20</w:t>
      </w:r>
      <w:r>
        <w:rPr>
          <w:rFonts w:hint="eastAsia" w:ascii="仿宋_GB2312" w:eastAsia="仿宋_GB2312"/>
          <w:sz w:val="32"/>
          <w:szCs w:val="32"/>
        </w:rPr>
        <w:t>21</w:t>
      </w:r>
      <w:r>
        <w:rPr>
          <w:rFonts w:hint="eastAsia" w:ascii="仿宋_GB2312" w:eastAsia="仿宋_GB2312"/>
          <w:sz w:val="32"/>
          <w:szCs w:val="32"/>
          <w:lang w:eastAsia="zh-CN"/>
        </w:rPr>
        <w:t>年无增减</w:t>
      </w:r>
      <w:r>
        <w:rPr>
          <w:rFonts w:hint="eastAsia" w:ascii="仿宋_GB2312" w:eastAsia="仿宋_GB2312"/>
          <w:sz w:val="32"/>
          <w:szCs w:val="32"/>
        </w:rPr>
        <w:t>。</w:t>
      </w:r>
    </w:p>
    <w:p>
      <w:pPr>
        <w:spacing w:line="600" w:lineRule="exact"/>
        <w:ind w:firstLine="640"/>
        <w:rPr>
          <w:rFonts w:hint="eastAsia" w:ascii="仿宋_GB2312" w:eastAsia="仿宋_GB2312"/>
          <w:sz w:val="32"/>
          <w:szCs w:val="32"/>
          <w:lang w:eastAsia="zh-CN"/>
        </w:rPr>
      </w:pPr>
      <w:r>
        <w:rPr>
          <w:rFonts w:hint="eastAsia" w:ascii="仿宋_GB2312" w:eastAsia="仿宋_GB2312"/>
          <w:sz w:val="32"/>
          <w:szCs w:val="32"/>
        </w:rPr>
        <w:t>开支内容包括：</w:t>
      </w:r>
      <w:r>
        <w:rPr>
          <w:rFonts w:hint="eastAsia" w:ascii="仿宋_GB2312" w:eastAsia="仿宋_GB2312"/>
          <w:sz w:val="32"/>
          <w:szCs w:val="32"/>
          <w:lang w:eastAsia="zh-CN"/>
        </w:rPr>
        <w:t>无</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eastAsia="zh-CN"/>
        </w:rPr>
        <w:t>无</w:t>
      </w:r>
      <w:r>
        <w:rPr>
          <w:rFonts w:hint="eastAsia" w:ascii="仿宋_GB2312" w:eastAsia="仿宋_GB2312"/>
          <w:sz w:val="32"/>
          <w:szCs w:val="32"/>
        </w:rPr>
        <w:t>增减。</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0.22</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21年增加</w:t>
      </w:r>
      <w:r>
        <w:rPr>
          <w:rFonts w:hint="eastAsia" w:ascii="仿宋_GB2312" w:eastAsia="仿宋_GB2312"/>
          <w:sz w:val="32"/>
          <w:szCs w:val="32"/>
          <w:lang w:val="en-US" w:eastAsia="zh-CN"/>
        </w:rPr>
        <w:t>0.18</w:t>
      </w:r>
      <w:r>
        <w:rPr>
          <w:rFonts w:hint="eastAsia" w:ascii="仿宋_GB2312" w:eastAsia="仿宋_GB2312"/>
          <w:sz w:val="32"/>
          <w:szCs w:val="32"/>
        </w:rPr>
        <w:t>万元，增长</w:t>
      </w:r>
      <w:r>
        <w:rPr>
          <w:rFonts w:hint="eastAsia" w:ascii="仿宋_GB2312" w:eastAsia="仿宋_GB2312"/>
          <w:sz w:val="32"/>
          <w:szCs w:val="32"/>
          <w:lang w:val="en-US" w:eastAsia="zh-CN"/>
        </w:rPr>
        <w:t>450</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公务接待工作增加</w:t>
      </w:r>
      <w:r>
        <w:rPr>
          <w:rFonts w:hint="eastAsia" w:ascii="仿宋_GB2312" w:eastAsia="仿宋_GB2312"/>
          <w:sz w:val="32"/>
          <w:szCs w:val="32"/>
        </w:rPr>
        <w:t>。其中：</w:t>
      </w:r>
    </w:p>
    <w:p>
      <w:pPr>
        <w:spacing w:line="600" w:lineRule="exact"/>
        <w:ind w:firstLine="640"/>
        <w:rPr>
          <w:rFonts w:hint="eastAsia"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lang w:val="en-US" w:eastAsia="zh-CN"/>
        </w:rPr>
        <w:t>0.22</w:t>
      </w:r>
      <w:r>
        <w:rPr>
          <w:rFonts w:hint="eastAsia" w:ascii="仿宋_GB2312" w:eastAsia="仿宋_GB2312"/>
          <w:sz w:val="32"/>
          <w:szCs w:val="32"/>
        </w:rPr>
        <w:t>万元，主要用于</w:t>
      </w:r>
      <w:r>
        <w:rPr>
          <w:rFonts w:hint="eastAsia" w:ascii="仿宋_GB2312" w:eastAsia="仿宋_GB2312"/>
          <w:sz w:val="32"/>
          <w:szCs w:val="32"/>
          <w:lang w:eastAsia="zh-CN"/>
        </w:rPr>
        <w:t>接待调研人员</w:t>
      </w:r>
      <w:r>
        <w:rPr>
          <w:rFonts w:hint="eastAsia" w:ascii="仿宋_GB2312" w:eastAsia="仿宋_GB2312"/>
          <w:sz w:val="32"/>
          <w:szCs w:val="32"/>
        </w:rPr>
        <w:t>用餐费。国内公务接待</w:t>
      </w:r>
      <w:r>
        <w:rPr>
          <w:rFonts w:hint="eastAsia" w:ascii="仿宋_GB2312" w:eastAsia="仿宋_GB2312"/>
          <w:sz w:val="32"/>
          <w:szCs w:val="32"/>
          <w:lang w:val="en-US" w:eastAsia="zh-CN"/>
        </w:rPr>
        <w:t>2</w:t>
      </w:r>
      <w:r>
        <w:rPr>
          <w:rFonts w:hint="eastAsia" w:ascii="仿宋_GB2312" w:eastAsia="仿宋_GB2312"/>
          <w:sz w:val="32"/>
          <w:szCs w:val="32"/>
        </w:rPr>
        <w:t>批次，</w:t>
      </w:r>
      <w:r>
        <w:rPr>
          <w:rFonts w:hint="eastAsia" w:ascii="仿宋_GB2312" w:eastAsia="仿宋_GB2312"/>
          <w:sz w:val="32"/>
          <w:szCs w:val="32"/>
          <w:lang w:val="en-US" w:eastAsia="zh-CN"/>
        </w:rPr>
        <w:t>15</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0.22</w:t>
      </w:r>
      <w:r>
        <w:rPr>
          <w:rFonts w:hint="eastAsia" w:ascii="仿宋_GB2312" w:eastAsia="仿宋_GB2312"/>
          <w:sz w:val="32"/>
          <w:szCs w:val="32"/>
        </w:rPr>
        <w:t>万元，具体内容包括：</w:t>
      </w:r>
      <w:r>
        <w:rPr>
          <w:rFonts w:hint="eastAsia" w:ascii="仿宋_GB2312" w:eastAsia="仿宋_GB2312"/>
          <w:sz w:val="32"/>
          <w:szCs w:val="32"/>
          <w:lang w:val="en-US" w:eastAsia="zh-CN"/>
        </w:rPr>
        <w:t>九三学社攀枝花市委实地调研动力站社区党外人士教育实践基地，金额0.08万元；中广核新能源综合能源服务有限公司来攀实地调研并签订合作框架协议，金额0.14万元</w:t>
      </w:r>
      <w:r>
        <w:rPr>
          <w:rFonts w:hint="eastAsia" w:ascii="仿宋_GB2312" w:eastAsia="仿宋_GB2312"/>
          <w:sz w:val="32"/>
          <w:szCs w:val="32"/>
        </w:rPr>
        <w:t>。</w:t>
      </w:r>
    </w:p>
    <w:p>
      <w:pPr>
        <w:spacing w:line="600" w:lineRule="exact"/>
        <w:ind w:firstLine="640"/>
        <w:rPr>
          <w:rFonts w:hint="eastAsia" w:ascii="仿宋_GB2312" w:eastAsia="仿宋_GB2312"/>
          <w:sz w:val="32"/>
          <w:szCs w:val="32"/>
          <w:lang w:val="en-US" w:eastAsia="zh-CN"/>
        </w:rPr>
      </w:pPr>
      <w:r>
        <w:rPr>
          <w:rFonts w:hint="eastAsia" w:ascii="仿宋_GB2312" w:eastAsia="仿宋_GB2312"/>
          <w:b/>
          <w:bCs/>
          <w:sz w:val="32"/>
          <w:szCs w:val="32"/>
        </w:rPr>
        <w:t>外事接待支出</w:t>
      </w:r>
      <w:r>
        <w:rPr>
          <w:rFonts w:hint="eastAsia" w:ascii="仿宋_GB2312" w:eastAsia="仿宋_GB2312"/>
          <w:sz w:val="32"/>
          <w:szCs w:val="32"/>
          <w:lang w:val="en-US" w:eastAsia="zh-CN"/>
        </w:rPr>
        <w:t>0万元。</w:t>
      </w:r>
      <w:bookmarkStart w:id="40" w:name="_Toc15377218"/>
      <w:bookmarkStart w:id="41" w:name="_Toc15396610"/>
      <w:r>
        <w:rPr>
          <w:rFonts w:hint="eastAsia" w:ascii="仿宋_GB2312" w:eastAsia="仿宋_GB2312"/>
          <w:sz w:val="32"/>
          <w:szCs w:val="32"/>
          <w:lang w:val="en-US" w:eastAsia="zh-CN"/>
        </w:rPr>
        <w:t>外事接待0批次，0人次（不包括陪同人员），共计支出0万元。</w:t>
      </w:r>
    </w:p>
    <w:p>
      <w:pPr>
        <w:spacing w:line="600" w:lineRule="exact"/>
        <w:ind w:firstLine="640"/>
        <w:outlineLvl w:val="1"/>
        <w:rPr>
          <w:rStyle w:val="29"/>
          <w:rFonts w:ascii="黑体" w:hAnsi="黑体" w:eastAsia="黑体"/>
        </w:rPr>
      </w:pPr>
      <w:r>
        <w:rPr>
          <w:rFonts w:hint="eastAsia" w:ascii="黑体" w:eastAsia="黑体"/>
          <w:sz w:val="32"/>
          <w:szCs w:val="32"/>
        </w:rPr>
        <w:t>八、</w:t>
      </w:r>
      <w:r>
        <w:rPr>
          <w:rStyle w:val="29"/>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w:t>
      </w:r>
      <w:r>
        <w:rPr>
          <w:rFonts w:hint="eastAsia" w:ascii="仿宋_GB2312" w:eastAsia="仿宋_GB2312"/>
          <w:sz w:val="32"/>
          <w:szCs w:val="32"/>
          <w:lang w:val="en-US" w:eastAsia="zh-CN"/>
        </w:rPr>
        <w:t>8.7</w:t>
      </w:r>
      <w:r>
        <w:rPr>
          <w:rFonts w:hint="eastAsia" w:ascii="仿宋_GB2312" w:eastAsia="仿宋_GB2312"/>
          <w:sz w:val="32"/>
          <w:szCs w:val="32"/>
        </w:rPr>
        <w:t>万元。</w:t>
      </w:r>
    </w:p>
    <w:p>
      <w:pPr>
        <w:numPr>
          <w:ilvl w:val="0"/>
          <w:numId w:val="2"/>
        </w:numPr>
        <w:spacing w:line="600" w:lineRule="exact"/>
        <w:ind w:firstLine="640"/>
        <w:outlineLvl w:val="1"/>
        <w:rPr>
          <w:rStyle w:val="29"/>
          <w:rFonts w:ascii="黑体" w:hAnsi="黑体" w:eastAsia="黑体"/>
          <w:b w:val="0"/>
        </w:rPr>
      </w:pPr>
      <w:bookmarkStart w:id="42" w:name="_Toc15377219"/>
      <w:bookmarkStart w:id="43" w:name="_Toc15396611"/>
      <w:r>
        <w:rPr>
          <w:rStyle w:val="29"/>
          <w:rFonts w:hint="eastAsia" w:ascii="黑体" w:hAnsi="黑体" w:eastAsia="黑体"/>
          <w:b w:val="0"/>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22年国有资本经营预算财政拨款支出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2"/>
        </w:numPr>
        <w:spacing w:line="600" w:lineRule="exact"/>
        <w:ind w:firstLine="640"/>
        <w:outlineLvl w:val="1"/>
        <w:rPr>
          <w:rStyle w:val="29"/>
          <w:rFonts w:ascii="黑体" w:hAnsi="黑体" w:eastAsia="黑体"/>
          <w:b w:val="0"/>
        </w:rPr>
      </w:pPr>
      <w:bookmarkStart w:id="44" w:name="_Toc15396612"/>
      <w:bookmarkStart w:id="45" w:name="_Toc15377221"/>
      <w:r>
        <w:rPr>
          <w:rStyle w:val="29"/>
          <w:rFonts w:hint="eastAsia" w:ascii="黑体" w:hAnsi="黑体" w:eastAsia="黑体"/>
          <w:b w:val="0"/>
        </w:rPr>
        <w:t>其他重要事项的情况说明</w:t>
      </w:r>
      <w:bookmarkEnd w:id="44"/>
      <w:bookmarkEnd w:id="45"/>
    </w:p>
    <w:p>
      <w:pPr>
        <w:autoSpaceDE w:val="0"/>
        <w:autoSpaceDN w:val="0"/>
        <w:adjustRightInd w:val="0"/>
        <w:spacing w:line="600" w:lineRule="exact"/>
        <w:ind w:firstLine="643" w:firstLineChars="200"/>
        <w:jc w:val="left"/>
        <w:outlineLvl w:val="2"/>
        <w:rPr>
          <w:rFonts w:hint="eastAsia" w:ascii="仿宋" w:hAnsi="仿宋" w:eastAsia="仿宋"/>
          <w:b/>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sz w:val="32"/>
          <w:szCs w:val="32"/>
          <w:lang w:eastAsia="zh-CN"/>
        </w:rPr>
        <w:t>区委统战部</w:t>
      </w:r>
      <w:r>
        <w:rPr>
          <w:rFonts w:hint="eastAsia" w:ascii="仿宋_GB2312" w:eastAsia="仿宋_GB2312"/>
          <w:sz w:val="32"/>
          <w:szCs w:val="32"/>
        </w:rPr>
        <w:t>机关运行经费支出</w:t>
      </w:r>
      <w:r>
        <w:rPr>
          <w:rFonts w:hint="eastAsia" w:ascii="仿宋_GB2312" w:eastAsia="仿宋_GB2312"/>
          <w:sz w:val="32"/>
          <w:szCs w:val="32"/>
          <w:lang w:val="en-US" w:eastAsia="zh-CN"/>
        </w:rPr>
        <w:t>13.72</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21年减少</w:t>
      </w:r>
      <w:r>
        <w:rPr>
          <w:rFonts w:hint="eastAsia" w:ascii="仿宋_GB2312" w:eastAsia="仿宋_GB2312"/>
          <w:sz w:val="32"/>
          <w:szCs w:val="32"/>
          <w:lang w:val="en-US" w:eastAsia="zh-CN"/>
        </w:rPr>
        <w:t>7.08</w:t>
      </w:r>
      <w:r>
        <w:rPr>
          <w:rFonts w:hint="eastAsia" w:ascii="仿宋_GB2312" w:eastAsia="仿宋_GB2312"/>
          <w:sz w:val="32"/>
          <w:szCs w:val="32"/>
        </w:rPr>
        <w:t>万元，下降</w:t>
      </w:r>
      <w:r>
        <w:rPr>
          <w:rFonts w:hint="eastAsia" w:ascii="仿宋_GB2312" w:eastAsia="仿宋_GB2312"/>
          <w:sz w:val="32"/>
          <w:szCs w:val="32"/>
          <w:lang w:val="en-US" w:eastAsia="zh-CN"/>
        </w:rPr>
        <w:t>34.04</w:t>
      </w:r>
      <w:r>
        <w:rPr>
          <w:rFonts w:ascii="仿宋_GB2312" w:eastAsia="仿宋_GB2312"/>
          <w:sz w:val="32"/>
          <w:szCs w:val="32"/>
        </w:rPr>
        <w:t>%</w:t>
      </w:r>
      <w:r>
        <w:rPr>
          <w:rFonts w:hint="eastAsia" w:ascii="仿宋_GB2312" w:eastAsia="仿宋_GB2312"/>
          <w:sz w:val="32"/>
          <w:szCs w:val="32"/>
          <w:lang w:eastAsia="zh-CN"/>
        </w:rPr>
        <w:t>，</w:t>
      </w:r>
      <w:r>
        <w:rPr>
          <w:rFonts w:ascii="仿宋_GB2312" w:eastAsia="仿宋_GB2312"/>
          <w:sz w:val="32"/>
          <w:szCs w:val="32"/>
        </w:rPr>
        <w:t>主要原因是财政压减经费支出。</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sz w:val="32"/>
          <w:szCs w:val="32"/>
          <w:lang w:eastAsia="zh-CN"/>
        </w:rPr>
        <w:t>区委统战部</w:t>
      </w:r>
      <w:r>
        <w:rPr>
          <w:rFonts w:hint="eastAsia" w:ascii="仿宋_GB2312" w:eastAsia="仿宋_GB2312"/>
          <w:sz w:val="32"/>
          <w:szCs w:val="32"/>
        </w:rPr>
        <w:t>政府采购支出总额</w:t>
      </w:r>
      <w:r>
        <w:rPr>
          <w:rFonts w:hint="eastAsia" w:ascii="仿宋_GB2312" w:eastAsia="仿宋_GB2312"/>
          <w:sz w:val="32"/>
          <w:szCs w:val="32"/>
          <w:lang w:val="en-US" w:eastAsia="zh-CN"/>
        </w:rPr>
        <w:t>0</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eastAsia="zh-CN"/>
        </w:rPr>
        <w:t>区委统战部</w:t>
      </w:r>
      <w:r>
        <w:rPr>
          <w:rFonts w:hint="eastAsia" w:ascii="仿宋_GB2312" w:eastAsia="仿宋_GB2312"/>
          <w:sz w:val="32"/>
          <w:szCs w:val="32"/>
        </w:rPr>
        <w:t>共有车辆</w:t>
      </w:r>
      <w:r>
        <w:rPr>
          <w:rFonts w:hint="eastAsia" w:ascii="仿宋_GB2312" w:eastAsia="仿宋_GB2312"/>
          <w:sz w:val="32"/>
          <w:szCs w:val="32"/>
          <w:lang w:val="en-US" w:eastAsia="zh-CN"/>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autoSpaceDE w:val="0"/>
        <w:autoSpaceDN w:val="0"/>
        <w:adjustRightInd w:val="0"/>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根据预算绩效管理要求，本部门在2022年度预算编制阶段，组织对</w:t>
      </w:r>
      <w:r>
        <w:rPr>
          <w:rFonts w:hint="eastAsia" w:ascii="仿宋_GB2312" w:eastAsia="仿宋_GB2312"/>
          <w:sz w:val="32"/>
          <w:szCs w:val="32"/>
          <w:lang w:val="en-US" w:eastAsia="zh-CN"/>
        </w:rPr>
        <w:t>统战事务工作经费、早期归国华侨生活补助、民族宗教工作经费等6</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6</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6</w:t>
      </w:r>
      <w:r>
        <w:rPr>
          <w:rFonts w:hint="eastAsia" w:ascii="仿宋_GB2312" w:eastAsia="仿宋_GB2312"/>
          <w:sz w:val="32"/>
          <w:szCs w:val="32"/>
        </w:rPr>
        <w:t>个项目开展绩效监控。</w:t>
      </w:r>
    </w:p>
    <w:p>
      <w:pPr>
        <w:autoSpaceDE w:val="0"/>
        <w:autoSpaceDN w:val="0"/>
        <w:adjustRightInd w:val="0"/>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组织对2022年度一般公共预算、政府性基金预算、国有资本经营预算、社会保险基金预算以及资本资产、债券资金等全面开展绩效自评，形成中共攀枝花市西区区委统战部整体绩效评价报告，其中，中共攀枝花市西区区委统战部整体绩效自评得分为1</w:t>
      </w:r>
      <w:r>
        <w:rPr>
          <w:rFonts w:hint="eastAsia" w:ascii="仿宋_GB2312" w:eastAsia="仿宋_GB2312"/>
          <w:sz w:val="32"/>
          <w:szCs w:val="32"/>
          <w:lang w:val="en-US" w:eastAsia="zh-CN"/>
        </w:rPr>
        <w:t>0</w:t>
      </w:r>
      <w:r>
        <w:rPr>
          <w:rFonts w:hint="eastAsia" w:ascii="仿宋_GB2312" w:eastAsia="仿宋_GB2312"/>
          <w:sz w:val="32"/>
          <w:szCs w:val="32"/>
        </w:rPr>
        <w:t>0分，绩效自评综述：保障了区委统战部机关的运转和项目的实施，贯彻落实</w:t>
      </w:r>
      <w:r>
        <w:rPr>
          <w:rFonts w:hint="eastAsia" w:ascii="仿宋_GB2312" w:eastAsia="仿宋_GB2312"/>
          <w:sz w:val="32"/>
          <w:szCs w:val="32"/>
          <w:lang w:eastAsia="zh-CN"/>
        </w:rPr>
        <w:t>了</w:t>
      </w:r>
      <w:r>
        <w:rPr>
          <w:rFonts w:hint="eastAsia" w:ascii="仿宋_GB2312" w:eastAsia="仿宋_GB2312"/>
          <w:sz w:val="32"/>
          <w:szCs w:val="32"/>
        </w:rPr>
        <w:t>党对统一战线集中统一领导的要求，</w:t>
      </w:r>
      <w:r>
        <w:rPr>
          <w:rFonts w:hint="eastAsia" w:ascii="仿宋_GB2312" w:eastAsia="仿宋_GB2312"/>
          <w:sz w:val="32"/>
          <w:szCs w:val="32"/>
          <w:lang w:val="en-US" w:eastAsia="zh-CN"/>
        </w:rPr>
        <w:t>较好</w:t>
      </w:r>
      <w:r>
        <w:rPr>
          <w:rFonts w:hint="eastAsia" w:ascii="仿宋_GB2312" w:eastAsia="仿宋_GB2312"/>
          <w:sz w:val="32"/>
          <w:szCs w:val="32"/>
        </w:rPr>
        <w:t>发挥</w:t>
      </w:r>
      <w:r>
        <w:rPr>
          <w:rFonts w:hint="eastAsia" w:ascii="仿宋_GB2312" w:eastAsia="仿宋_GB2312"/>
          <w:sz w:val="32"/>
          <w:szCs w:val="32"/>
          <w:lang w:val="en-US" w:eastAsia="zh-CN"/>
        </w:rPr>
        <w:t>了区委在</w:t>
      </w:r>
      <w:r>
        <w:rPr>
          <w:rFonts w:hint="eastAsia" w:ascii="仿宋_GB2312" w:eastAsia="仿宋_GB2312"/>
          <w:sz w:val="32"/>
          <w:szCs w:val="32"/>
        </w:rPr>
        <w:t>统战工作方面的参谋机构、组织协调机构、具体执行机构、督促检查机构作用，</w:t>
      </w:r>
      <w:r>
        <w:rPr>
          <w:rFonts w:hint="eastAsia" w:ascii="仿宋_GB2312" w:eastAsia="仿宋_GB2312"/>
          <w:sz w:val="32"/>
          <w:szCs w:val="32"/>
          <w:lang w:val="en-US" w:eastAsia="zh-CN"/>
        </w:rPr>
        <w:t>落实好中央和省委、市委、区委关于统一战线工作的重大决策部署，</w:t>
      </w:r>
      <w:r>
        <w:rPr>
          <w:rFonts w:hint="eastAsia" w:ascii="仿宋_GB2312" w:eastAsia="仿宋_GB2312"/>
          <w:sz w:val="32"/>
          <w:szCs w:val="32"/>
          <w:lang w:val="zh-CN" w:eastAsia="zh-CN"/>
        </w:rPr>
        <w:t>为全区统一战线工作做出贡献。</w:t>
      </w:r>
    </w:p>
    <w:p>
      <w:pPr>
        <w:autoSpaceDE w:val="0"/>
        <w:autoSpaceDN w:val="0"/>
        <w:adjustRightInd w:val="0"/>
        <w:spacing w:line="600" w:lineRule="exact"/>
        <w:ind w:firstLine="640" w:firstLineChars="200"/>
        <w:jc w:val="left"/>
        <w:rPr>
          <w:rFonts w:hint="eastAsia" w:ascii="仿宋_GB2312" w:eastAsia="仿宋_GB2312"/>
          <w:sz w:val="32"/>
          <w:szCs w:val="32"/>
        </w:rPr>
      </w:pPr>
    </w:p>
    <w:p>
      <w:pPr>
        <w:widowControl w:val="0"/>
        <w:numPr>
          <w:ilvl w:val="0"/>
          <w:numId w:val="0"/>
        </w:numPr>
        <w:spacing w:line="600" w:lineRule="exact"/>
        <w:jc w:val="center"/>
        <w:outlineLvl w:val="0"/>
        <w:rPr>
          <w:rStyle w:val="28"/>
          <w:rFonts w:ascii="黑体" w:hAnsi="黑体" w:eastAsia="黑体"/>
          <w:b w:val="0"/>
        </w:rPr>
      </w:pPr>
      <w:bookmarkStart w:id="49" w:name="_Toc15396613"/>
      <w:bookmarkStart w:id="50" w:name="_Toc15377225"/>
    </w:p>
    <w:p>
      <w:pPr>
        <w:widowControl w:val="0"/>
        <w:numPr>
          <w:ilvl w:val="0"/>
          <w:numId w:val="0"/>
        </w:numPr>
        <w:spacing w:line="600" w:lineRule="exact"/>
        <w:jc w:val="center"/>
        <w:outlineLvl w:val="0"/>
        <w:rPr>
          <w:rStyle w:val="28"/>
          <w:rFonts w:ascii="黑体" w:hAnsi="黑体" w:eastAsia="黑体"/>
          <w:b w:val="0"/>
        </w:rPr>
      </w:pPr>
    </w:p>
    <w:p>
      <w:pPr>
        <w:pStyle w:val="2"/>
        <w:rPr>
          <w:rStyle w:val="28"/>
          <w:rFonts w:ascii="黑体" w:hAnsi="黑体" w:eastAsia="黑体"/>
          <w:b w:val="0"/>
        </w:rPr>
      </w:pPr>
    </w:p>
    <w:p>
      <w:pPr>
        <w:numPr>
          <w:ilvl w:val="0"/>
          <w:numId w:val="0"/>
        </w:numPr>
        <w:spacing w:line="600" w:lineRule="exact"/>
        <w:jc w:val="center"/>
        <w:outlineLvl w:val="0"/>
        <w:rPr>
          <w:rFonts w:hint="eastAsia" w:ascii="黑体" w:hAnsi="黑体" w:eastAsia="黑体"/>
          <w:sz w:val="44"/>
          <w:szCs w:val="44"/>
          <w:lang w:eastAsia="zh-CN"/>
        </w:rPr>
      </w:pPr>
    </w:p>
    <w:p>
      <w:pPr>
        <w:numPr>
          <w:ilvl w:val="0"/>
          <w:numId w:val="0"/>
        </w:numPr>
        <w:spacing w:line="600" w:lineRule="exact"/>
        <w:jc w:val="center"/>
        <w:outlineLvl w:val="0"/>
        <w:rPr>
          <w:rFonts w:hint="eastAsia" w:ascii="黑体" w:hAnsi="黑体" w:eastAsia="黑体"/>
          <w:sz w:val="44"/>
          <w:szCs w:val="44"/>
          <w:lang w:eastAsia="zh-CN"/>
        </w:rPr>
      </w:pPr>
    </w:p>
    <w:p>
      <w:pPr>
        <w:numPr>
          <w:ilvl w:val="0"/>
          <w:numId w:val="0"/>
        </w:numPr>
        <w:spacing w:line="600" w:lineRule="exact"/>
        <w:jc w:val="center"/>
        <w:outlineLvl w:val="0"/>
        <w:rPr>
          <w:rFonts w:hint="eastAsia" w:ascii="黑体" w:hAnsi="黑体" w:eastAsia="黑体"/>
          <w:sz w:val="44"/>
          <w:szCs w:val="44"/>
          <w:lang w:eastAsia="zh-CN"/>
        </w:rPr>
      </w:pPr>
    </w:p>
    <w:p>
      <w:pPr>
        <w:numPr>
          <w:ilvl w:val="0"/>
          <w:numId w:val="0"/>
        </w:numPr>
        <w:spacing w:line="600" w:lineRule="exact"/>
        <w:jc w:val="center"/>
        <w:outlineLvl w:val="0"/>
        <w:rPr>
          <w:rFonts w:hint="eastAsia" w:ascii="黑体" w:hAnsi="黑体" w:eastAsia="黑体"/>
          <w:sz w:val="44"/>
          <w:szCs w:val="44"/>
          <w:lang w:eastAsia="zh-CN"/>
        </w:rPr>
      </w:pPr>
    </w:p>
    <w:p>
      <w:pPr>
        <w:numPr>
          <w:ilvl w:val="0"/>
          <w:numId w:val="0"/>
        </w:numPr>
        <w:spacing w:line="600" w:lineRule="exact"/>
        <w:jc w:val="center"/>
        <w:outlineLvl w:val="0"/>
        <w:rPr>
          <w:rFonts w:hint="eastAsia" w:ascii="黑体" w:hAnsi="黑体" w:eastAsia="黑体"/>
          <w:sz w:val="44"/>
          <w:szCs w:val="44"/>
          <w:lang w:eastAsia="zh-CN"/>
        </w:rPr>
      </w:pPr>
    </w:p>
    <w:p>
      <w:pPr>
        <w:numPr>
          <w:ilvl w:val="0"/>
          <w:numId w:val="0"/>
        </w:numPr>
        <w:spacing w:line="600" w:lineRule="exact"/>
        <w:jc w:val="center"/>
        <w:outlineLvl w:val="0"/>
        <w:rPr>
          <w:rFonts w:hint="eastAsia" w:ascii="黑体" w:hAnsi="黑体" w:eastAsia="黑体"/>
          <w:sz w:val="44"/>
          <w:szCs w:val="44"/>
          <w:lang w:eastAsia="zh-CN"/>
        </w:rPr>
      </w:pPr>
    </w:p>
    <w:p>
      <w:pPr>
        <w:numPr>
          <w:ilvl w:val="0"/>
          <w:numId w:val="0"/>
        </w:numPr>
        <w:spacing w:line="600" w:lineRule="exact"/>
        <w:jc w:val="center"/>
        <w:outlineLvl w:val="0"/>
        <w:rPr>
          <w:rFonts w:hint="eastAsia" w:ascii="黑体" w:hAnsi="黑体" w:eastAsia="黑体"/>
          <w:sz w:val="44"/>
          <w:szCs w:val="44"/>
          <w:lang w:eastAsia="zh-CN"/>
        </w:rPr>
      </w:pPr>
    </w:p>
    <w:p>
      <w:pPr>
        <w:numPr>
          <w:ilvl w:val="0"/>
          <w:numId w:val="0"/>
        </w:numPr>
        <w:spacing w:line="600" w:lineRule="exact"/>
        <w:jc w:val="center"/>
        <w:outlineLvl w:val="0"/>
        <w:rPr>
          <w:rFonts w:hint="eastAsia" w:ascii="黑体" w:hAnsi="黑体" w:eastAsia="黑体"/>
          <w:sz w:val="44"/>
          <w:szCs w:val="44"/>
          <w:lang w:eastAsia="zh-CN"/>
        </w:rPr>
      </w:pPr>
    </w:p>
    <w:p>
      <w:pPr>
        <w:numPr>
          <w:ilvl w:val="0"/>
          <w:numId w:val="0"/>
        </w:numPr>
        <w:spacing w:line="600" w:lineRule="exact"/>
        <w:jc w:val="center"/>
        <w:outlineLvl w:val="0"/>
        <w:rPr>
          <w:rFonts w:hint="eastAsia" w:ascii="黑体" w:hAnsi="黑体" w:eastAsia="黑体"/>
          <w:sz w:val="44"/>
          <w:szCs w:val="44"/>
          <w:lang w:eastAsia="zh-CN"/>
        </w:rPr>
      </w:pPr>
    </w:p>
    <w:p>
      <w:pPr>
        <w:numPr>
          <w:ilvl w:val="0"/>
          <w:numId w:val="0"/>
        </w:numPr>
        <w:spacing w:line="600" w:lineRule="exact"/>
        <w:jc w:val="center"/>
        <w:outlineLvl w:val="0"/>
        <w:rPr>
          <w:rFonts w:hint="eastAsia" w:ascii="黑体" w:hAnsi="黑体" w:eastAsia="黑体"/>
          <w:sz w:val="44"/>
          <w:szCs w:val="44"/>
          <w:lang w:eastAsia="zh-CN"/>
        </w:rPr>
      </w:pPr>
    </w:p>
    <w:p>
      <w:pPr>
        <w:numPr>
          <w:ilvl w:val="0"/>
          <w:numId w:val="0"/>
        </w:numPr>
        <w:spacing w:line="600" w:lineRule="exact"/>
        <w:jc w:val="center"/>
        <w:outlineLvl w:val="0"/>
        <w:rPr>
          <w:rFonts w:hint="eastAsia" w:ascii="黑体" w:hAnsi="黑体" w:eastAsia="黑体"/>
          <w:sz w:val="44"/>
          <w:szCs w:val="44"/>
          <w:lang w:eastAsia="zh-CN"/>
        </w:rPr>
      </w:pPr>
    </w:p>
    <w:p>
      <w:pPr>
        <w:numPr>
          <w:ilvl w:val="0"/>
          <w:numId w:val="0"/>
        </w:numPr>
        <w:spacing w:line="600" w:lineRule="exact"/>
        <w:jc w:val="center"/>
        <w:outlineLvl w:val="0"/>
        <w:rPr>
          <w:rFonts w:hint="eastAsia" w:ascii="黑体" w:hAnsi="黑体" w:eastAsia="黑体"/>
          <w:sz w:val="44"/>
          <w:szCs w:val="44"/>
          <w:lang w:eastAsia="zh-CN"/>
        </w:rPr>
      </w:pPr>
    </w:p>
    <w:p>
      <w:pPr>
        <w:numPr>
          <w:ilvl w:val="0"/>
          <w:numId w:val="0"/>
        </w:numPr>
        <w:spacing w:line="600" w:lineRule="exact"/>
        <w:jc w:val="center"/>
        <w:outlineLvl w:val="0"/>
        <w:rPr>
          <w:rFonts w:hint="eastAsia" w:ascii="黑体" w:hAnsi="黑体" w:eastAsia="黑体"/>
          <w:sz w:val="44"/>
          <w:szCs w:val="44"/>
          <w:lang w:eastAsia="zh-CN"/>
        </w:rPr>
      </w:pPr>
    </w:p>
    <w:p>
      <w:pPr>
        <w:pStyle w:val="2"/>
        <w:rPr>
          <w:rFonts w:hint="eastAsia"/>
          <w:lang w:eastAsia="zh-CN"/>
        </w:rPr>
      </w:pPr>
    </w:p>
    <w:p>
      <w:pPr>
        <w:numPr>
          <w:ilvl w:val="0"/>
          <w:numId w:val="0"/>
        </w:numPr>
        <w:spacing w:line="600" w:lineRule="exact"/>
        <w:jc w:val="center"/>
        <w:outlineLvl w:val="0"/>
        <w:rPr>
          <w:rStyle w:val="28"/>
          <w:rFonts w:ascii="黑体" w:hAnsi="黑体" w:eastAsia="黑体"/>
          <w:b w:val="0"/>
        </w:rPr>
      </w:pPr>
      <w:r>
        <w:rPr>
          <w:rFonts w:hint="eastAsia" w:ascii="黑体" w:hAnsi="黑体" w:eastAsia="黑体"/>
          <w:sz w:val="44"/>
          <w:szCs w:val="44"/>
          <w:lang w:eastAsia="zh-CN"/>
        </w:rPr>
        <w:t>第三部分</w:t>
      </w:r>
      <w:r>
        <w:rPr>
          <w:rFonts w:hint="eastAsia" w:ascii="黑体" w:hAnsi="黑体" w:eastAsia="黑体"/>
          <w:sz w:val="44"/>
          <w:szCs w:val="44"/>
          <w:lang w:val="en-US" w:eastAsia="zh-CN"/>
        </w:rPr>
        <w:t xml:space="preserve"> </w:t>
      </w:r>
      <w:r>
        <w:rPr>
          <w:rFonts w:hint="eastAsia" w:ascii="黑体" w:hAnsi="黑体" w:eastAsia="黑体"/>
          <w:sz w:val="44"/>
          <w:szCs w:val="44"/>
        </w:rPr>
        <w:t>名</w:t>
      </w:r>
      <w:r>
        <w:rPr>
          <w:rStyle w:val="28"/>
          <w:rFonts w:hint="eastAsia" w:ascii="黑体" w:hAnsi="黑体" w:eastAsia="黑体"/>
          <w:b w:val="0"/>
        </w:rPr>
        <w:t>词解释</w:t>
      </w:r>
      <w:bookmarkEnd w:id="49"/>
      <w:bookmarkEnd w:id="50"/>
    </w:p>
    <w:p>
      <w:pPr>
        <w:spacing w:line="600" w:lineRule="exact"/>
        <w:jc w:val="left"/>
        <w:rPr>
          <w:rFonts w:ascii="宋体"/>
          <w:b/>
          <w:sz w:val="44"/>
          <w:szCs w:val="44"/>
        </w:rPr>
      </w:pP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6"/>
        <w:spacing w:line="560" w:lineRule="exact"/>
        <w:ind w:firstLine="640" w:firstLineChars="200"/>
        <w:rPr>
          <w:rFonts w:hint="eastAsia" w:ascii="仿宋_GB2312" w:eastAsia="仿宋_GB2312"/>
          <w:color w:val="auto"/>
          <w:sz w:val="32"/>
          <w:szCs w:val="32"/>
          <w:lang w:eastAsia="zh-CN"/>
        </w:rPr>
      </w:pPr>
      <w:r>
        <w:rPr>
          <w:rFonts w:ascii="仿宋_GB2312" w:eastAsia="仿宋_GB2312"/>
          <w:color w:val="auto"/>
          <w:sz w:val="32"/>
          <w:szCs w:val="32"/>
        </w:rPr>
        <w:t>2.</w:t>
      </w:r>
      <w:r>
        <w:rPr>
          <w:rFonts w:hint="eastAsia" w:ascii="仿宋_GB2312" w:eastAsia="仿宋_GB2312"/>
          <w:color w:val="auto"/>
          <w:sz w:val="32"/>
          <w:szCs w:val="32"/>
        </w:rPr>
        <w:t>其他收入：指单位取得的除上述收入以外的各项收入。主要是</w:t>
      </w:r>
      <w:r>
        <w:rPr>
          <w:rFonts w:hint="eastAsia" w:ascii="仿宋_GB2312" w:eastAsia="仿宋_GB2312"/>
          <w:color w:val="auto"/>
          <w:sz w:val="32"/>
          <w:szCs w:val="32"/>
          <w:lang w:eastAsia="zh-CN"/>
        </w:rPr>
        <w:t>银行存款利息收入。</w:t>
      </w:r>
    </w:p>
    <w:p>
      <w:pPr>
        <w:pStyle w:val="26"/>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年初结转和结余：指以前年度尚未完成、结转到本年按有关规定继续使用的资金。</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年末结转和结余：指单位按有关规定结转到下年或以后年度继续使用的资金。</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sz w:val="32"/>
          <w:szCs w:val="32"/>
        </w:rPr>
        <w:t>一般公共服务（类）</w:t>
      </w:r>
      <w:r>
        <w:rPr>
          <w:rFonts w:hint="eastAsia" w:ascii="仿宋_GB2312" w:eastAsia="仿宋_GB2312"/>
          <w:sz w:val="32"/>
          <w:szCs w:val="32"/>
          <w:lang w:eastAsia="zh-CN"/>
        </w:rPr>
        <w:t>统战事务</w:t>
      </w:r>
      <w:r>
        <w:rPr>
          <w:rFonts w:hint="eastAsia" w:ascii="仿宋_GB2312" w:eastAsia="仿宋_GB2312"/>
          <w:sz w:val="32"/>
          <w:szCs w:val="32"/>
        </w:rPr>
        <w:t>（款）</w:t>
      </w:r>
      <w:r>
        <w:rPr>
          <w:rFonts w:hint="eastAsia" w:ascii="仿宋_GB2312" w:eastAsia="仿宋_GB2312"/>
          <w:sz w:val="32"/>
          <w:szCs w:val="32"/>
          <w:lang w:eastAsia="zh-CN"/>
        </w:rPr>
        <w:t>行政运行</w:t>
      </w:r>
      <w:r>
        <w:rPr>
          <w:rFonts w:hint="eastAsia" w:ascii="仿宋_GB2312" w:eastAsia="仿宋_GB2312"/>
          <w:sz w:val="32"/>
          <w:szCs w:val="32"/>
        </w:rPr>
        <w:t>（项）：指</w:t>
      </w:r>
      <w:r>
        <w:rPr>
          <w:rFonts w:hint="eastAsia" w:ascii="仿宋_GB2312" w:eastAsia="仿宋_GB2312"/>
          <w:sz w:val="32"/>
          <w:szCs w:val="32"/>
          <w:lang w:eastAsia="zh-CN"/>
        </w:rPr>
        <w:t>部门行政人员经费及日常行政运行中的支出</w:t>
      </w:r>
      <w:r>
        <w:rPr>
          <w:rFonts w:hint="eastAsia" w:ascii="仿宋_GB2312" w:eastAsia="仿宋_GB2312"/>
          <w:sz w:val="32"/>
          <w:szCs w:val="32"/>
        </w:rPr>
        <w:t>。</w:t>
      </w:r>
    </w:p>
    <w:p>
      <w:pPr>
        <w:pStyle w:val="26"/>
        <w:spacing w:line="560" w:lineRule="exact"/>
        <w:ind w:firstLine="640" w:firstLineChars="200"/>
        <w:rPr>
          <w:rFonts w:hint="eastAsia" w:ascii="仿宋_GB2312" w:eastAsia="仿宋_GB2312"/>
          <w:color w:val="auto"/>
          <w:sz w:val="32"/>
          <w:szCs w:val="32"/>
          <w:lang w:eastAsia="zh-CN"/>
        </w:rPr>
      </w:pPr>
      <w:r>
        <w:rPr>
          <w:rFonts w:ascii="仿宋_GB2312" w:eastAsia="仿宋_GB2312"/>
          <w:color w:val="auto"/>
          <w:sz w:val="32"/>
          <w:szCs w:val="32"/>
        </w:rPr>
        <w:t xml:space="preserve">6. </w:t>
      </w:r>
      <w:r>
        <w:rPr>
          <w:rFonts w:hint="eastAsia" w:ascii="仿宋_GB2312" w:eastAsia="仿宋_GB2312"/>
          <w:sz w:val="32"/>
          <w:szCs w:val="32"/>
        </w:rPr>
        <w:t>一般公共服务（类）</w:t>
      </w:r>
      <w:r>
        <w:rPr>
          <w:rFonts w:hint="eastAsia" w:ascii="仿宋_GB2312" w:eastAsia="仿宋_GB2312"/>
          <w:sz w:val="32"/>
          <w:szCs w:val="32"/>
          <w:lang w:eastAsia="zh-CN"/>
        </w:rPr>
        <w:t>统战事务</w:t>
      </w:r>
      <w:r>
        <w:rPr>
          <w:rFonts w:hint="eastAsia" w:ascii="仿宋_GB2312" w:eastAsia="仿宋_GB2312"/>
          <w:sz w:val="32"/>
          <w:szCs w:val="32"/>
        </w:rPr>
        <w:t>（款）</w:t>
      </w:r>
      <w:r>
        <w:rPr>
          <w:rFonts w:hint="eastAsia" w:ascii="仿宋_GB2312" w:eastAsia="仿宋_GB2312"/>
          <w:sz w:val="32"/>
          <w:szCs w:val="32"/>
          <w:lang w:eastAsia="zh-CN"/>
        </w:rPr>
        <w:t>一般行政管理事务</w:t>
      </w:r>
      <w:r>
        <w:rPr>
          <w:rFonts w:hint="eastAsia" w:ascii="仿宋_GB2312" w:eastAsia="仿宋_GB2312"/>
          <w:sz w:val="32"/>
          <w:szCs w:val="32"/>
        </w:rPr>
        <w:t>（项）：指</w:t>
      </w:r>
      <w:r>
        <w:rPr>
          <w:rFonts w:hint="eastAsia" w:ascii="仿宋_GB2312" w:eastAsia="仿宋_GB2312"/>
          <w:sz w:val="32"/>
          <w:szCs w:val="32"/>
          <w:lang w:eastAsia="zh-CN"/>
        </w:rPr>
        <w:t>部门一般行政事务支出。</w:t>
      </w:r>
    </w:p>
    <w:p>
      <w:pPr>
        <w:pStyle w:val="26"/>
        <w:spacing w:line="560" w:lineRule="exact"/>
        <w:ind w:firstLine="640" w:firstLineChars="200"/>
        <w:rPr>
          <w:rFonts w:hint="eastAsia" w:ascii="仿宋_GB2312" w:eastAsia="仿宋_GB2312"/>
          <w:color w:val="auto"/>
          <w:sz w:val="32"/>
          <w:szCs w:val="32"/>
          <w:lang w:eastAsia="zh-CN"/>
        </w:rPr>
      </w:pPr>
      <w:r>
        <w:rPr>
          <w:rFonts w:ascii="仿宋_GB2312" w:eastAsia="仿宋_GB2312"/>
          <w:color w:val="auto"/>
          <w:sz w:val="32"/>
          <w:szCs w:val="32"/>
        </w:rPr>
        <w:t>7.</w:t>
      </w:r>
      <w:r>
        <w:rPr>
          <w:rFonts w:hint="eastAsia" w:ascii="仿宋_GB2312" w:eastAsia="仿宋_GB2312"/>
          <w:sz w:val="32"/>
          <w:szCs w:val="32"/>
        </w:rPr>
        <w:t>一般公共服务（类）</w:t>
      </w:r>
      <w:r>
        <w:rPr>
          <w:rFonts w:hint="eastAsia" w:ascii="仿宋_GB2312" w:eastAsia="仿宋_GB2312"/>
          <w:sz w:val="32"/>
          <w:szCs w:val="32"/>
          <w:lang w:eastAsia="zh-CN"/>
        </w:rPr>
        <w:t>统战事务</w:t>
      </w:r>
      <w:r>
        <w:rPr>
          <w:rFonts w:hint="eastAsia" w:ascii="仿宋_GB2312" w:eastAsia="仿宋_GB2312"/>
          <w:sz w:val="32"/>
          <w:szCs w:val="32"/>
        </w:rPr>
        <w:t>（款）</w:t>
      </w:r>
      <w:r>
        <w:rPr>
          <w:rFonts w:hint="eastAsia" w:ascii="仿宋_GB2312" w:eastAsia="仿宋_GB2312"/>
          <w:sz w:val="32"/>
          <w:szCs w:val="32"/>
          <w:lang w:eastAsia="zh-CN"/>
        </w:rPr>
        <w:t>宗教事务</w:t>
      </w:r>
      <w:r>
        <w:rPr>
          <w:rFonts w:hint="eastAsia" w:ascii="仿宋_GB2312" w:eastAsia="仿宋_GB2312"/>
          <w:sz w:val="32"/>
          <w:szCs w:val="32"/>
        </w:rPr>
        <w:t>（项）：指</w:t>
      </w:r>
      <w:r>
        <w:rPr>
          <w:rFonts w:hint="eastAsia" w:ascii="仿宋_GB2312" w:eastAsia="仿宋_GB2312"/>
          <w:sz w:val="32"/>
          <w:szCs w:val="32"/>
          <w:lang w:eastAsia="zh-CN"/>
        </w:rPr>
        <w:t>统战工作中民族宗教方面事务支出。</w:t>
      </w:r>
    </w:p>
    <w:p>
      <w:pPr>
        <w:pStyle w:val="26"/>
        <w:spacing w:line="560" w:lineRule="exact"/>
        <w:ind w:firstLine="640" w:firstLineChars="200"/>
        <w:rPr>
          <w:rFonts w:hint="eastAsia" w:ascii="仿宋_GB2312" w:eastAsia="仿宋_GB2312"/>
          <w:color w:val="auto"/>
          <w:sz w:val="32"/>
          <w:szCs w:val="32"/>
          <w:lang w:eastAsia="zh-CN"/>
        </w:rPr>
      </w:pPr>
      <w:r>
        <w:rPr>
          <w:rFonts w:ascii="仿宋_GB2312" w:eastAsia="仿宋_GB2312"/>
          <w:color w:val="auto"/>
          <w:sz w:val="32"/>
          <w:szCs w:val="32"/>
        </w:rPr>
        <w:t>8</w:t>
      </w:r>
      <w:r>
        <w:rPr>
          <w:rFonts w:hint="eastAsia" w:ascii="仿宋_GB2312" w:eastAsia="仿宋_GB2312"/>
          <w:color w:val="auto"/>
          <w:sz w:val="32"/>
          <w:szCs w:val="32"/>
        </w:rPr>
        <w:t>.</w:t>
      </w:r>
      <w:r>
        <w:rPr>
          <w:rFonts w:hint="eastAsia" w:ascii="仿宋_GB2312" w:eastAsia="仿宋_GB2312"/>
          <w:sz w:val="32"/>
          <w:szCs w:val="32"/>
        </w:rPr>
        <w:t>一般公共服务（类）</w:t>
      </w:r>
      <w:r>
        <w:rPr>
          <w:rFonts w:hint="eastAsia" w:ascii="仿宋_GB2312" w:eastAsia="仿宋_GB2312"/>
          <w:sz w:val="32"/>
          <w:szCs w:val="32"/>
          <w:lang w:eastAsia="zh-CN"/>
        </w:rPr>
        <w:t>统战事务</w:t>
      </w:r>
      <w:r>
        <w:rPr>
          <w:rFonts w:hint="eastAsia" w:ascii="仿宋_GB2312" w:eastAsia="仿宋_GB2312"/>
          <w:sz w:val="32"/>
          <w:szCs w:val="32"/>
        </w:rPr>
        <w:t>（款）</w:t>
      </w:r>
      <w:r>
        <w:rPr>
          <w:rFonts w:hint="eastAsia" w:ascii="仿宋_GB2312" w:eastAsia="仿宋_GB2312"/>
          <w:sz w:val="32"/>
          <w:szCs w:val="32"/>
          <w:lang w:eastAsia="zh-CN"/>
        </w:rPr>
        <w:t>事业运行</w:t>
      </w:r>
      <w:r>
        <w:rPr>
          <w:rFonts w:hint="eastAsia" w:ascii="仿宋_GB2312" w:eastAsia="仿宋_GB2312"/>
          <w:sz w:val="32"/>
          <w:szCs w:val="32"/>
        </w:rPr>
        <w:t>（项）：指</w:t>
      </w:r>
      <w:r>
        <w:rPr>
          <w:rFonts w:hint="eastAsia" w:ascii="仿宋_GB2312" w:eastAsia="仿宋_GB2312"/>
          <w:sz w:val="32"/>
          <w:szCs w:val="32"/>
          <w:lang w:eastAsia="zh-CN"/>
        </w:rPr>
        <w:t>部门事业人员经费支出。</w:t>
      </w:r>
    </w:p>
    <w:p>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社会保障和就业（类）</w:t>
      </w:r>
      <w:r>
        <w:rPr>
          <w:rFonts w:hint="eastAsia" w:ascii="仿宋_GB2312" w:eastAsia="仿宋_GB2312"/>
          <w:sz w:val="32"/>
          <w:szCs w:val="32"/>
          <w:lang w:eastAsia="zh-CN"/>
        </w:rPr>
        <w:t>行政事业单位养老支出</w:t>
      </w:r>
      <w:r>
        <w:rPr>
          <w:rFonts w:hint="eastAsia" w:ascii="仿宋_GB2312" w:eastAsia="仿宋_GB2312"/>
          <w:sz w:val="32"/>
          <w:szCs w:val="32"/>
        </w:rPr>
        <w:t>（款）</w:t>
      </w:r>
      <w:r>
        <w:rPr>
          <w:rFonts w:hint="eastAsia" w:ascii="仿宋_GB2312" w:eastAsia="仿宋_GB2312"/>
          <w:sz w:val="32"/>
          <w:szCs w:val="32"/>
          <w:lang w:eastAsia="zh-CN"/>
        </w:rPr>
        <w:t>行政单位离退休</w:t>
      </w:r>
      <w:r>
        <w:rPr>
          <w:rFonts w:hint="eastAsia" w:ascii="仿宋_GB2312" w:eastAsia="仿宋_GB2312"/>
          <w:sz w:val="32"/>
          <w:szCs w:val="32"/>
        </w:rPr>
        <w:t>（项）：指</w:t>
      </w:r>
      <w:r>
        <w:rPr>
          <w:rFonts w:hint="eastAsia" w:ascii="仿宋_GB2312" w:eastAsia="仿宋_GB2312"/>
          <w:sz w:val="32"/>
          <w:szCs w:val="32"/>
          <w:lang w:eastAsia="zh-CN"/>
        </w:rPr>
        <w:t>行政单位离退休人员经费支出</w:t>
      </w:r>
      <w:r>
        <w:rPr>
          <w:rFonts w:hint="eastAsia"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社会保障和就业（类）</w:t>
      </w:r>
      <w:r>
        <w:rPr>
          <w:rFonts w:hint="eastAsia" w:ascii="仿宋_GB2312" w:eastAsia="仿宋_GB2312"/>
          <w:sz w:val="32"/>
          <w:szCs w:val="32"/>
          <w:lang w:eastAsia="zh-CN"/>
        </w:rPr>
        <w:t>行政事业单位养老支出</w:t>
      </w:r>
      <w:r>
        <w:rPr>
          <w:rFonts w:hint="eastAsia" w:ascii="仿宋_GB2312" w:eastAsia="仿宋_GB2312"/>
          <w:sz w:val="32"/>
          <w:szCs w:val="32"/>
        </w:rPr>
        <w:t>（款）</w:t>
      </w:r>
      <w:r>
        <w:rPr>
          <w:rFonts w:hint="eastAsia" w:ascii="仿宋_GB2312" w:eastAsia="仿宋_GB2312"/>
          <w:sz w:val="32"/>
          <w:szCs w:val="32"/>
          <w:lang w:eastAsia="zh-CN"/>
        </w:rPr>
        <w:t>机关事业单位基本养老保险缴费支出</w:t>
      </w:r>
      <w:r>
        <w:rPr>
          <w:rFonts w:hint="eastAsia" w:ascii="仿宋_GB2312" w:eastAsia="仿宋_GB2312"/>
          <w:sz w:val="32"/>
          <w:szCs w:val="32"/>
        </w:rPr>
        <w:t>（项）：指</w:t>
      </w:r>
      <w:r>
        <w:rPr>
          <w:rFonts w:hint="eastAsia" w:ascii="仿宋_GB2312" w:eastAsia="仿宋_GB2312"/>
          <w:sz w:val="32"/>
          <w:szCs w:val="32"/>
          <w:lang w:eastAsia="zh-CN"/>
        </w:rPr>
        <w:t>部门机关养老保险缴费支出</w:t>
      </w:r>
      <w:r>
        <w:rPr>
          <w:rFonts w:hint="eastAsia"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卫生健康（类）</w:t>
      </w:r>
      <w:r>
        <w:rPr>
          <w:rFonts w:hint="eastAsia" w:ascii="仿宋_GB2312" w:eastAsia="仿宋_GB2312"/>
          <w:sz w:val="32"/>
          <w:szCs w:val="32"/>
          <w:lang w:eastAsia="zh-CN"/>
        </w:rPr>
        <w:t>行政事业单位医疗</w:t>
      </w:r>
      <w:r>
        <w:rPr>
          <w:rFonts w:hint="eastAsia" w:ascii="仿宋_GB2312" w:eastAsia="仿宋_GB2312"/>
          <w:sz w:val="32"/>
          <w:szCs w:val="32"/>
        </w:rPr>
        <w:t>（款）</w:t>
      </w:r>
      <w:r>
        <w:rPr>
          <w:rFonts w:hint="eastAsia" w:ascii="仿宋_GB2312" w:eastAsia="仿宋_GB2312"/>
          <w:sz w:val="32"/>
          <w:szCs w:val="32"/>
          <w:lang w:eastAsia="zh-CN"/>
        </w:rPr>
        <w:t>行政单位医疗</w:t>
      </w:r>
      <w:r>
        <w:rPr>
          <w:rFonts w:hint="eastAsia" w:ascii="仿宋_GB2312" w:eastAsia="仿宋_GB2312"/>
          <w:sz w:val="32"/>
          <w:szCs w:val="32"/>
        </w:rPr>
        <w:t>（项）：指</w:t>
      </w:r>
      <w:r>
        <w:rPr>
          <w:rFonts w:hint="eastAsia" w:ascii="仿宋_GB2312" w:eastAsia="仿宋_GB2312"/>
          <w:sz w:val="32"/>
          <w:szCs w:val="32"/>
          <w:lang w:eastAsia="zh-CN"/>
        </w:rPr>
        <w:t>部门行政人员基本医疗保险缴费支出</w:t>
      </w:r>
      <w:r>
        <w:rPr>
          <w:rFonts w:hint="eastAsia"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卫生健康（类）</w:t>
      </w:r>
      <w:r>
        <w:rPr>
          <w:rFonts w:hint="eastAsia" w:ascii="仿宋_GB2312" w:eastAsia="仿宋_GB2312"/>
          <w:sz w:val="32"/>
          <w:szCs w:val="32"/>
          <w:lang w:eastAsia="zh-CN"/>
        </w:rPr>
        <w:t>行政事业单位医疗</w:t>
      </w:r>
      <w:r>
        <w:rPr>
          <w:rFonts w:hint="eastAsia" w:ascii="仿宋_GB2312" w:eastAsia="仿宋_GB2312"/>
          <w:sz w:val="32"/>
          <w:szCs w:val="32"/>
        </w:rPr>
        <w:t>（款）</w:t>
      </w:r>
      <w:r>
        <w:rPr>
          <w:rFonts w:hint="eastAsia" w:ascii="仿宋_GB2312" w:eastAsia="仿宋_GB2312"/>
          <w:sz w:val="32"/>
          <w:szCs w:val="32"/>
          <w:lang w:eastAsia="zh-CN"/>
        </w:rPr>
        <w:t>事业单位医疗</w:t>
      </w:r>
      <w:r>
        <w:rPr>
          <w:rFonts w:hint="eastAsia" w:ascii="仿宋_GB2312" w:eastAsia="仿宋_GB2312"/>
          <w:sz w:val="32"/>
          <w:szCs w:val="32"/>
        </w:rPr>
        <w:t>（项）：指</w:t>
      </w:r>
      <w:r>
        <w:rPr>
          <w:rFonts w:hint="eastAsia" w:ascii="仿宋_GB2312" w:eastAsia="仿宋_GB2312"/>
          <w:sz w:val="32"/>
          <w:szCs w:val="32"/>
          <w:lang w:eastAsia="zh-CN"/>
        </w:rPr>
        <w:t>部门事业人员基本医疗保险缴费支出</w:t>
      </w:r>
      <w:r>
        <w:rPr>
          <w:rFonts w:hint="eastAsia"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卫生健康（类）</w:t>
      </w:r>
      <w:r>
        <w:rPr>
          <w:rFonts w:hint="eastAsia" w:ascii="仿宋_GB2312" w:eastAsia="仿宋_GB2312"/>
          <w:sz w:val="32"/>
          <w:szCs w:val="32"/>
          <w:lang w:eastAsia="zh-CN"/>
        </w:rPr>
        <w:t>行政事业单位医疗</w:t>
      </w:r>
      <w:r>
        <w:rPr>
          <w:rFonts w:hint="eastAsia" w:ascii="仿宋_GB2312" w:eastAsia="仿宋_GB2312"/>
          <w:sz w:val="32"/>
          <w:szCs w:val="32"/>
        </w:rPr>
        <w:t>（款）</w:t>
      </w:r>
      <w:r>
        <w:rPr>
          <w:rFonts w:hint="eastAsia" w:ascii="仿宋_GB2312" w:eastAsia="仿宋_GB2312"/>
          <w:sz w:val="32"/>
          <w:szCs w:val="32"/>
          <w:lang w:eastAsia="zh-CN"/>
        </w:rPr>
        <w:t>公务员医疗补助</w:t>
      </w:r>
      <w:r>
        <w:rPr>
          <w:rFonts w:hint="eastAsia" w:ascii="仿宋_GB2312" w:eastAsia="仿宋_GB2312"/>
          <w:sz w:val="32"/>
          <w:szCs w:val="32"/>
        </w:rPr>
        <w:t>（项）：指</w:t>
      </w:r>
      <w:r>
        <w:rPr>
          <w:rFonts w:hint="eastAsia" w:ascii="仿宋_GB2312" w:eastAsia="仿宋_GB2312"/>
          <w:sz w:val="32"/>
          <w:szCs w:val="32"/>
          <w:lang w:eastAsia="zh-CN"/>
        </w:rPr>
        <w:t>部门公务员医疗补助支出</w:t>
      </w:r>
      <w:r>
        <w:rPr>
          <w:rFonts w:hint="eastAsia"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卫生健康（类）</w:t>
      </w:r>
      <w:r>
        <w:rPr>
          <w:rFonts w:hint="eastAsia" w:ascii="仿宋_GB2312" w:eastAsia="仿宋_GB2312"/>
          <w:sz w:val="32"/>
          <w:szCs w:val="32"/>
          <w:lang w:eastAsia="zh-CN"/>
        </w:rPr>
        <w:t>行政事业单位医疗</w:t>
      </w:r>
      <w:r>
        <w:rPr>
          <w:rFonts w:hint="eastAsia" w:ascii="仿宋_GB2312" w:eastAsia="仿宋_GB2312"/>
          <w:sz w:val="32"/>
          <w:szCs w:val="32"/>
        </w:rPr>
        <w:t>（款）</w:t>
      </w:r>
      <w:r>
        <w:rPr>
          <w:rFonts w:hint="eastAsia" w:ascii="仿宋_GB2312" w:eastAsia="仿宋_GB2312"/>
          <w:sz w:val="32"/>
          <w:szCs w:val="32"/>
          <w:lang w:eastAsia="zh-CN"/>
        </w:rPr>
        <w:t>其他行政事业单位医疗支出</w:t>
      </w:r>
      <w:r>
        <w:rPr>
          <w:rFonts w:hint="eastAsia" w:ascii="仿宋_GB2312" w:eastAsia="仿宋_GB2312"/>
          <w:sz w:val="32"/>
          <w:szCs w:val="32"/>
        </w:rPr>
        <w:t>（项）：指</w:t>
      </w:r>
      <w:r>
        <w:rPr>
          <w:rFonts w:hint="eastAsia" w:ascii="仿宋_GB2312" w:eastAsia="仿宋_GB2312"/>
          <w:sz w:val="32"/>
          <w:szCs w:val="32"/>
          <w:lang w:eastAsia="zh-CN"/>
        </w:rPr>
        <w:t>部门其他医疗支出</w:t>
      </w:r>
      <w:r>
        <w:rPr>
          <w:rFonts w:hint="eastAsia"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15.</w:t>
      </w:r>
      <w:r>
        <w:rPr>
          <w:rFonts w:hint="eastAsia" w:ascii="仿宋_GB2312" w:eastAsia="仿宋_GB2312"/>
          <w:sz w:val="32"/>
          <w:szCs w:val="32"/>
        </w:rPr>
        <w:t>住房保障（类）</w:t>
      </w:r>
      <w:r>
        <w:rPr>
          <w:rFonts w:hint="eastAsia" w:ascii="仿宋_GB2312" w:eastAsia="仿宋_GB2312"/>
          <w:sz w:val="32"/>
          <w:szCs w:val="32"/>
          <w:lang w:eastAsia="zh-CN"/>
        </w:rPr>
        <w:t>住房改革</w:t>
      </w:r>
      <w:r>
        <w:rPr>
          <w:rFonts w:hint="eastAsia" w:ascii="仿宋_GB2312" w:eastAsia="仿宋_GB2312"/>
          <w:sz w:val="32"/>
          <w:szCs w:val="32"/>
        </w:rPr>
        <w:t>（款）</w:t>
      </w:r>
      <w:r>
        <w:rPr>
          <w:rFonts w:hint="eastAsia" w:ascii="仿宋_GB2312" w:eastAsia="仿宋_GB2312"/>
          <w:sz w:val="32"/>
          <w:szCs w:val="32"/>
          <w:lang w:eastAsia="zh-CN"/>
        </w:rPr>
        <w:t>住房公积金</w:t>
      </w:r>
      <w:r>
        <w:rPr>
          <w:rFonts w:hint="eastAsia" w:ascii="仿宋_GB2312" w:eastAsia="仿宋_GB2312"/>
          <w:sz w:val="32"/>
          <w:szCs w:val="32"/>
        </w:rPr>
        <w:t>（项）：指</w:t>
      </w:r>
      <w:r>
        <w:rPr>
          <w:rFonts w:hint="eastAsia" w:ascii="仿宋_GB2312" w:eastAsia="仿宋_GB2312"/>
          <w:sz w:val="32"/>
          <w:szCs w:val="32"/>
          <w:lang w:eastAsia="zh-CN"/>
        </w:rPr>
        <w:t>部门人员住房公积金缴费支出</w:t>
      </w:r>
      <w:r>
        <w:rPr>
          <w:rFonts w:hint="eastAsia"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16.</w:t>
      </w:r>
      <w:r>
        <w:rPr>
          <w:rFonts w:hint="eastAsia" w:ascii="仿宋_GB2312" w:eastAsia="仿宋_GB2312"/>
          <w:sz w:val="32"/>
          <w:szCs w:val="32"/>
        </w:rPr>
        <w:t>城乡社区（类）</w:t>
      </w:r>
      <w:r>
        <w:rPr>
          <w:rFonts w:hint="eastAsia" w:ascii="仿宋_GB2312" w:eastAsia="仿宋_GB2312"/>
          <w:sz w:val="32"/>
          <w:szCs w:val="32"/>
          <w:lang w:eastAsia="zh-CN"/>
        </w:rPr>
        <w:t>国有土地使用权出让收入安排的支出</w:t>
      </w:r>
      <w:r>
        <w:rPr>
          <w:rFonts w:hint="eastAsia" w:ascii="仿宋_GB2312" w:eastAsia="仿宋_GB2312"/>
          <w:sz w:val="32"/>
          <w:szCs w:val="32"/>
        </w:rPr>
        <w:t>（款）</w:t>
      </w:r>
      <w:r>
        <w:rPr>
          <w:rFonts w:hint="eastAsia" w:ascii="仿宋_GB2312" w:eastAsia="仿宋_GB2312"/>
          <w:sz w:val="32"/>
          <w:szCs w:val="32"/>
          <w:lang w:eastAsia="zh-CN"/>
        </w:rPr>
        <w:t>土地开发支出</w:t>
      </w:r>
      <w:r>
        <w:rPr>
          <w:rFonts w:hint="eastAsia" w:ascii="仿宋_GB2312" w:eastAsia="仿宋_GB2312"/>
          <w:sz w:val="32"/>
          <w:szCs w:val="32"/>
        </w:rPr>
        <w:t>（项）：指</w:t>
      </w:r>
      <w:r>
        <w:rPr>
          <w:rFonts w:hint="eastAsia" w:ascii="仿宋_GB2312" w:eastAsia="仿宋_GB2312"/>
          <w:sz w:val="32"/>
          <w:szCs w:val="32"/>
          <w:lang w:eastAsia="zh-CN"/>
        </w:rPr>
        <w:t>部门的项目支出</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ascii="仿宋_GB2312" w:eastAsia="仿宋_GB2312"/>
          <w:sz w:val="32"/>
          <w:szCs w:val="32"/>
        </w:rPr>
        <w:t>7.</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ascii="仿宋_GB2312" w:eastAsia="仿宋_GB2312"/>
          <w:sz w:val="32"/>
          <w:szCs w:val="32"/>
        </w:rPr>
        <w:t>8.</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ascii="仿宋_GB2312" w:eastAsia="仿宋_GB2312"/>
          <w:sz w:val="32"/>
          <w:szCs w:val="32"/>
        </w:rPr>
        <w:t>9.</w:t>
      </w:r>
      <w:r>
        <w:rPr>
          <w:rFonts w:hint="eastAsia" w:ascii="仿宋_GB2312" w:eastAsia="仿宋_GB2312"/>
          <w:sz w:val="32"/>
          <w:szCs w:val="32"/>
        </w:rPr>
        <w:t>经营支出：指事业单位在专业业务活动及其辅助活动之外开展非独立核算经营活动发生的支出。</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ascii="仿宋_GB2312" w:eastAsia="仿宋_GB2312"/>
          <w:color w:val="auto"/>
          <w:sz w:val="32"/>
          <w:szCs w:val="32"/>
        </w:rPr>
        <w:t>0.</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ascii="仿宋_GB2312" w:eastAsia="仿宋_GB2312"/>
          <w:color w:val="auto"/>
          <w:sz w:val="32"/>
          <w:szCs w:val="32"/>
        </w:rPr>
        <w:t>1.</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6"/>
        <w:spacing w:line="560" w:lineRule="exact"/>
        <w:ind w:firstLine="640" w:firstLineChars="200"/>
        <w:rPr>
          <w:rFonts w:ascii="仿宋_GB2312" w:eastAsia="仿宋_GB2312" w:cs="黑体"/>
          <w:color w:val="auto"/>
          <w:sz w:val="32"/>
          <w:szCs w:val="32"/>
        </w:rPr>
      </w:pPr>
    </w:p>
    <w:p>
      <w:pPr>
        <w:spacing w:line="600" w:lineRule="exact"/>
        <w:jc w:val="center"/>
        <w:outlineLvl w:val="0"/>
        <w:rPr>
          <w:rFonts w:ascii="宋体"/>
          <w:b/>
          <w:sz w:val="44"/>
          <w:szCs w:val="44"/>
        </w:rPr>
      </w:pPr>
      <w:bookmarkStart w:id="51" w:name="_Toc15377226"/>
      <w:r>
        <w:rPr>
          <w:rFonts w:ascii="宋体"/>
          <w:b/>
          <w:sz w:val="44"/>
          <w:szCs w:val="44"/>
        </w:rPr>
        <w:br w:type="page"/>
      </w:r>
      <w:bookmarkStart w:id="52" w:name="_Toc15396614"/>
    </w:p>
    <w:p>
      <w:pPr>
        <w:spacing w:line="600" w:lineRule="exact"/>
        <w:jc w:val="center"/>
        <w:outlineLvl w:val="0"/>
        <w:rPr>
          <w:rFonts w:ascii="方正小标宋简体" w:hAnsi="方正小标宋简体" w:eastAsia="方正小标宋简体" w:cs="方正小标宋简体"/>
          <w:sz w:val="44"/>
          <w:szCs w:val="44"/>
        </w:rPr>
      </w:pPr>
      <w:r>
        <w:rPr>
          <w:rFonts w:hint="eastAsia" w:ascii="黑体" w:hAnsi="黑体" w:eastAsia="黑体"/>
          <w:sz w:val="44"/>
          <w:szCs w:val="44"/>
        </w:rPr>
        <w:t>第</w:t>
      </w:r>
      <w:r>
        <w:rPr>
          <w:rStyle w:val="28"/>
          <w:rFonts w:hint="eastAsia" w:ascii="黑体" w:hAnsi="黑体" w:eastAsia="黑体"/>
          <w:b w:val="0"/>
        </w:rPr>
        <w:t>四部分 附件</w:t>
      </w:r>
    </w:p>
    <w:p>
      <w:pPr>
        <w:spacing w:line="0" w:lineRule="atLeast"/>
        <w:jc w:val="center"/>
        <w:rPr>
          <w:rFonts w:hint="eastAsia" w:ascii="方正小标宋_GBK" w:eastAsia="方正小标宋_GBK"/>
          <w:b/>
          <w:sz w:val="38"/>
          <w:szCs w:val="38"/>
        </w:rPr>
      </w:pPr>
    </w:p>
    <w:p>
      <w:pPr>
        <w:widowControl/>
        <w:spacing w:line="560" w:lineRule="exact"/>
        <w:contextualSpacing/>
        <w:jc w:val="center"/>
        <w:rPr>
          <w:rFonts w:hint="eastAsia" w:ascii="宋体" w:hAnsi="宋体" w:eastAsia="宋体" w:cs="Times New Roman"/>
          <w:b/>
          <w:sz w:val="36"/>
          <w:szCs w:val="36"/>
          <w:shd w:val="clear" w:color="auto" w:fill="FFFFFF"/>
        </w:rPr>
      </w:pPr>
      <w:r>
        <w:rPr>
          <w:rFonts w:hint="eastAsia" w:ascii="宋体" w:hAnsi="宋体"/>
          <w:b/>
          <w:sz w:val="36"/>
          <w:szCs w:val="36"/>
          <w:shd w:val="clear" w:color="auto" w:fill="FFFFFF"/>
        </w:rPr>
        <w:t>202</w:t>
      </w:r>
      <w:r>
        <w:rPr>
          <w:rFonts w:hint="eastAsia" w:ascii="宋体" w:hAnsi="宋体"/>
          <w:b/>
          <w:sz w:val="36"/>
          <w:szCs w:val="36"/>
          <w:shd w:val="clear" w:color="auto" w:fill="FFFFFF"/>
          <w:lang w:val="en-US" w:eastAsia="zh-CN"/>
        </w:rPr>
        <w:t>2</w:t>
      </w:r>
      <w:r>
        <w:rPr>
          <w:rFonts w:hint="eastAsia" w:ascii="宋体" w:hAnsi="宋体"/>
          <w:b/>
          <w:sz w:val="36"/>
          <w:szCs w:val="36"/>
          <w:shd w:val="clear" w:color="auto" w:fill="FFFFFF"/>
        </w:rPr>
        <w:t>年</w:t>
      </w:r>
      <w:r>
        <w:rPr>
          <w:rFonts w:hint="eastAsia" w:ascii="宋体" w:hAnsi="宋体" w:eastAsia="宋体" w:cs="Times New Roman"/>
          <w:b/>
          <w:sz w:val="36"/>
          <w:szCs w:val="36"/>
          <w:shd w:val="clear" w:color="auto" w:fill="FFFFFF"/>
        </w:rPr>
        <w:t>中共攀枝花市西区区委统战部</w:t>
      </w:r>
    </w:p>
    <w:p>
      <w:pPr>
        <w:widowControl/>
        <w:spacing w:line="560" w:lineRule="exact"/>
        <w:contextualSpacing/>
        <w:jc w:val="center"/>
        <w:rPr>
          <w:rFonts w:hint="eastAsia" w:ascii="宋体" w:hAnsi="宋体" w:eastAsia="宋体" w:cs="Times New Roman"/>
          <w:b/>
          <w:sz w:val="36"/>
          <w:szCs w:val="36"/>
          <w:shd w:val="clear" w:color="auto" w:fill="FFFFFF"/>
        </w:rPr>
      </w:pPr>
      <w:r>
        <w:rPr>
          <w:rFonts w:hint="eastAsia" w:ascii="宋体" w:hAnsi="宋体" w:eastAsia="宋体" w:cs="Times New Roman"/>
          <w:b/>
          <w:sz w:val="36"/>
          <w:szCs w:val="36"/>
          <w:shd w:val="clear" w:color="auto" w:fill="FFFFFF"/>
        </w:rPr>
        <w:t>整体绩效评价报告</w:t>
      </w:r>
    </w:p>
    <w:p>
      <w:pPr>
        <w:widowControl/>
        <w:adjustRightInd w:val="0"/>
        <w:snapToGrid w:val="0"/>
        <w:spacing w:line="560" w:lineRule="exact"/>
        <w:ind w:firstLine="660" w:firstLineChars="200"/>
        <w:contextualSpacing/>
        <w:jc w:val="left"/>
        <w:rPr>
          <w:rFonts w:ascii="方正黑体_GBK" w:eastAsia="方正黑体_GBK"/>
          <w:color w:val="000000"/>
          <w:kern w:val="0"/>
          <w:sz w:val="33"/>
          <w:szCs w:val="33"/>
          <w:shd w:val="clear" w:color="auto" w:fill="FFFFFF"/>
        </w:rPr>
      </w:pPr>
    </w:p>
    <w:p>
      <w:pPr>
        <w:widowControl/>
        <w:adjustRightInd w:val="0"/>
        <w:snapToGrid w:val="0"/>
        <w:spacing w:line="540" w:lineRule="exact"/>
        <w:ind w:firstLine="660" w:firstLineChars="200"/>
        <w:contextualSpacing/>
        <w:rPr>
          <w:rFonts w:ascii="方正黑体_GBK" w:eastAsia="方正黑体_GBK"/>
          <w:color w:val="000000"/>
          <w:kern w:val="0"/>
          <w:sz w:val="33"/>
          <w:szCs w:val="33"/>
          <w:shd w:val="clear" w:color="auto" w:fill="FFFFFF"/>
          <w:lang w:val="zh-CN"/>
        </w:rPr>
      </w:pPr>
      <w:r>
        <w:rPr>
          <w:rFonts w:hint="eastAsia" w:ascii="方正黑体_GBK" w:eastAsia="方正黑体_GBK"/>
          <w:color w:val="000000"/>
          <w:kern w:val="0"/>
          <w:sz w:val="33"/>
          <w:szCs w:val="33"/>
          <w:shd w:val="clear" w:color="auto" w:fill="FFFFFF"/>
        </w:rPr>
        <w:t>一、</w:t>
      </w:r>
      <w:r>
        <w:rPr>
          <w:rFonts w:hint="eastAsia" w:ascii="黑体" w:hAnsi="宋体" w:eastAsia="黑体" w:cs="宋体"/>
          <w:kern w:val="0"/>
          <w:sz w:val="32"/>
          <w:szCs w:val="32"/>
          <w:shd w:val="clear" w:color="auto" w:fill="FFFFFF"/>
          <w:lang w:val="zh-CN"/>
        </w:rPr>
        <w:t>部门基本情况</w:t>
      </w:r>
    </w:p>
    <w:p>
      <w:pPr>
        <w:widowControl/>
        <w:adjustRightInd w:val="0"/>
        <w:snapToGrid w:val="0"/>
        <w:spacing w:line="540" w:lineRule="exact"/>
        <w:ind w:firstLine="663" w:firstLineChars="200"/>
        <w:contextualSpacing/>
        <w:rPr>
          <w:rFonts w:ascii="方正楷体_GBK" w:eastAsia="方正楷体_GBK"/>
          <w:b/>
          <w:color w:val="000000"/>
          <w:kern w:val="0"/>
          <w:sz w:val="33"/>
          <w:szCs w:val="33"/>
          <w:shd w:val="clear" w:color="auto" w:fill="FFFFFF"/>
          <w:lang w:val="zh-CN"/>
        </w:rPr>
      </w:pPr>
      <w:r>
        <w:rPr>
          <w:rFonts w:hint="eastAsia" w:ascii="方正楷体_GBK" w:eastAsia="方正楷体_GBK"/>
          <w:b/>
          <w:color w:val="000000"/>
          <w:kern w:val="0"/>
          <w:sz w:val="33"/>
          <w:szCs w:val="33"/>
          <w:shd w:val="clear" w:color="auto" w:fill="FFFFFF"/>
          <w:lang w:val="zh-CN"/>
        </w:rPr>
        <w:t>（一）机构组成</w:t>
      </w:r>
    </w:p>
    <w:p>
      <w:pPr>
        <w:spacing w:line="540" w:lineRule="exact"/>
        <w:ind w:firstLine="660" w:firstLineChars="200"/>
        <w:rPr>
          <w:rFonts w:hint="eastAsia" w:eastAsia="方正仿宋_GBK"/>
          <w:sz w:val="33"/>
          <w:szCs w:val="33"/>
          <w:lang w:val="en-US" w:eastAsia="zh-CN"/>
        </w:rPr>
      </w:pPr>
      <w:r>
        <w:rPr>
          <w:rFonts w:hint="eastAsia" w:eastAsia="方正仿宋_GBK"/>
          <w:sz w:val="33"/>
          <w:szCs w:val="33"/>
          <w:lang w:val="en-US" w:eastAsia="zh-CN"/>
        </w:rPr>
        <w:t>中国共产党攀枝花市西区委员会统战部下属二级预算单位1个（非独立核算），其中行政单位0个，参照公务员法管理的事业单位0个，其他事业单位1个。</w:t>
      </w:r>
    </w:p>
    <w:p>
      <w:pPr>
        <w:widowControl/>
        <w:adjustRightInd w:val="0"/>
        <w:snapToGrid w:val="0"/>
        <w:spacing w:line="540" w:lineRule="exact"/>
        <w:ind w:firstLine="663" w:firstLineChars="200"/>
        <w:contextualSpacing/>
        <w:rPr>
          <w:rFonts w:ascii="方正楷体_GBK" w:eastAsia="方正楷体_GBK"/>
          <w:b/>
          <w:color w:val="000000"/>
          <w:kern w:val="0"/>
          <w:sz w:val="33"/>
          <w:szCs w:val="33"/>
          <w:shd w:val="clear" w:color="auto" w:fill="FFFFFF"/>
          <w:lang w:val="zh-CN"/>
        </w:rPr>
      </w:pPr>
      <w:r>
        <w:rPr>
          <w:rFonts w:ascii="方正楷体_GBK" w:eastAsia="方正楷体_GBK"/>
          <w:b/>
          <w:color w:val="000000"/>
          <w:kern w:val="0"/>
          <w:sz w:val="33"/>
          <w:szCs w:val="33"/>
          <w:shd w:val="clear" w:color="auto" w:fill="FFFFFF"/>
          <w:lang w:val="zh-CN"/>
        </w:rPr>
        <w:t>（二）机构职能</w:t>
      </w:r>
      <w:r>
        <w:rPr>
          <w:rFonts w:hint="eastAsia" w:ascii="方正楷体_GBK" w:eastAsia="方正楷体_GBK"/>
          <w:b/>
          <w:color w:val="000000"/>
          <w:kern w:val="0"/>
          <w:sz w:val="33"/>
          <w:szCs w:val="33"/>
          <w:shd w:val="clear" w:color="auto" w:fill="FFFFFF"/>
          <w:lang w:val="zh-CN"/>
        </w:rPr>
        <w:t>和人员概况</w:t>
      </w:r>
    </w:p>
    <w:p>
      <w:pPr>
        <w:spacing w:line="540" w:lineRule="exact"/>
        <w:ind w:firstLine="663" w:firstLineChars="200"/>
        <w:rPr>
          <w:rFonts w:eastAsia="方正仿宋_GBK"/>
          <w:b/>
          <w:bCs/>
          <w:sz w:val="33"/>
          <w:szCs w:val="33"/>
        </w:rPr>
      </w:pPr>
      <w:r>
        <w:rPr>
          <w:rFonts w:eastAsia="方正仿宋_GBK"/>
          <w:b/>
          <w:bCs/>
          <w:sz w:val="33"/>
          <w:szCs w:val="33"/>
        </w:rPr>
        <w:t>1.</w:t>
      </w:r>
      <w:r>
        <w:rPr>
          <w:rFonts w:eastAsia="方正仿宋_GBK"/>
          <w:b/>
          <w:bCs/>
          <w:sz w:val="33"/>
          <w:szCs w:val="33"/>
          <w:lang w:val="zh-CN"/>
        </w:rPr>
        <w:t>机构职能</w:t>
      </w:r>
    </w:p>
    <w:p>
      <w:pPr>
        <w:spacing w:line="540" w:lineRule="exact"/>
        <w:ind w:firstLine="660" w:firstLineChars="200"/>
        <w:rPr>
          <w:rFonts w:hint="eastAsia" w:eastAsia="方正仿宋_GBK"/>
          <w:sz w:val="33"/>
          <w:szCs w:val="33"/>
          <w:lang w:val="en-US" w:eastAsia="zh-CN"/>
        </w:rPr>
      </w:pPr>
      <w:r>
        <w:rPr>
          <w:rFonts w:hint="eastAsia" w:eastAsia="方正仿宋_GBK"/>
          <w:sz w:val="33"/>
          <w:szCs w:val="33"/>
          <w:lang w:val="en-US" w:eastAsia="zh-CN"/>
        </w:rPr>
        <w:t>略</w:t>
      </w:r>
    </w:p>
    <w:p>
      <w:pPr>
        <w:spacing w:line="540" w:lineRule="exact"/>
        <w:ind w:firstLine="663" w:firstLineChars="200"/>
        <w:rPr>
          <w:rFonts w:hint="eastAsia" w:eastAsia="方正仿宋_GBK"/>
          <w:b/>
          <w:bCs/>
          <w:sz w:val="33"/>
          <w:szCs w:val="33"/>
          <w:lang w:val="en-US" w:eastAsia="zh-CN"/>
        </w:rPr>
      </w:pPr>
      <w:r>
        <w:rPr>
          <w:rFonts w:hint="eastAsia" w:eastAsia="方正仿宋_GBK"/>
          <w:b/>
          <w:bCs/>
          <w:sz w:val="33"/>
          <w:szCs w:val="33"/>
          <w:lang w:val="en-US" w:eastAsia="zh-CN"/>
        </w:rPr>
        <w:t>2.人员概况</w:t>
      </w:r>
    </w:p>
    <w:p>
      <w:pPr>
        <w:spacing w:line="540" w:lineRule="exact"/>
        <w:ind w:firstLine="660" w:firstLineChars="200"/>
        <w:rPr>
          <w:rFonts w:eastAsia="方正仿宋_GBK"/>
          <w:sz w:val="33"/>
          <w:szCs w:val="33"/>
        </w:rPr>
      </w:pPr>
      <w:r>
        <w:rPr>
          <w:rFonts w:eastAsia="方正仿宋_GBK"/>
          <w:sz w:val="33"/>
          <w:szCs w:val="33"/>
        </w:rPr>
        <w:t>截止12月末，区委统战部实有在职人员11人，其中行政编制6人，事业编制4人，临聘人员1人；退休职工2人，共计13人。</w:t>
      </w:r>
    </w:p>
    <w:p>
      <w:pPr>
        <w:widowControl/>
        <w:numPr>
          <w:ilvl w:val="0"/>
          <w:numId w:val="0"/>
        </w:numPr>
        <w:adjustRightInd w:val="0"/>
        <w:snapToGrid w:val="0"/>
        <w:spacing w:line="540" w:lineRule="exact"/>
        <w:ind w:firstLine="663" w:firstLineChars="200"/>
        <w:contextualSpacing/>
        <w:rPr>
          <w:rFonts w:hint="eastAsia" w:eastAsia="方正仿宋_GBK"/>
          <w:color w:val="auto"/>
          <w:sz w:val="33"/>
          <w:szCs w:val="33"/>
        </w:rPr>
      </w:pPr>
      <w:r>
        <w:rPr>
          <w:rFonts w:hint="eastAsia" w:ascii="方正楷体_GBK" w:eastAsia="方正楷体_GBK"/>
          <w:b/>
          <w:color w:val="auto"/>
          <w:kern w:val="0"/>
          <w:sz w:val="33"/>
          <w:szCs w:val="33"/>
          <w:shd w:val="clear" w:color="auto" w:fill="FFFFFF"/>
          <w:lang w:val="zh-CN"/>
        </w:rPr>
        <w:t>（三）年度主要工作任务</w:t>
      </w:r>
    </w:p>
    <w:p>
      <w:pPr>
        <w:widowControl/>
        <w:numPr>
          <w:ilvl w:val="0"/>
          <w:numId w:val="0"/>
        </w:numPr>
        <w:adjustRightInd w:val="0"/>
        <w:snapToGrid w:val="0"/>
        <w:spacing w:line="540" w:lineRule="exact"/>
        <w:ind w:firstLine="663" w:firstLineChars="200"/>
        <w:contextualSpacing/>
        <w:rPr>
          <w:rFonts w:hint="eastAsia" w:eastAsia="方正仿宋_GBK"/>
          <w:sz w:val="33"/>
          <w:szCs w:val="33"/>
        </w:rPr>
      </w:pPr>
      <w:r>
        <w:rPr>
          <w:rFonts w:hint="eastAsia" w:eastAsia="方正仿宋_GBK"/>
          <w:b/>
          <w:bCs/>
          <w:sz w:val="33"/>
          <w:szCs w:val="33"/>
        </w:rPr>
        <w:t>1.民主党派工作。</w:t>
      </w:r>
      <w:r>
        <w:rPr>
          <w:rFonts w:hint="eastAsia" w:eastAsia="方正仿宋_GBK"/>
          <w:sz w:val="33"/>
          <w:szCs w:val="33"/>
        </w:rPr>
        <w:t>支持各民主党派、工商联、无党派代表人士开展调查研究，积极建言献策；全年召开</w:t>
      </w:r>
      <w:r>
        <w:rPr>
          <w:rFonts w:hint="eastAsia" w:eastAsia="方正仿宋_GBK"/>
          <w:sz w:val="33"/>
          <w:szCs w:val="33"/>
          <w:lang w:val="en-US" w:eastAsia="zh-CN"/>
        </w:rPr>
        <w:t>政党</w:t>
      </w:r>
      <w:r>
        <w:rPr>
          <w:rFonts w:hint="eastAsia" w:eastAsia="方正仿宋_GBK"/>
          <w:sz w:val="33"/>
          <w:szCs w:val="33"/>
        </w:rPr>
        <w:t>协商通报会、座谈会4次以上。支持各民主党派加强思想建设、组织建设、</w:t>
      </w:r>
      <w:r>
        <w:rPr>
          <w:rFonts w:hint="eastAsia" w:eastAsia="方正仿宋_GBK"/>
          <w:sz w:val="33"/>
          <w:szCs w:val="33"/>
          <w:lang w:eastAsia="zh-CN"/>
        </w:rPr>
        <w:t>领</w:t>
      </w:r>
      <w:r>
        <w:rPr>
          <w:rFonts w:hint="eastAsia" w:eastAsia="方正仿宋_GBK"/>
          <w:sz w:val="33"/>
          <w:szCs w:val="33"/>
        </w:rPr>
        <w:t>导班子建设、制度建设、作风建设、创新实践基地建设。</w:t>
      </w:r>
    </w:p>
    <w:p>
      <w:pPr>
        <w:spacing w:line="540" w:lineRule="exact"/>
        <w:ind w:firstLine="663" w:firstLineChars="200"/>
        <w:rPr>
          <w:rFonts w:hint="eastAsia" w:eastAsia="方正仿宋_GBK"/>
          <w:sz w:val="33"/>
          <w:szCs w:val="33"/>
          <w:lang w:val="en-US" w:eastAsia="zh-CN"/>
        </w:rPr>
      </w:pPr>
      <w:r>
        <w:rPr>
          <w:rFonts w:hint="eastAsia" w:eastAsia="方正仿宋_GBK"/>
          <w:b/>
          <w:bCs/>
          <w:sz w:val="33"/>
          <w:szCs w:val="33"/>
        </w:rPr>
        <w:t>2.民族宗教工作。</w:t>
      </w:r>
      <w:r>
        <w:rPr>
          <w:rFonts w:hint="eastAsia" w:eastAsia="方正仿宋_GBK"/>
          <w:sz w:val="33"/>
          <w:szCs w:val="33"/>
        </w:rPr>
        <w:t>加强民族宗教事务管理</w:t>
      </w:r>
      <w:r>
        <w:rPr>
          <w:rFonts w:hint="eastAsia" w:eastAsia="方正仿宋_GBK"/>
          <w:sz w:val="33"/>
          <w:szCs w:val="33"/>
          <w:lang w:eastAsia="zh-CN"/>
        </w:rPr>
        <w:t>，</w:t>
      </w:r>
      <w:r>
        <w:rPr>
          <w:rFonts w:hint="eastAsia" w:eastAsia="方正仿宋_GBK"/>
          <w:sz w:val="33"/>
          <w:szCs w:val="33"/>
        </w:rPr>
        <w:t>启动省级民族团结进步示范区创建工作，选树省、市、区级民族团结进步示范单位</w:t>
      </w:r>
      <w:r>
        <w:rPr>
          <w:rFonts w:hint="eastAsia" w:eastAsia="方正仿宋_GBK"/>
          <w:sz w:val="33"/>
          <w:szCs w:val="33"/>
          <w:lang w:eastAsia="zh-CN"/>
        </w:rPr>
        <w:t>。</w:t>
      </w:r>
    </w:p>
    <w:p>
      <w:pPr>
        <w:spacing w:line="540" w:lineRule="exact"/>
        <w:ind w:firstLine="663" w:firstLineChars="200"/>
        <w:rPr>
          <w:rFonts w:hint="eastAsia" w:eastAsia="方正仿宋_GBK"/>
          <w:sz w:val="33"/>
          <w:szCs w:val="33"/>
        </w:rPr>
      </w:pPr>
      <w:r>
        <w:rPr>
          <w:rFonts w:hint="eastAsia" w:eastAsia="方正仿宋_GBK"/>
          <w:b/>
          <w:bCs/>
          <w:sz w:val="33"/>
          <w:szCs w:val="33"/>
        </w:rPr>
        <w:t>3.经济领域统战工作。</w:t>
      </w:r>
      <w:r>
        <w:rPr>
          <w:rFonts w:hint="eastAsia" w:eastAsia="方正仿宋_GBK"/>
          <w:sz w:val="33"/>
          <w:szCs w:val="33"/>
        </w:rPr>
        <w:t>加强非公有制经济代表人士的思想教育和政治引领工作，搭建促进非公有制经济“两个健康”服务平台。</w:t>
      </w:r>
    </w:p>
    <w:p>
      <w:pPr>
        <w:spacing w:line="540" w:lineRule="exact"/>
        <w:ind w:firstLine="663" w:firstLineChars="200"/>
        <w:rPr>
          <w:rFonts w:hint="eastAsia" w:eastAsia="方正仿宋_GBK"/>
          <w:sz w:val="33"/>
          <w:szCs w:val="33"/>
          <w:lang w:eastAsia="zh-CN"/>
        </w:rPr>
      </w:pPr>
      <w:r>
        <w:rPr>
          <w:rFonts w:hint="eastAsia" w:eastAsia="方正仿宋_GBK"/>
          <w:b/>
          <w:bCs/>
          <w:sz w:val="33"/>
          <w:szCs w:val="33"/>
        </w:rPr>
        <w:t>4.党外代表人士工作。</w:t>
      </w:r>
      <w:r>
        <w:rPr>
          <w:rFonts w:hint="eastAsia" w:eastAsia="方正仿宋_GBK"/>
          <w:sz w:val="33"/>
          <w:szCs w:val="33"/>
          <w:lang w:val="en-US" w:eastAsia="zh-CN"/>
        </w:rPr>
        <w:t>发现、培养党外代表人士，做好党外代表人士的政治安排；</w:t>
      </w:r>
      <w:r>
        <w:rPr>
          <w:rFonts w:hint="eastAsia" w:eastAsia="方正仿宋_GBK"/>
          <w:sz w:val="33"/>
          <w:szCs w:val="33"/>
        </w:rPr>
        <w:t>指导新的社会阶层人士联谊会、党外知识分子联谊部开展各项活动</w:t>
      </w:r>
      <w:r>
        <w:rPr>
          <w:rFonts w:hint="eastAsia" w:eastAsia="方正仿宋_GBK"/>
          <w:sz w:val="33"/>
          <w:szCs w:val="33"/>
          <w:lang w:eastAsia="zh-CN"/>
        </w:rPr>
        <w:t>。</w:t>
      </w:r>
    </w:p>
    <w:p>
      <w:pPr>
        <w:spacing w:line="540" w:lineRule="exact"/>
        <w:ind w:firstLine="663" w:firstLineChars="200"/>
        <w:rPr>
          <w:rFonts w:hint="eastAsia" w:eastAsia="方正仿宋_GBK"/>
          <w:sz w:val="33"/>
          <w:szCs w:val="33"/>
          <w:lang w:val="en-US" w:eastAsia="zh-CN"/>
        </w:rPr>
      </w:pPr>
      <w:r>
        <w:rPr>
          <w:rFonts w:hint="eastAsia" w:eastAsia="方正仿宋_GBK"/>
          <w:b/>
          <w:bCs/>
          <w:sz w:val="33"/>
          <w:szCs w:val="33"/>
          <w:lang w:val="en-US" w:eastAsia="zh-CN"/>
        </w:rPr>
        <w:t>5.对台侨务工作。</w:t>
      </w:r>
      <w:r>
        <w:rPr>
          <w:rFonts w:hint="eastAsia" w:eastAsia="方正仿宋_GBK"/>
          <w:sz w:val="33"/>
          <w:szCs w:val="33"/>
          <w:lang w:val="en-US" w:eastAsia="zh-CN"/>
        </w:rPr>
        <w:t>加强与三胞三属的联系，积极为三胞三属排忧解难，走访慰问生活困难的台侨属，为辖区早期归国华侨发放生活补助。指导区侨联、基层“侨之家”开展工作。</w:t>
      </w:r>
    </w:p>
    <w:p>
      <w:pPr>
        <w:pStyle w:val="50"/>
        <w:numPr>
          <w:ilvl w:val="0"/>
          <w:numId w:val="0"/>
        </w:numPr>
        <w:ind w:leftChars="200"/>
        <w:rPr>
          <w:rFonts w:hint="eastAsia" w:ascii="方正楷体_GBK" w:hAnsi="Times New Roman" w:eastAsia="方正楷体_GBK" w:cs="Times New Roman"/>
          <w:b/>
          <w:color w:val="auto"/>
          <w:kern w:val="0"/>
          <w:sz w:val="33"/>
          <w:szCs w:val="33"/>
          <w:shd w:val="clear" w:color="auto" w:fill="FFFFFF"/>
          <w:lang w:val="en-US" w:eastAsia="zh-CN" w:bidi="ar-SA"/>
        </w:rPr>
      </w:pPr>
      <w:r>
        <w:rPr>
          <w:rFonts w:hint="eastAsia" w:ascii="方正楷体_GBK" w:eastAsia="方正楷体_GBK" w:cs="Times New Roman"/>
          <w:b/>
          <w:color w:val="auto"/>
          <w:kern w:val="0"/>
          <w:sz w:val="33"/>
          <w:szCs w:val="33"/>
          <w:shd w:val="clear" w:color="auto" w:fill="FFFFFF"/>
          <w:lang w:val="en-US" w:eastAsia="zh-CN" w:bidi="ar-SA"/>
        </w:rPr>
        <w:t>（四）</w:t>
      </w:r>
      <w:r>
        <w:rPr>
          <w:rFonts w:hint="eastAsia" w:ascii="方正楷体_GBK" w:hAnsi="Times New Roman" w:eastAsia="方正楷体_GBK" w:cs="Times New Roman"/>
          <w:b/>
          <w:color w:val="auto"/>
          <w:kern w:val="0"/>
          <w:sz w:val="33"/>
          <w:szCs w:val="33"/>
          <w:shd w:val="clear" w:color="auto" w:fill="FFFFFF"/>
          <w:lang w:val="en-US" w:eastAsia="zh-CN" w:bidi="ar-SA"/>
        </w:rPr>
        <w:t>部门整体支出绩效目标</w:t>
      </w:r>
    </w:p>
    <w:p>
      <w:pPr>
        <w:spacing w:line="540" w:lineRule="exact"/>
        <w:ind w:firstLine="660" w:firstLineChars="200"/>
        <w:rPr>
          <w:rFonts w:hint="eastAsia" w:eastAsia="方正仿宋_GBK"/>
          <w:sz w:val="33"/>
          <w:szCs w:val="33"/>
          <w:lang w:val="zh-CN" w:eastAsia="zh-CN"/>
        </w:rPr>
      </w:pPr>
      <w:r>
        <w:rPr>
          <w:rFonts w:hint="eastAsia" w:eastAsia="方正仿宋_GBK"/>
          <w:sz w:val="33"/>
          <w:szCs w:val="33"/>
          <w:lang w:val="zh-CN" w:eastAsia="zh-CN"/>
        </w:rPr>
        <w:t>区委统战部紧紧围绕区委、区政府决策部署，坚持高标准、严要求，创新理念、转变作风，主动担当、强化服务，进一步发挥桥梁纽带作用，进一步树立作风优、能力强、业绩靓的标杆，圆满完成了各项工作任务，为全区统一战线</w:t>
      </w:r>
      <w:r>
        <w:rPr>
          <w:rFonts w:hint="eastAsia" w:eastAsia="方正仿宋_GBK"/>
          <w:sz w:val="33"/>
          <w:szCs w:val="33"/>
          <w:lang w:val="en-US" w:eastAsia="zh-CN"/>
        </w:rPr>
        <w:t>事业做出</w:t>
      </w:r>
      <w:r>
        <w:rPr>
          <w:rFonts w:hint="eastAsia" w:eastAsia="方正仿宋_GBK"/>
          <w:sz w:val="33"/>
          <w:szCs w:val="33"/>
          <w:lang w:val="zh-CN" w:eastAsia="zh-CN"/>
        </w:rPr>
        <w:t>贡献。整体支出实际完成情况达到预期绩效目标。</w:t>
      </w:r>
    </w:p>
    <w:p>
      <w:pPr>
        <w:widowControl/>
        <w:adjustRightInd w:val="0"/>
        <w:snapToGrid w:val="0"/>
        <w:spacing w:line="540" w:lineRule="exact"/>
        <w:ind w:firstLine="660" w:firstLineChars="200"/>
        <w:contextualSpacing/>
        <w:rPr>
          <w:rFonts w:ascii="方正黑体_GBK" w:eastAsia="方正黑体_GBK"/>
          <w:color w:val="000000"/>
          <w:kern w:val="0"/>
          <w:sz w:val="33"/>
          <w:szCs w:val="33"/>
          <w:shd w:val="clear" w:color="auto" w:fill="FFFFFF"/>
          <w:lang w:val="zh-CN"/>
        </w:rPr>
      </w:pPr>
      <w:r>
        <w:rPr>
          <w:rFonts w:ascii="方正黑体_GBK" w:eastAsia="方正黑体_GBK"/>
          <w:color w:val="000000"/>
          <w:kern w:val="0"/>
          <w:sz w:val="33"/>
          <w:szCs w:val="33"/>
          <w:shd w:val="clear" w:color="auto" w:fill="FFFFFF"/>
          <w:lang w:val="zh-CN"/>
        </w:rPr>
        <w:t>二、部门资金收支情况</w:t>
      </w:r>
    </w:p>
    <w:p>
      <w:pPr>
        <w:widowControl/>
        <w:adjustRightInd w:val="0"/>
        <w:snapToGrid w:val="0"/>
        <w:spacing w:line="540" w:lineRule="exact"/>
        <w:ind w:firstLine="663" w:firstLineChars="200"/>
        <w:contextualSpacing/>
        <w:rPr>
          <w:rFonts w:ascii="方正楷体_GBK" w:eastAsia="方正楷体_GBK"/>
          <w:b/>
          <w:color w:val="000000"/>
          <w:kern w:val="0"/>
          <w:sz w:val="33"/>
          <w:szCs w:val="33"/>
          <w:shd w:val="clear" w:color="auto" w:fill="FFFFFF"/>
          <w:lang w:val="zh-CN"/>
        </w:rPr>
      </w:pPr>
      <w:r>
        <w:rPr>
          <w:rFonts w:ascii="方正楷体_GBK" w:eastAsia="方正楷体_GBK"/>
          <w:b/>
          <w:color w:val="000000"/>
          <w:kern w:val="0"/>
          <w:sz w:val="33"/>
          <w:szCs w:val="33"/>
          <w:shd w:val="clear" w:color="auto" w:fill="FFFFFF"/>
          <w:lang w:val="zh-CN"/>
        </w:rPr>
        <w:t>（一</w:t>
      </w:r>
      <w:r>
        <w:rPr>
          <w:rFonts w:ascii="方正楷体_GBK" w:eastAsia="方正楷体_GBK"/>
          <w:b/>
          <w:color w:val="auto"/>
          <w:kern w:val="0"/>
          <w:sz w:val="33"/>
          <w:szCs w:val="33"/>
          <w:shd w:val="clear" w:color="auto" w:fill="FFFFFF"/>
          <w:lang w:val="zh-CN"/>
        </w:rPr>
        <w:t>）部门</w:t>
      </w:r>
      <w:r>
        <w:rPr>
          <w:rFonts w:hint="eastAsia" w:ascii="方正楷体_GBK" w:eastAsia="方正楷体_GBK"/>
          <w:b/>
          <w:color w:val="auto"/>
          <w:kern w:val="0"/>
          <w:sz w:val="33"/>
          <w:szCs w:val="33"/>
          <w:shd w:val="clear" w:color="auto" w:fill="FFFFFF"/>
          <w:lang w:val="zh-CN"/>
        </w:rPr>
        <w:t>总体收支</w:t>
      </w:r>
      <w:r>
        <w:rPr>
          <w:rFonts w:ascii="方正楷体_GBK" w:eastAsia="方正楷体_GBK"/>
          <w:b/>
          <w:color w:val="auto"/>
          <w:kern w:val="0"/>
          <w:sz w:val="33"/>
          <w:szCs w:val="33"/>
          <w:shd w:val="clear" w:color="auto" w:fill="FFFFFF"/>
          <w:lang w:val="zh-CN"/>
        </w:rPr>
        <w:t>情况</w:t>
      </w:r>
    </w:p>
    <w:p>
      <w:pPr>
        <w:spacing w:line="540" w:lineRule="exact"/>
        <w:ind w:firstLine="663" w:firstLineChars="200"/>
        <w:rPr>
          <w:rFonts w:hint="eastAsia" w:eastAsia="方正仿宋_GBK"/>
          <w:b/>
          <w:bCs/>
          <w:sz w:val="33"/>
          <w:szCs w:val="33"/>
          <w:lang w:val="en-US" w:eastAsia="zh-CN"/>
        </w:rPr>
      </w:pPr>
      <w:r>
        <w:rPr>
          <w:rFonts w:hint="eastAsia" w:eastAsia="方正仿宋_GBK"/>
          <w:b/>
          <w:bCs/>
          <w:sz w:val="33"/>
          <w:szCs w:val="33"/>
          <w:lang w:val="en-US" w:eastAsia="zh-CN"/>
        </w:rPr>
        <w:t>1.部门总体收入情况</w:t>
      </w:r>
    </w:p>
    <w:p>
      <w:pPr>
        <w:spacing w:line="540" w:lineRule="exact"/>
        <w:ind w:firstLine="640" w:firstLineChars="20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w:t>
      </w:r>
      <w:r>
        <w:rPr>
          <w:rFonts w:hint="eastAsia" w:ascii="仿宋" w:hAnsi="仿宋" w:eastAsia="仿宋"/>
          <w:sz w:val="32"/>
          <w:szCs w:val="32"/>
          <w:lang w:val="en-US" w:eastAsia="zh-CN"/>
        </w:rPr>
        <w:t>230.95</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222.24</w:t>
      </w:r>
      <w:r>
        <w:rPr>
          <w:rFonts w:hint="eastAsia" w:ascii="仿宋" w:hAnsi="仿宋" w:eastAsia="仿宋"/>
          <w:sz w:val="32"/>
          <w:szCs w:val="32"/>
        </w:rPr>
        <w:t>万元，占</w:t>
      </w:r>
      <w:r>
        <w:rPr>
          <w:rFonts w:hint="eastAsia" w:ascii="仿宋" w:hAnsi="仿宋" w:eastAsia="仿宋"/>
          <w:sz w:val="32"/>
          <w:szCs w:val="32"/>
          <w:lang w:val="en-US" w:eastAsia="zh-CN"/>
        </w:rPr>
        <w:t>96.23</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8.7</w:t>
      </w:r>
      <w:r>
        <w:rPr>
          <w:rFonts w:hint="eastAsia" w:ascii="仿宋" w:hAnsi="仿宋" w:eastAsia="仿宋"/>
          <w:sz w:val="32"/>
          <w:szCs w:val="32"/>
        </w:rPr>
        <w:t>万元，占</w:t>
      </w:r>
      <w:r>
        <w:rPr>
          <w:rFonts w:hint="eastAsia" w:ascii="仿宋" w:hAnsi="仿宋" w:eastAsia="仿宋"/>
          <w:sz w:val="32"/>
          <w:szCs w:val="32"/>
          <w:lang w:val="en-US" w:eastAsia="zh-CN"/>
        </w:rPr>
        <w:t>3.77</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0.01</w:t>
      </w:r>
      <w:r>
        <w:rPr>
          <w:rFonts w:hint="eastAsia" w:ascii="仿宋" w:hAnsi="仿宋" w:eastAsia="仿宋"/>
          <w:sz w:val="32"/>
          <w:szCs w:val="32"/>
        </w:rPr>
        <w:t>万元。</w:t>
      </w:r>
    </w:p>
    <w:p>
      <w:pPr>
        <w:spacing w:line="540" w:lineRule="exact"/>
        <w:ind w:firstLine="663" w:firstLineChars="200"/>
        <w:rPr>
          <w:rFonts w:hint="eastAsia" w:eastAsia="方正仿宋_GBK"/>
          <w:b/>
          <w:bCs/>
          <w:sz w:val="33"/>
          <w:szCs w:val="33"/>
          <w:lang w:val="en-US" w:eastAsia="zh-CN"/>
        </w:rPr>
      </w:pPr>
      <w:r>
        <w:rPr>
          <w:rFonts w:hint="eastAsia" w:eastAsia="方正仿宋_GBK"/>
          <w:b/>
          <w:bCs/>
          <w:sz w:val="33"/>
          <w:szCs w:val="33"/>
          <w:lang w:val="en-US" w:eastAsia="zh-CN"/>
        </w:rPr>
        <w:t>2.部门总体支出情况</w:t>
      </w:r>
      <w:bookmarkStart w:id="53" w:name="_GoBack"/>
      <w:bookmarkEnd w:id="53"/>
    </w:p>
    <w:p>
      <w:pPr>
        <w:spacing w:line="600" w:lineRule="exact"/>
        <w:ind w:firstLine="640" w:firstLineChars="200"/>
        <w:outlineLvl w:val="1"/>
        <w:rPr>
          <w:rFonts w:ascii="仿宋" w:hAnsi="仿宋" w:eastAsia="仿宋"/>
          <w:sz w:val="32"/>
          <w:szCs w:val="32"/>
          <w:shd w:val="pct10" w:color="auto" w:fill="FFFFFF"/>
        </w:rPr>
      </w:pPr>
      <w:r>
        <w:rPr>
          <w:rFonts w:ascii="仿宋" w:hAnsi="仿宋" w:eastAsia="仿宋"/>
          <w:sz w:val="32"/>
          <w:szCs w:val="32"/>
        </w:rPr>
        <w:t>20</w:t>
      </w:r>
      <w:r>
        <w:rPr>
          <w:rFonts w:hint="eastAsia" w:ascii="仿宋" w:hAnsi="仿宋" w:eastAsia="仿宋"/>
          <w:sz w:val="32"/>
          <w:szCs w:val="32"/>
        </w:rPr>
        <w:t>22年本年支出合计</w:t>
      </w:r>
      <w:r>
        <w:rPr>
          <w:rFonts w:hint="eastAsia" w:ascii="仿宋" w:hAnsi="仿宋" w:eastAsia="仿宋"/>
          <w:sz w:val="32"/>
          <w:szCs w:val="32"/>
          <w:lang w:val="en-US" w:eastAsia="zh-CN"/>
        </w:rPr>
        <w:t>230.94</w:t>
      </w:r>
      <w:r>
        <w:rPr>
          <w:rFonts w:hint="eastAsia" w:ascii="仿宋" w:hAnsi="仿宋" w:eastAsia="仿宋"/>
          <w:sz w:val="32"/>
          <w:szCs w:val="32"/>
        </w:rPr>
        <w:t>万元，其中：基本支出</w:t>
      </w:r>
      <w:r>
        <w:rPr>
          <w:rFonts w:hint="eastAsia" w:ascii="仿宋" w:hAnsi="仿宋" w:eastAsia="仿宋"/>
          <w:sz w:val="32"/>
          <w:szCs w:val="32"/>
          <w:lang w:val="en-US" w:eastAsia="zh-CN"/>
        </w:rPr>
        <w:t>183.95</w:t>
      </w:r>
      <w:r>
        <w:rPr>
          <w:rFonts w:hint="eastAsia" w:ascii="仿宋" w:hAnsi="仿宋" w:eastAsia="仿宋"/>
          <w:sz w:val="32"/>
          <w:szCs w:val="32"/>
        </w:rPr>
        <w:t>万元，占</w:t>
      </w:r>
      <w:r>
        <w:rPr>
          <w:rFonts w:hint="eastAsia" w:ascii="仿宋" w:hAnsi="仿宋" w:eastAsia="仿宋"/>
          <w:sz w:val="32"/>
          <w:szCs w:val="32"/>
          <w:lang w:val="en-US" w:eastAsia="zh-CN"/>
        </w:rPr>
        <w:t>79.65</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46.99</w:t>
      </w:r>
      <w:r>
        <w:rPr>
          <w:rFonts w:hint="eastAsia" w:ascii="仿宋" w:hAnsi="仿宋" w:eastAsia="仿宋"/>
          <w:sz w:val="32"/>
          <w:szCs w:val="32"/>
        </w:rPr>
        <w:t>万元，占</w:t>
      </w:r>
      <w:r>
        <w:rPr>
          <w:rFonts w:hint="eastAsia" w:ascii="仿宋" w:hAnsi="仿宋" w:eastAsia="仿宋"/>
          <w:sz w:val="32"/>
          <w:szCs w:val="32"/>
          <w:lang w:val="en-US" w:eastAsia="zh-CN"/>
        </w:rPr>
        <w:t>20.35</w:t>
      </w:r>
      <w:r>
        <w:rPr>
          <w:rFonts w:ascii="仿宋" w:hAnsi="仿宋" w:eastAsia="仿宋"/>
          <w:sz w:val="32"/>
          <w:szCs w:val="32"/>
        </w:rPr>
        <w:t>%</w:t>
      </w:r>
      <w:r>
        <w:rPr>
          <w:rFonts w:hint="eastAsia" w:ascii="仿宋" w:hAnsi="仿宋" w:eastAsia="仿宋"/>
          <w:sz w:val="32"/>
          <w:szCs w:val="32"/>
        </w:rPr>
        <w:t>。</w:t>
      </w:r>
    </w:p>
    <w:p>
      <w:pPr>
        <w:spacing w:line="540" w:lineRule="exact"/>
        <w:ind w:firstLine="663" w:firstLineChars="200"/>
        <w:rPr>
          <w:rFonts w:hint="eastAsia" w:eastAsia="方正仿宋_GBK"/>
          <w:b/>
          <w:bCs/>
          <w:sz w:val="33"/>
          <w:szCs w:val="33"/>
          <w:lang w:val="en-US" w:eastAsia="zh-CN"/>
        </w:rPr>
      </w:pPr>
      <w:r>
        <w:rPr>
          <w:rFonts w:hint="eastAsia" w:eastAsia="方正仿宋_GBK"/>
          <w:b/>
          <w:bCs/>
          <w:sz w:val="33"/>
          <w:szCs w:val="33"/>
          <w:lang w:val="en-US" w:eastAsia="zh-CN"/>
        </w:rPr>
        <w:t>3.部门总体结转结余情况</w:t>
      </w:r>
    </w:p>
    <w:p>
      <w:pPr>
        <w:spacing w:line="540" w:lineRule="exact"/>
        <w:ind w:firstLine="660" w:firstLineChars="200"/>
        <w:rPr>
          <w:rFonts w:hint="eastAsia" w:eastAsia="方正仿宋_GBK"/>
          <w:sz w:val="33"/>
          <w:szCs w:val="33"/>
          <w:lang w:val="en-US" w:eastAsia="zh-CN"/>
        </w:rPr>
      </w:pPr>
      <w:r>
        <w:rPr>
          <w:rFonts w:hint="eastAsia" w:eastAsia="方正仿宋_GBK"/>
          <w:sz w:val="33"/>
          <w:szCs w:val="33"/>
        </w:rPr>
        <w:t>2022年年初结转和结余</w:t>
      </w:r>
      <w:r>
        <w:rPr>
          <w:rFonts w:hint="eastAsia" w:eastAsia="方正仿宋_GBK"/>
          <w:sz w:val="33"/>
          <w:szCs w:val="33"/>
          <w:lang w:val="en-US" w:eastAsia="zh-CN"/>
        </w:rPr>
        <w:t>0.01</w:t>
      </w:r>
      <w:r>
        <w:rPr>
          <w:rFonts w:hint="eastAsia" w:eastAsia="方正仿宋_GBK"/>
          <w:sz w:val="33"/>
          <w:szCs w:val="33"/>
        </w:rPr>
        <w:t>万元；年末结转和结余为</w:t>
      </w:r>
      <w:r>
        <w:rPr>
          <w:rFonts w:hint="eastAsia" w:eastAsia="方正仿宋_GBK"/>
          <w:sz w:val="33"/>
          <w:szCs w:val="33"/>
          <w:lang w:val="en-US" w:eastAsia="zh-CN"/>
        </w:rPr>
        <w:t>0.02</w:t>
      </w:r>
      <w:r>
        <w:rPr>
          <w:rFonts w:hint="eastAsia" w:eastAsia="方正仿宋_GBK"/>
          <w:sz w:val="33"/>
          <w:szCs w:val="33"/>
        </w:rPr>
        <w:t>万元</w:t>
      </w:r>
      <w:r>
        <w:rPr>
          <w:rFonts w:hint="eastAsia" w:eastAsia="方正仿宋_GBK"/>
          <w:sz w:val="33"/>
          <w:szCs w:val="33"/>
          <w:lang w:eastAsia="zh-CN"/>
        </w:rPr>
        <w:t>（</w:t>
      </w:r>
      <w:r>
        <w:rPr>
          <w:rFonts w:eastAsia="仿宋"/>
          <w:snapToGrid w:val="0"/>
          <w:kern w:val="0"/>
          <w:sz w:val="32"/>
          <w:szCs w:val="32"/>
        </w:rPr>
        <w:t>非财政拨款结转</w:t>
      </w:r>
      <w:r>
        <w:rPr>
          <w:rFonts w:hint="eastAsia" w:eastAsia="方正仿宋_GBK"/>
          <w:sz w:val="33"/>
          <w:szCs w:val="33"/>
          <w:lang w:eastAsia="zh-CN"/>
        </w:rPr>
        <w:t>）</w:t>
      </w:r>
      <w:r>
        <w:rPr>
          <w:rFonts w:hint="eastAsia" w:eastAsia="方正仿宋_GBK"/>
          <w:sz w:val="33"/>
          <w:szCs w:val="33"/>
        </w:rPr>
        <w:t>。</w:t>
      </w:r>
    </w:p>
    <w:p>
      <w:pPr>
        <w:pStyle w:val="50"/>
        <w:numPr>
          <w:ilvl w:val="0"/>
          <w:numId w:val="3"/>
        </w:numPr>
        <w:rPr>
          <w:rFonts w:hint="eastAsia" w:ascii="方正楷体_GBK" w:hAnsi="Times New Roman" w:eastAsia="方正楷体_GBK" w:cs="Times New Roman"/>
          <w:b/>
          <w:color w:val="auto"/>
          <w:kern w:val="0"/>
          <w:sz w:val="33"/>
          <w:szCs w:val="33"/>
          <w:shd w:val="clear" w:color="auto" w:fill="FFFFFF"/>
          <w:lang w:val="zh-CN" w:eastAsia="zh-CN" w:bidi="ar-SA"/>
        </w:rPr>
      </w:pPr>
      <w:r>
        <w:rPr>
          <w:rFonts w:hint="eastAsia" w:ascii="方正楷体_GBK" w:hAnsi="Times New Roman" w:eastAsia="方正楷体_GBK" w:cs="Times New Roman"/>
          <w:b/>
          <w:color w:val="auto"/>
          <w:kern w:val="0"/>
          <w:sz w:val="33"/>
          <w:szCs w:val="33"/>
          <w:shd w:val="clear" w:color="auto" w:fill="FFFFFF"/>
          <w:lang w:val="zh-CN" w:eastAsia="zh-CN" w:bidi="ar-SA"/>
        </w:rPr>
        <w:t>部门财政拨款收支情况</w:t>
      </w:r>
    </w:p>
    <w:p>
      <w:pPr>
        <w:spacing w:line="540" w:lineRule="exact"/>
        <w:ind w:firstLine="663" w:firstLineChars="200"/>
        <w:rPr>
          <w:rFonts w:hint="eastAsia" w:eastAsia="方正仿宋_GBK"/>
          <w:b/>
          <w:bCs/>
          <w:sz w:val="33"/>
          <w:szCs w:val="33"/>
          <w:lang w:val="zh-CN" w:eastAsia="zh-CN"/>
        </w:rPr>
      </w:pPr>
      <w:r>
        <w:rPr>
          <w:rFonts w:hint="eastAsia" w:eastAsia="方正仿宋_GBK"/>
          <w:b/>
          <w:bCs/>
          <w:sz w:val="33"/>
          <w:szCs w:val="33"/>
          <w:lang w:val="en-US" w:eastAsia="zh-CN"/>
        </w:rPr>
        <w:t>1.</w:t>
      </w:r>
      <w:r>
        <w:rPr>
          <w:rFonts w:hint="eastAsia" w:eastAsia="方正仿宋_GBK"/>
          <w:b/>
          <w:bCs/>
          <w:sz w:val="33"/>
          <w:szCs w:val="33"/>
          <w:lang w:val="zh-CN" w:eastAsia="zh-CN"/>
        </w:rPr>
        <w:t>部门财政拨款收入情况</w:t>
      </w:r>
    </w:p>
    <w:p>
      <w:pPr>
        <w:spacing w:line="540" w:lineRule="exact"/>
        <w:ind w:firstLine="660" w:firstLineChars="200"/>
        <w:rPr>
          <w:rFonts w:hint="eastAsia" w:eastAsia="方正仿宋_GBK"/>
          <w:sz w:val="33"/>
          <w:szCs w:val="33"/>
          <w:lang w:val="zh-CN" w:eastAsia="zh-CN"/>
        </w:rPr>
      </w:pPr>
      <w:r>
        <w:rPr>
          <w:rFonts w:hint="eastAsia" w:eastAsia="方正仿宋_GBK"/>
          <w:sz w:val="33"/>
          <w:szCs w:val="33"/>
          <w:lang w:val="zh-CN" w:eastAsia="zh-CN"/>
        </w:rPr>
        <w:t>2022年财政拨款收入本年合计</w:t>
      </w:r>
      <w:r>
        <w:rPr>
          <w:rFonts w:hint="eastAsia" w:eastAsia="方正仿宋_GBK"/>
          <w:sz w:val="33"/>
          <w:szCs w:val="33"/>
          <w:lang w:val="en-US" w:eastAsia="zh-CN"/>
        </w:rPr>
        <w:t>230.94</w:t>
      </w:r>
      <w:r>
        <w:rPr>
          <w:rFonts w:hint="eastAsia" w:eastAsia="方正仿宋_GBK"/>
          <w:sz w:val="33"/>
          <w:szCs w:val="33"/>
          <w:lang w:val="zh-CN" w:eastAsia="zh-CN"/>
        </w:rPr>
        <w:t>万元。其中：一般公共预算财政拨款</w:t>
      </w:r>
      <w:r>
        <w:rPr>
          <w:rFonts w:hint="eastAsia" w:eastAsia="方正仿宋_GBK"/>
          <w:sz w:val="33"/>
          <w:szCs w:val="33"/>
          <w:lang w:val="en-US" w:eastAsia="zh-CN"/>
        </w:rPr>
        <w:t>222.24</w:t>
      </w:r>
      <w:r>
        <w:rPr>
          <w:rFonts w:hint="eastAsia" w:eastAsia="方正仿宋_GBK"/>
          <w:sz w:val="33"/>
          <w:szCs w:val="33"/>
          <w:lang w:val="zh-CN" w:eastAsia="zh-CN"/>
        </w:rPr>
        <w:t>万元，占财政拨款收入本年合计的100%；政府性基金预算财政拨款收入</w:t>
      </w:r>
      <w:r>
        <w:rPr>
          <w:rFonts w:hint="eastAsia" w:eastAsia="方正仿宋_GBK"/>
          <w:sz w:val="33"/>
          <w:szCs w:val="33"/>
          <w:lang w:val="en-US" w:eastAsia="zh-CN"/>
        </w:rPr>
        <w:t>8.7万元，</w:t>
      </w:r>
      <w:r>
        <w:rPr>
          <w:rFonts w:hint="eastAsia" w:eastAsia="方正仿宋_GBK"/>
          <w:sz w:val="33"/>
          <w:szCs w:val="33"/>
          <w:lang w:val="zh-CN" w:eastAsia="zh-CN"/>
        </w:rPr>
        <w:t>占财政拨款收入本年合计的100%。</w:t>
      </w:r>
    </w:p>
    <w:p>
      <w:pPr>
        <w:spacing w:line="540" w:lineRule="exact"/>
        <w:ind w:firstLine="663" w:firstLineChars="200"/>
        <w:rPr>
          <w:rFonts w:hint="eastAsia" w:eastAsia="方正仿宋_GBK"/>
          <w:b/>
          <w:bCs/>
          <w:sz w:val="33"/>
          <w:szCs w:val="33"/>
          <w:lang w:val="en-US" w:eastAsia="zh-CN"/>
        </w:rPr>
      </w:pPr>
      <w:r>
        <w:rPr>
          <w:rFonts w:hint="eastAsia" w:eastAsia="方正仿宋_GBK"/>
          <w:b/>
          <w:bCs/>
          <w:sz w:val="33"/>
          <w:szCs w:val="33"/>
          <w:lang w:val="en-US" w:eastAsia="zh-CN"/>
        </w:rPr>
        <w:t>2.</w:t>
      </w:r>
      <w:r>
        <w:rPr>
          <w:rFonts w:hint="eastAsia" w:eastAsia="方正仿宋_GBK"/>
          <w:b/>
          <w:bCs/>
          <w:sz w:val="33"/>
          <w:szCs w:val="33"/>
          <w:lang w:val="zh-CN" w:eastAsia="zh-CN"/>
        </w:rPr>
        <w:t>部门财政拨款支出情况</w:t>
      </w:r>
    </w:p>
    <w:p>
      <w:pPr>
        <w:spacing w:line="540" w:lineRule="exact"/>
        <w:ind w:firstLine="660" w:firstLineChars="200"/>
        <w:rPr>
          <w:rFonts w:hint="eastAsia" w:eastAsia="方正仿宋_GBK"/>
          <w:sz w:val="33"/>
          <w:szCs w:val="33"/>
          <w:lang w:val="en-US" w:eastAsia="zh-CN"/>
        </w:rPr>
      </w:pPr>
      <w:r>
        <w:rPr>
          <w:rFonts w:hint="eastAsia" w:eastAsia="方正仿宋_GBK"/>
          <w:sz w:val="33"/>
          <w:szCs w:val="33"/>
          <w:lang w:val="en-US" w:eastAsia="zh-CN"/>
        </w:rPr>
        <w:t>2022年度财政拨款支出本年合计230.94万元。基本支出183.95万元，其中：人员经费支出170.22万元，公用经费支出13.72万元；项目支出46.99万元。</w:t>
      </w:r>
    </w:p>
    <w:p>
      <w:pPr>
        <w:spacing w:line="540" w:lineRule="exact"/>
        <w:ind w:firstLine="663" w:firstLineChars="200"/>
        <w:rPr>
          <w:rFonts w:hint="eastAsia" w:eastAsia="方正仿宋_GBK"/>
          <w:b/>
          <w:bCs/>
          <w:sz w:val="33"/>
          <w:szCs w:val="33"/>
          <w:lang w:val="en-US" w:eastAsia="zh-CN"/>
        </w:rPr>
      </w:pPr>
      <w:r>
        <w:rPr>
          <w:rFonts w:hint="eastAsia" w:eastAsia="方正仿宋_GBK"/>
          <w:b/>
          <w:bCs/>
          <w:sz w:val="33"/>
          <w:szCs w:val="33"/>
          <w:lang w:val="en-US" w:eastAsia="zh-CN"/>
        </w:rPr>
        <w:t>3.部门</w:t>
      </w:r>
      <w:r>
        <w:rPr>
          <w:rFonts w:hint="eastAsia" w:eastAsia="方正仿宋_GBK"/>
          <w:b/>
          <w:bCs/>
          <w:sz w:val="33"/>
          <w:szCs w:val="33"/>
          <w:lang w:val="zh-CN" w:eastAsia="zh-CN"/>
        </w:rPr>
        <w:t>财政拨款</w:t>
      </w:r>
      <w:r>
        <w:rPr>
          <w:rFonts w:hint="eastAsia" w:eastAsia="方正仿宋_GBK"/>
          <w:b/>
          <w:bCs/>
          <w:sz w:val="33"/>
          <w:szCs w:val="33"/>
          <w:lang w:val="en-US" w:eastAsia="zh-CN"/>
        </w:rPr>
        <w:t>结转结余情况</w:t>
      </w:r>
    </w:p>
    <w:p>
      <w:pPr>
        <w:spacing w:line="540" w:lineRule="exact"/>
        <w:ind w:firstLine="660" w:firstLineChars="200"/>
        <w:rPr>
          <w:rFonts w:hint="eastAsia" w:eastAsia="方正仿宋_GBK"/>
          <w:sz w:val="33"/>
          <w:szCs w:val="33"/>
          <w:lang w:val="en-US" w:eastAsia="zh-CN"/>
        </w:rPr>
      </w:pPr>
      <w:r>
        <w:rPr>
          <w:rFonts w:hint="eastAsia" w:eastAsia="方正仿宋_GBK"/>
          <w:sz w:val="33"/>
          <w:szCs w:val="33"/>
          <w:lang w:val="en-US" w:eastAsia="zh-CN"/>
        </w:rPr>
        <w:t>无。</w:t>
      </w:r>
    </w:p>
    <w:p>
      <w:pPr>
        <w:widowControl/>
        <w:adjustRightInd w:val="0"/>
        <w:snapToGrid w:val="0"/>
        <w:spacing w:line="540" w:lineRule="exact"/>
        <w:ind w:firstLine="660" w:firstLineChars="200"/>
        <w:contextualSpacing/>
        <w:rPr>
          <w:rFonts w:ascii="方正黑体_GBK" w:eastAsia="方正黑体_GBK"/>
          <w:color w:val="000000"/>
          <w:kern w:val="0"/>
          <w:sz w:val="33"/>
          <w:szCs w:val="33"/>
          <w:shd w:val="clear" w:color="auto" w:fill="FFFFFF"/>
          <w:lang w:val="zh-CN"/>
        </w:rPr>
      </w:pPr>
      <w:r>
        <w:rPr>
          <w:rFonts w:ascii="方正黑体_GBK" w:eastAsia="方正黑体_GBK"/>
          <w:color w:val="000000"/>
          <w:kern w:val="0"/>
          <w:sz w:val="33"/>
          <w:szCs w:val="33"/>
          <w:shd w:val="clear" w:color="auto" w:fill="FFFFFF"/>
          <w:lang w:val="zh-CN"/>
        </w:rPr>
        <w:t>三、部门整体绩效</w:t>
      </w:r>
      <w:r>
        <w:rPr>
          <w:rFonts w:hint="eastAsia" w:ascii="方正黑体_GBK" w:eastAsia="方正黑体_GBK"/>
          <w:color w:val="000000"/>
          <w:kern w:val="0"/>
          <w:sz w:val="33"/>
          <w:szCs w:val="33"/>
          <w:shd w:val="clear" w:color="auto" w:fill="FFFFFF"/>
          <w:lang w:val="zh-CN"/>
        </w:rPr>
        <w:t>分析</w:t>
      </w:r>
    </w:p>
    <w:p>
      <w:pPr>
        <w:widowControl/>
        <w:adjustRightInd w:val="0"/>
        <w:snapToGrid w:val="0"/>
        <w:spacing w:line="540" w:lineRule="exact"/>
        <w:ind w:firstLine="663" w:firstLineChars="200"/>
        <w:contextualSpacing/>
        <w:rPr>
          <w:rFonts w:ascii="方正楷体_GBK" w:eastAsia="方正楷体_GBK"/>
          <w:b/>
          <w:color w:val="000000"/>
          <w:kern w:val="0"/>
          <w:sz w:val="33"/>
          <w:szCs w:val="33"/>
          <w:shd w:val="clear" w:color="auto" w:fill="FFFFFF"/>
          <w:lang w:val="zh-CN"/>
        </w:rPr>
      </w:pPr>
      <w:r>
        <w:rPr>
          <w:rFonts w:hint="eastAsia" w:ascii="方正楷体_GBK" w:eastAsia="方正楷体_GBK"/>
          <w:b/>
          <w:color w:val="000000"/>
          <w:kern w:val="0"/>
          <w:sz w:val="33"/>
          <w:szCs w:val="33"/>
          <w:shd w:val="clear" w:color="auto" w:fill="FFFFFF"/>
          <w:lang w:val="zh-CN"/>
        </w:rPr>
        <w:t>（</w:t>
      </w:r>
      <w:r>
        <w:rPr>
          <w:rFonts w:ascii="方正楷体_GBK" w:eastAsia="方正楷体_GBK"/>
          <w:b/>
          <w:color w:val="000000"/>
          <w:kern w:val="0"/>
          <w:sz w:val="33"/>
          <w:szCs w:val="33"/>
          <w:shd w:val="clear" w:color="auto" w:fill="FFFFFF"/>
          <w:lang w:val="zh-CN"/>
        </w:rPr>
        <w:t>一</w:t>
      </w:r>
      <w:r>
        <w:rPr>
          <w:rFonts w:hint="eastAsia" w:ascii="方正楷体_GBK" w:eastAsia="方正楷体_GBK"/>
          <w:b/>
          <w:color w:val="000000"/>
          <w:kern w:val="0"/>
          <w:sz w:val="33"/>
          <w:szCs w:val="33"/>
          <w:shd w:val="clear" w:color="auto" w:fill="FFFFFF"/>
          <w:lang w:val="zh-CN"/>
        </w:rPr>
        <w:t>）</w:t>
      </w:r>
      <w:r>
        <w:rPr>
          <w:rFonts w:hint="eastAsia" w:ascii="楷体_GB2312" w:hAnsi="楷体_GB2312" w:eastAsia="楷体_GB2312" w:cs="楷体_GB2312"/>
          <w:b/>
          <w:bCs/>
          <w:kern w:val="0"/>
          <w:sz w:val="32"/>
          <w:szCs w:val="32"/>
          <w:shd w:val="clear" w:color="auto" w:fill="FFFFFF"/>
          <w:lang w:val="zh-CN"/>
        </w:rPr>
        <w:t>部门预算项目绩效分析</w:t>
      </w:r>
    </w:p>
    <w:p>
      <w:pPr>
        <w:widowControl/>
        <w:adjustRightInd w:val="0"/>
        <w:snapToGrid w:val="0"/>
        <w:spacing w:line="560" w:lineRule="exact"/>
        <w:ind w:firstLine="643" w:firstLineChars="200"/>
        <w:contextualSpacing/>
        <w:jc w:val="left"/>
        <w:rPr>
          <w:rFonts w:hint="eastAsia" w:ascii="仿宋_GB2312" w:hAnsi="仿宋_GB2312" w:eastAsia="仿宋_GB2312" w:cs="仿宋_GB2312"/>
          <w:b/>
          <w:bCs/>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1.人员类项目绩效分析</w:t>
      </w:r>
    </w:p>
    <w:p>
      <w:pPr>
        <w:widowControl/>
        <w:adjustRightInd w:val="0"/>
        <w:snapToGrid w:val="0"/>
        <w:spacing w:line="560" w:lineRule="exact"/>
        <w:ind w:firstLine="660" w:firstLineChars="200"/>
        <w:contextualSpacing/>
        <w:jc w:val="left"/>
        <w:rPr>
          <w:rFonts w:ascii="Times New Roman" w:eastAsia="方正仿宋_GBK"/>
          <w:bCs/>
          <w:color w:val="000000"/>
          <w:sz w:val="33"/>
          <w:szCs w:val="33"/>
          <w:lang w:val="zh-CN"/>
        </w:rPr>
      </w:pPr>
      <w:r>
        <w:rPr>
          <w:rFonts w:ascii="Times New Roman" w:eastAsia="方正仿宋_GBK"/>
          <w:bCs/>
          <w:color w:val="000000"/>
          <w:sz w:val="33"/>
          <w:szCs w:val="33"/>
        </w:rPr>
        <w:t>2022年</w:t>
      </w:r>
      <w:r>
        <w:rPr>
          <w:rFonts w:ascii="Times New Roman" w:eastAsia="方正仿宋_GBK"/>
          <w:bCs/>
          <w:color w:val="000000"/>
          <w:sz w:val="33"/>
          <w:szCs w:val="33"/>
          <w:lang w:val="zh-CN"/>
        </w:rPr>
        <w:t>预算安排</w:t>
      </w:r>
      <w:r>
        <w:rPr>
          <w:rFonts w:ascii="Times New Roman" w:eastAsia="方正仿宋_GBK"/>
          <w:bCs/>
          <w:color w:val="000000"/>
          <w:sz w:val="33"/>
          <w:szCs w:val="33"/>
        </w:rPr>
        <w:t>人员类项目</w:t>
      </w:r>
      <w:r>
        <w:rPr>
          <w:rFonts w:ascii="Times New Roman" w:eastAsia="方正仿宋_GBK"/>
          <w:bCs/>
          <w:color w:val="000000"/>
          <w:sz w:val="33"/>
          <w:szCs w:val="33"/>
          <w:lang w:val="zh-CN"/>
        </w:rPr>
        <w:t>经费</w:t>
      </w:r>
      <w:r>
        <w:rPr>
          <w:rFonts w:hint="eastAsia" w:eastAsia="方正仿宋_GBK"/>
          <w:bCs/>
          <w:color w:val="000000"/>
          <w:sz w:val="33"/>
          <w:szCs w:val="33"/>
          <w:lang w:val="en-US" w:eastAsia="zh-CN"/>
        </w:rPr>
        <w:t>170.22</w:t>
      </w:r>
      <w:r>
        <w:rPr>
          <w:rFonts w:ascii="Times New Roman" w:eastAsia="方正仿宋_GBK"/>
          <w:bCs/>
          <w:color w:val="000000"/>
          <w:sz w:val="33"/>
          <w:szCs w:val="33"/>
          <w:lang w:val="zh-CN"/>
        </w:rPr>
        <w:t>万元，预算执行</w:t>
      </w:r>
      <w:r>
        <w:rPr>
          <w:rFonts w:hint="eastAsia" w:eastAsia="方正仿宋_GBK"/>
          <w:bCs/>
          <w:color w:val="000000"/>
          <w:sz w:val="33"/>
          <w:szCs w:val="33"/>
          <w:lang w:val="en-US" w:eastAsia="zh-CN"/>
        </w:rPr>
        <w:t>170.22</w:t>
      </w:r>
      <w:r>
        <w:rPr>
          <w:rFonts w:ascii="Times New Roman" w:eastAsia="方正仿宋_GBK"/>
          <w:bCs/>
          <w:color w:val="000000"/>
          <w:sz w:val="33"/>
          <w:szCs w:val="33"/>
          <w:lang w:val="zh-CN"/>
        </w:rPr>
        <w:t>万元，预算执行率</w:t>
      </w:r>
      <w:r>
        <w:rPr>
          <w:rFonts w:ascii="Times New Roman" w:eastAsia="方正仿宋_GBK"/>
          <w:bCs/>
          <w:color w:val="000000"/>
          <w:sz w:val="33"/>
          <w:szCs w:val="33"/>
        </w:rPr>
        <w:t>100%，无</w:t>
      </w:r>
      <w:r>
        <w:rPr>
          <w:rFonts w:ascii="Times New Roman" w:eastAsia="方正仿宋_GBK"/>
          <w:bCs/>
          <w:color w:val="000000"/>
          <w:sz w:val="33"/>
          <w:szCs w:val="33"/>
          <w:lang w:val="zh-CN"/>
        </w:rPr>
        <w:t>资金结余。</w:t>
      </w:r>
    </w:p>
    <w:p>
      <w:pPr>
        <w:pStyle w:val="2"/>
        <w:adjustRightInd w:val="0"/>
        <w:snapToGrid w:val="0"/>
        <w:spacing w:beforeLines="0" w:line="540" w:lineRule="exact"/>
        <w:ind w:firstLine="660" w:firstLineChars="200"/>
        <w:rPr>
          <w:rFonts w:ascii="Times New Roman" w:eastAsia="方正仿宋_GBK"/>
          <w:bCs/>
          <w:color w:val="000000"/>
          <w:sz w:val="33"/>
          <w:szCs w:val="33"/>
        </w:rPr>
      </w:pPr>
      <w:r>
        <w:rPr>
          <w:rFonts w:ascii="Times New Roman" w:eastAsia="方正仿宋_GBK"/>
          <w:bCs/>
          <w:color w:val="000000"/>
          <w:sz w:val="33"/>
          <w:szCs w:val="33"/>
          <w:lang w:val="zh-CN"/>
        </w:rPr>
        <w:t>人员类项目经费支出严格执行财务管理制度，专款专用，保障</w:t>
      </w:r>
      <w:r>
        <w:rPr>
          <w:rFonts w:ascii="Times New Roman" w:eastAsia="方正仿宋_GBK"/>
          <w:bCs/>
          <w:color w:val="000000"/>
          <w:sz w:val="33"/>
          <w:szCs w:val="33"/>
        </w:rPr>
        <w:t>工资、社保、公积金等工资福利支出及对个人和家庭的补助支出</w:t>
      </w:r>
      <w:r>
        <w:rPr>
          <w:rFonts w:ascii="Times New Roman" w:eastAsia="方正仿宋_GBK"/>
          <w:bCs/>
          <w:color w:val="000000"/>
          <w:sz w:val="33"/>
          <w:szCs w:val="33"/>
          <w:lang w:val="zh-CN"/>
        </w:rPr>
        <w:t>及时足额发放、缴纳，账务处理及时，会计核算规范，未存在挪用或超标准开支的违规记录等情况。有效地维持了本单位工作的正常运转，实现了年初设定的绩效目标，项目资金使用率</w:t>
      </w:r>
      <w:r>
        <w:rPr>
          <w:rFonts w:ascii="Times New Roman" w:eastAsia="方正仿宋_GBK"/>
          <w:bCs/>
          <w:color w:val="000000"/>
          <w:sz w:val="33"/>
          <w:szCs w:val="33"/>
        </w:rPr>
        <w:t>100%。</w:t>
      </w:r>
    </w:p>
    <w:p>
      <w:pPr>
        <w:pStyle w:val="2"/>
        <w:numPr>
          <w:ilvl w:val="0"/>
          <w:numId w:val="0"/>
        </w:numPr>
        <w:adjustRightInd w:val="0"/>
        <w:snapToGrid w:val="0"/>
        <w:spacing w:beforeLines="0" w:line="540" w:lineRule="exact"/>
        <w:ind w:firstLine="643" w:firstLineChars="200"/>
        <w:rPr>
          <w:rFonts w:hint="eastAsia" w:ascii="仿宋_GB2312" w:hAnsi="仿宋_GB2312" w:eastAsia="仿宋_GB2312" w:cs="仿宋_GB2312"/>
          <w:b/>
          <w:bCs/>
          <w:kern w:val="0"/>
          <w:sz w:val="32"/>
          <w:szCs w:val="32"/>
          <w:shd w:val="clear" w:color="auto" w:fill="FFFFFF"/>
        </w:rPr>
      </w:pPr>
      <w:r>
        <w:rPr>
          <w:rFonts w:hint="eastAsia" w:hAnsi="仿宋_GB2312" w:cs="仿宋_GB2312"/>
          <w:b/>
          <w:bCs/>
          <w:kern w:val="0"/>
          <w:sz w:val="32"/>
          <w:szCs w:val="32"/>
          <w:shd w:val="clear" w:color="auto" w:fill="FFFFFF"/>
          <w:lang w:val="en-US" w:eastAsia="zh-CN"/>
        </w:rPr>
        <w:t>2.</w:t>
      </w:r>
      <w:r>
        <w:rPr>
          <w:rFonts w:hint="eastAsia" w:ascii="仿宋_GB2312" w:hAnsi="仿宋_GB2312" w:eastAsia="仿宋_GB2312" w:cs="仿宋_GB2312"/>
          <w:b/>
          <w:bCs/>
          <w:kern w:val="0"/>
          <w:sz w:val="32"/>
          <w:szCs w:val="32"/>
          <w:shd w:val="clear" w:color="auto" w:fill="FFFFFF"/>
        </w:rPr>
        <w:t>运转类项目绩效分析</w:t>
      </w:r>
    </w:p>
    <w:p>
      <w:pPr>
        <w:pStyle w:val="2"/>
        <w:adjustRightInd w:val="0"/>
        <w:snapToGrid w:val="0"/>
        <w:spacing w:beforeLines="0" w:line="540" w:lineRule="exact"/>
        <w:ind w:firstLine="693" w:firstLineChars="210"/>
        <w:rPr>
          <w:rFonts w:ascii="Times New Roman" w:eastAsia="方正仿宋_GBK"/>
          <w:bCs/>
          <w:color w:val="000000"/>
          <w:sz w:val="33"/>
          <w:szCs w:val="33"/>
        </w:rPr>
      </w:pPr>
      <w:r>
        <w:rPr>
          <w:rFonts w:ascii="Times New Roman" w:eastAsia="方正仿宋_GBK"/>
          <w:bCs/>
          <w:color w:val="000000"/>
          <w:sz w:val="33"/>
          <w:szCs w:val="33"/>
        </w:rPr>
        <w:t>2022年，</w:t>
      </w:r>
      <w:r>
        <w:rPr>
          <w:rFonts w:hint="eastAsia" w:ascii="Times New Roman" w:eastAsia="方正仿宋_GBK"/>
          <w:bCs/>
          <w:color w:val="000000"/>
          <w:sz w:val="33"/>
          <w:szCs w:val="33"/>
          <w:lang w:eastAsia="zh-CN"/>
        </w:rPr>
        <w:t>我部</w:t>
      </w:r>
      <w:r>
        <w:rPr>
          <w:rFonts w:ascii="Times New Roman" w:eastAsia="方正仿宋_GBK"/>
          <w:bCs/>
          <w:color w:val="000000"/>
          <w:sz w:val="33"/>
          <w:szCs w:val="33"/>
        </w:rPr>
        <w:t>无</w:t>
      </w:r>
      <w:r>
        <w:rPr>
          <w:rFonts w:hint="eastAsia" w:ascii="仿宋_GB2312" w:hAnsi="仿宋_GB2312" w:eastAsia="仿宋_GB2312" w:cs="仿宋_GB2312"/>
          <w:kern w:val="0"/>
          <w:sz w:val="32"/>
          <w:szCs w:val="32"/>
          <w:shd w:val="clear" w:color="auto" w:fill="FFFFFF"/>
        </w:rPr>
        <w:t>运转类</w:t>
      </w:r>
      <w:r>
        <w:rPr>
          <w:rFonts w:ascii="Times New Roman" w:eastAsia="方正仿宋_GBK"/>
          <w:bCs/>
          <w:color w:val="000000"/>
          <w:sz w:val="33"/>
          <w:szCs w:val="33"/>
        </w:rPr>
        <w:t>部门预算</w:t>
      </w:r>
      <w:r>
        <w:rPr>
          <w:rFonts w:hint="eastAsia" w:ascii="仿宋_GB2312" w:hAnsi="仿宋_GB2312" w:eastAsia="仿宋_GB2312" w:cs="仿宋_GB2312"/>
          <w:kern w:val="0"/>
          <w:sz w:val="32"/>
          <w:szCs w:val="32"/>
          <w:shd w:val="clear" w:color="auto" w:fill="FFFFFF"/>
        </w:rPr>
        <w:t>项目</w:t>
      </w:r>
      <w:r>
        <w:rPr>
          <w:rFonts w:ascii="Times New Roman" w:eastAsia="方正仿宋_GBK"/>
          <w:bCs/>
          <w:color w:val="000000"/>
          <w:sz w:val="33"/>
          <w:szCs w:val="33"/>
        </w:rPr>
        <w:t>，无相应绩效目标完成情况自评。</w:t>
      </w:r>
    </w:p>
    <w:p>
      <w:pPr>
        <w:pStyle w:val="2"/>
        <w:numPr>
          <w:ilvl w:val="0"/>
          <w:numId w:val="0"/>
        </w:numPr>
        <w:adjustRightInd w:val="0"/>
        <w:snapToGrid w:val="0"/>
        <w:spacing w:beforeLines="0" w:line="540" w:lineRule="exact"/>
        <w:ind w:firstLine="643" w:firstLineChars="200"/>
        <w:rPr>
          <w:rFonts w:hint="eastAsia" w:hAnsi="仿宋_GB2312" w:cs="仿宋_GB2312"/>
          <w:b/>
          <w:bCs/>
          <w:kern w:val="0"/>
          <w:sz w:val="32"/>
          <w:szCs w:val="32"/>
          <w:shd w:val="clear" w:color="auto" w:fill="FFFFFF"/>
          <w:lang w:val="en-US" w:eastAsia="zh-CN"/>
        </w:rPr>
      </w:pPr>
      <w:r>
        <w:rPr>
          <w:rFonts w:hint="eastAsia" w:hAnsi="仿宋_GB2312" w:cs="仿宋_GB2312"/>
          <w:b/>
          <w:bCs/>
          <w:kern w:val="0"/>
          <w:sz w:val="32"/>
          <w:szCs w:val="32"/>
          <w:shd w:val="clear" w:color="auto" w:fill="FFFFFF"/>
          <w:lang w:val="en-US" w:eastAsia="zh-CN"/>
        </w:rPr>
        <w:t>3.特定目标类项目绩效分析</w:t>
      </w:r>
    </w:p>
    <w:p>
      <w:pPr>
        <w:pStyle w:val="2"/>
        <w:numPr>
          <w:ilvl w:val="0"/>
          <w:numId w:val="0"/>
        </w:numPr>
        <w:adjustRightInd w:val="0"/>
        <w:snapToGrid w:val="0"/>
        <w:spacing w:beforeLines="0" w:line="540" w:lineRule="exact"/>
        <w:ind w:firstLine="640" w:firstLineChars="200"/>
        <w:rPr>
          <w:rFonts w:hint="eastAsia" w:hAnsi="仿宋_GB2312" w:cs="仿宋_GB2312"/>
          <w:kern w:val="0"/>
          <w:sz w:val="32"/>
          <w:szCs w:val="32"/>
          <w:shd w:val="clear" w:color="auto" w:fill="FFFFFF"/>
          <w:lang w:val="zh-CN" w:eastAsia="zh-CN"/>
        </w:rPr>
      </w:pPr>
      <w:r>
        <w:rPr>
          <w:rFonts w:hint="eastAsia" w:hAnsi="仿宋_GB2312" w:cs="仿宋_GB2312"/>
          <w:kern w:val="0"/>
          <w:sz w:val="32"/>
          <w:szCs w:val="32"/>
          <w:shd w:val="clear" w:color="auto" w:fill="FFFFFF"/>
          <w:lang w:val="en-US" w:eastAsia="zh-CN"/>
        </w:rPr>
        <w:t>2022年</w:t>
      </w:r>
      <w:r>
        <w:rPr>
          <w:rFonts w:hint="eastAsia" w:hAnsi="仿宋_GB2312" w:cs="仿宋_GB2312"/>
          <w:kern w:val="0"/>
          <w:sz w:val="32"/>
          <w:szCs w:val="32"/>
          <w:shd w:val="clear" w:color="auto" w:fill="FFFFFF"/>
          <w:lang w:val="zh-CN" w:eastAsia="zh-CN"/>
        </w:rPr>
        <w:t>预算安排</w:t>
      </w:r>
      <w:r>
        <w:rPr>
          <w:rFonts w:hint="eastAsia" w:hAnsi="仿宋_GB2312" w:cs="仿宋_GB2312"/>
          <w:kern w:val="0"/>
          <w:sz w:val="32"/>
          <w:szCs w:val="32"/>
          <w:shd w:val="clear" w:color="auto" w:fill="FFFFFF"/>
          <w:lang w:val="en-US" w:eastAsia="zh-CN"/>
        </w:rPr>
        <w:t>特定目标类项目</w:t>
      </w:r>
      <w:r>
        <w:rPr>
          <w:rFonts w:hint="eastAsia" w:hAnsi="仿宋_GB2312" w:cs="仿宋_GB2312"/>
          <w:kern w:val="0"/>
          <w:sz w:val="32"/>
          <w:szCs w:val="32"/>
          <w:shd w:val="clear" w:color="auto" w:fill="FFFFFF"/>
          <w:lang w:val="zh-CN" w:eastAsia="zh-CN"/>
        </w:rPr>
        <w:t>经费</w:t>
      </w:r>
      <w:r>
        <w:rPr>
          <w:rFonts w:hint="eastAsia" w:hAnsi="仿宋_GB2312" w:cs="仿宋_GB2312"/>
          <w:kern w:val="0"/>
          <w:sz w:val="32"/>
          <w:szCs w:val="32"/>
          <w:shd w:val="clear" w:color="auto" w:fill="FFFFFF"/>
          <w:lang w:val="en-US" w:eastAsia="zh-CN"/>
        </w:rPr>
        <w:t>46.99</w:t>
      </w:r>
      <w:r>
        <w:rPr>
          <w:rFonts w:hint="eastAsia" w:hAnsi="仿宋_GB2312" w:cs="仿宋_GB2312"/>
          <w:kern w:val="0"/>
          <w:sz w:val="32"/>
          <w:szCs w:val="32"/>
          <w:shd w:val="clear" w:color="auto" w:fill="FFFFFF"/>
          <w:lang w:val="zh-CN" w:eastAsia="zh-CN"/>
        </w:rPr>
        <w:t>万元，预算执行</w:t>
      </w:r>
      <w:r>
        <w:rPr>
          <w:rFonts w:hint="eastAsia" w:hAnsi="仿宋_GB2312" w:cs="仿宋_GB2312"/>
          <w:kern w:val="0"/>
          <w:sz w:val="32"/>
          <w:szCs w:val="32"/>
          <w:shd w:val="clear" w:color="auto" w:fill="FFFFFF"/>
          <w:lang w:val="en-US" w:eastAsia="zh-CN"/>
        </w:rPr>
        <w:t>46.99</w:t>
      </w:r>
      <w:r>
        <w:rPr>
          <w:rFonts w:hint="eastAsia" w:hAnsi="仿宋_GB2312" w:cs="仿宋_GB2312"/>
          <w:kern w:val="0"/>
          <w:sz w:val="32"/>
          <w:szCs w:val="32"/>
          <w:shd w:val="clear" w:color="auto" w:fill="FFFFFF"/>
          <w:lang w:val="zh-CN" w:eastAsia="zh-CN"/>
        </w:rPr>
        <w:t>万元，预算执行率</w:t>
      </w:r>
      <w:r>
        <w:rPr>
          <w:rFonts w:hint="eastAsia" w:hAnsi="仿宋_GB2312" w:cs="仿宋_GB2312"/>
          <w:kern w:val="0"/>
          <w:sz w:val="32"/>
          <w:szCs w:val="32"/>
          <w:shd w:val="clear" w:color="auto" w:fill="FFFFFF"/>
          <w:lang w:val="en-US" w:eastAsia="zh-CN"/>
        </w:rPr>
        <w:t>100%，无</w:t>
      </w:r>
      <w:r>
        <w:rPr>
          <w:rFonts w:hint="eastAsia" w:hAnsi="仿宋_GB2312" w:cs="仿宋_GB2312"/>
          <w:kern w:val="0"/>
          <w:sz w:val="32"/>
          <w:szCs w:val="32"/>
          <w:shd w:val="clear" w:color="auto" w:fill="FFFFFF"/>
          <w:lang w:val="zh-CN" w:eastAsia="zh-CN"/>
        </w:rPr>
        <w:t>资金结余。</w:t>
      </w:r>
    </w:p>
    <w:p>
      <w:pPr>
        <w:pStyle w:val="2"/>
        <w:numPr>
          <w:ilvl w:val="0"/>
          <w:numId w:val="0"/>
        </w:numPr>
        <w:adjustRightInd w:val="0"/>
        <w:snapToGrid w:val="0"/>
        <w:spacing w:beforeLines="0" w:line="540" w:lineRule="exact"/>
        <w:ind w:firstLine="640" w:firstLineChars="200"/>
        <w:rPr>
          <w:rFonts w:ascii="方正楷体_GBK" w:eastAsia="方正楷体_GBK"/>
          <w:b/>
          <w:color w:val="000000"/>
          <w:kern w:val="0"/>
          <w:sz w:val="33"/>
          <w:szCs w:val="33"/>
          <w:shd w:val="clear" w:color="auto" w:fill="FFFFFF"/>
          <w:lang w:val="zh-CN"/>
        </w:rPr>
      </w:pPr>
      <w:r>
        <w:rPr>
          <w:rFonts w:hint="eastAsia" w:hAnsi="仿宋_GB2312" w:cs="仿宋_GB2312"/>
          <w:kern w:val="0"/>
          <w:sz w:val="32"/>
          <w:szCs w:val="32"/>
          <w:shd w:val="clear" w:color="auto" w:fill="FFFFFF"/>
          <w:lang w:val="zh-CN" w:eastAsia="zh-CN"/>
        </w:rPr>
        <w:t>特定目标类项目经费在资金使用上，严格</w:t>
      </w:r>
      <w:r>
        <w:rPr>
          <w:rFonts w:eastAsia="仿宋"/>
          <w:snapToGrid w:val="0"/>
          <w:kern w:val="0"/>
          <w:sz w:val="32"/>
          <w:szCs w:val="32"/>
          <w:lang w:val="zh-CN"/>
        </w:rPr>
        <w:t>按照资金使用用途进行审核审批，及时足额划拨资金，圆满完成了各项工作任务，为全</w:t>
      </w:r>
      <w:r>
        <w:rPr>
          <w:rFonts w:hint="eastAsia" w:eastAsia="仿宋"/>
          <w:snapToGrid w:val="0"/>
          <w:kern w:val="0"/>
          <w:sz w:val="32"/>
          <w:szCs w:val="32"/>
          <w:lang w:val="zh-CN"/>
        </w:rPr>
        <w:t>区</w:t>
      </w:r>
      <w:r>
        <w:rPr>
          <w:rFonts w:hint="eastAsia" w:eastAsia="方正仿宋_GBK"/>
          <w:sz w:val="33"/>
          <w:szCs w:val="33"/>
          <w:lang w:val="zh-CN" w:eastAsia="zh-CN"/>
        </w:rPr>
        <w:t>统一战线工作</w:t>
      </w:r>
      <w:r>
        <w:rPr>
          <w:rFonts w:eastAsia="仿宋"/>
          <w:snapToGrid w:val="0"/>
          <w:kern w:val="0"/>
          <w:sz w:val="32"/>
          <w:szCs w:val="32"/>
          <w:lang w:val="zh-CN"/>
        </w:rPr>
        <w:t>做出更大贡献。未存在挪用或超标准开支的违规记录等情况。实现了年初设定的绩效目标，项目资金使用率</w:t>
      </w:r>
      <w:r>
        <w:rPr>
          <w:rFonts w:eastAsia="仿宋"/>
          <w:snapToGrid w:val="0"/>
          <w:kern w:val="0"/>
          <w:sz w:val="32"/>
          <w:szCs w:val="32"/>
        </w:rPr>
        <w:t>100%。</w:t>
      </w:r>
    </w:p>
    <w:p>
      <w:pPr>
        <w:widowControl/>
        <w:numPr>
          <w:ilvl w:val="0"/>
          <w:numId w:val="0"/>
        </w:numPr>
        <w:adjustRightInd w:val="0"/>
        <w:snapToGrid w:val="0"/>
        <w:spacing w:line="560" w:lineRule="exact"/>
        <w:ind w:leftChars="200"/>
        <w:contextualSpacing/>
        <w:jc w:val="left"/>
        <w:rPr>
          <w:lang w:val="zh-CN"/>
        </w:rPr>
      </w:pPr>
      <w:r>
        <w:rPr>
          <w:rFonts w:hint="eastAsia" w:ascii="楷体_GB2312" w:hAnsi="楷体_GB2312" w:eastAsia="楷体_GB2312" w:cs="楷体_GB2312"/>
          <w:b/>
          <w:bCs/>
          <w:kern w:val="0"/>
          <w:sz w:val="32"/>
          <w:szCs w:val="32"/>
          <w:shd w:val="clear" w:color="auto" w:fill="FFFFFF"/>
          <w:lang w:val="zh-CN"/>
        </w:rPr>
        <w:t>（三）部门整体履职绩效分析</w:t>
      </w:r>
    </w:p>
    <w:p>
      <w:pPr>
        <w:pStyle w:val="2"/>
        <w:adjustRightInd w:val="0"/>
        <w:snapToGrid w:val="0"/>
        <w:spacing w:beforeLines="0" w:line="540" w:lineRule="exact"/>
        <w:ind w:firstLine="696" w:firstLineChars="210"/>
        <w:rPr>
          <w:rFonts w:ascii="Times New Roman" w:eastAsia="方正仿宋_GBK"/>
          <w:bCs/>
          <w:color w:val="000000"/>
          <w:sz w:val="33"/>
          <w:szCs w:val="33"/>
        </w:rPr>
      </w:pPr>
      <w:r>
        <w:rPr>
          <w:rFonts w:ascii="Times New Roman" w:eastAsia="方正仿宋_GBK"/>
          <w:b/>
          <w:bCs/>
          <w:color w:val="000000"/>
          <w:sz w:val="33"/>
          <w:szCs w:val="33"/>
        </w:rPr>
        <w:t>1.绩效目标制定。</w:t>
      </w:r>
      <w:r>
        <w:rPr>
          <w:rFonts w:ascii="Times New Roman" w:eastAsia="方正仿宋_GBK"/>
          <w:sz w:val="33"/>
          <w:szCs w:val="33"/>
        </w:rPr>
        <w:t>根据《中华人民共和国预算法》</w:t>
      </w:r>
      <w:r>
        <w:rPr>
          <w:rFonts w:hint="eastAsia" w:ascii="Times New Roman" w:eastAsia="方正仿宋_GBK"/>
          <w:sz w:val="33"/>
          <w:szCs w:val="33"/>
          <w:lang w:eastAsia="zh-CN"/>
        </w:rPr>
        <w:t>、</w:t>
      </w:r>
      <w:r>
        <w:rPr>
          <w:rFonts w:ascii="Times New Roman" w:eastAsia="方正仿宋_GBK"/>
          <w:sz w:val="33"/>
          <w:szCs w:val="33"/>
        </w:rPr>
        <w:t>《攀枝花市西区财政局关于编制202</w:t>
      </w:r>
      <w:r>
        <w:rPr>
          <w:rFonts w:hint="eastAsia" w:ascii="Times New Roman" w:eastAsia="方正仿宋_GBK"/>
          <w:sz w:val="33"/>
          <w:szCs w:val="33"/>
          <w:lang w:val="en-US" w:eastAsia="zh-CN"/>
        </w:rPr>
        <w:t>2</w:t>
      </w:r>
      <w:r>
        <w:rPr>
          <w:rFonts w:ascii="Times New Roman" w:eastAsia="方正仿宋_GBK"/>
          <w:sz w:val="33"/>
          <w:szCs w:val="33"/>
        </w:rPr>
        <w:t>年区本级部门预算的通知》要求，认真审核本单位的人员性质、工资状况、资</w:t>
      </w:r>
      <w:r>
        <w:rPr>
          <w:rFonts w:ascii="Times New Roman" w:eastAsia="方正仿宋_GBK"/>
          <w:bCs/>
          <w:color w:val="000000"/>
          <w:sz w:val="33"/>
          <w:szCs w:val="33"/>
        </w:rPr>
        <w:t>产情况等基础信息，完善单位基础信息库，基本支出预算按照“零基预算”及定员定额的方法编制；按照三级指标体系，认真编制部门整体支出绩效目标，从完成指标、效益指标、满意度指标三个维度进行细化量化具体化，并经主要领导、分管领导审核通过。</w:t>
      </w:r>
    </w:p>
    <w:p>
      <w:pPr>
        <w:spacing w:line="540" w:lineRule="exact"/>
        <w:ind w:firstLine="663" w:firstLineChars="200"/>
        <w:rPr>
          <w:rFonts w:hint="eastAsia" w:eastAsia="方正仿宋_GBK"/>
          <w:bCs/>
          <w:color w:val="000000"/>
          <w:sz w:val="33"/>
          <w:szCs w:val="33"/>
          <w:lang w:eastAsia="zh-CN"/>
        </w:rPr>
      </w:pPr>
      <w:r>
        <w:rPr>
          <w:rFonts w:ascii="Times New Roman" w:eastAsia="方正仿宋_GBK"/>
          <w:b/>
          <w:bCs/>
          <w:color w:val="000000"/>
          <w:sz w:val="33"/>
          <w:szCs w:val="33"/>
        </w:rPr>
        <w:t>2.目标</w:t>
      </w:r>
      <w:r>
        <w:rPr>
          <w:rFonts w:hint="eastAsia" w:eastAsia="方正仿宋_GBK"/>
          <w:b/>
          <w:bCs/>
          <w:color w:val="000000"/>
          <w:sz w:val="33"/>
          <w:szCs w:val="33"/>
          <w:lang w:eastAsia="zh-CN"/>
        </w:rPr>
        <w:t>完成</w:t>
      </w:r>
      <w:r>
        <w:rPr>
          <w:rFonts w:ascii="Times New Roman" w:eastAsia="方正仿宋_GBK"/>
          <w:b/>
          <w:bCs/>
          <w:color w:val="000000"/>
          <w:sz w:val="33"/>
          <w:szCs w:val="33"/>
        </w:rPr>
        <w:t>情况。</w:t>
      </w:r>
      <w:r>
        <w:rPr>
          <w:rFonts w:ascii="Times New Roman" w:hAnsi="Times New Roman" w:eastAsia="方正仿宋_GBK" w:cs="Times New Roman"/>
          <w:bCs/>
          <w:color w:val="000000"/>
          <w:kern w:val="0"/>
          <w:sz w:val="33"/>
          <w:szCs w:val="33"/>
          <w:lang w:val="en-US" w:eastAsia="zh-CN" w:bidi="ar-SA"/>
        </w:rPr>
        <w:t>数量指标、成本指标、时效指标和质量指标均按计划完成，保障了</w:t>
      </w:r>
      <w:r>
        <w:rPr>
          <w:rFonts w:hint="eastAsia" w:eastAsia="方正仿宋_GBK" w:cs="Times New Roman"/>
          <w:bCs/>
          <w:color w:val="000000"/>
          <w:kern w:val="0"/>
          <w:sz w:val="33"/>
          <w:szCs w:val="33"/>
          <w:lang w:val="en-US" w:eastAsia="zh-CN" w:bidi="ar-SA"/>
        </w:rPr>
        <w:t>统战</w:t>
      </w:r>
      <w:r>
        <w:rPr>
          <w:rFonts w:ascii="Times New Roman" w:hAnsi="Times New Roman" w:eastAsia="方正仿宋_GBK" w:cs="Times New Roman"/>
          <w:bCs/>
          <w:color w:val="000000"/>
          <w:kern w:val="0"/>
          <w:sz w:val="33"/>
          <w:szCs w:val="33"/>
          <w:lang w:val="en-US" w:eastAsia="zh-CN" w:bidi="ar-SA"/>
        </w:rPr>
        <w:t>工作有序开展，</w:t>
      </w:r>
      <w:r>
        <w:rPr>
          <w:rFonts w:hint="eastAsia" w:ascii="仿宋_GB2312" w:eastAsia="仿宋_GB2312"/>
          <w:sz w:val="32"/>
          <w:szCs w:val="32"/>
          <w:lang w:val="en-US" w:eastAsia="zh-CN"/>
        </w:rPr>
        <w:t>统战事务工作经费、早期归国华侨生活补助、民族宗教工作经费</w:t>
      </w:r>
      <w:r>
        <w:rPr>
          <w:rFonts w:hint="eastAsia" w:ascii="Times New Roman" w:hAnsi="Times New Roman" w:eastAsia="方正仿宋_GBK" w:cs="Times New Roman"/>
          <w:bCs/>
          <w:color w:val="000000"/>
          <w:kern w:val="0"/>
          <w:sz w:val="33"/>
          <w:szCs w:val="33"/>
          <w:lang w:val="en-US" w:eastAsia="zh-CN" w:bidi="ar-SA"/>
        </w:rPr>
        <w:t>等6个项目</w:t>
      </w:r>
      <w:r>
        <w:rPr>
          <w:rFonts w:ascii="Times New Roman" w:hAnsi="Times New Roman" w:eastAsia="方正仿宋_GBK" w:cs="Times New Roman"/>
          <w:bCs/>
          <w:color w:val="000000"/>
          <w:kern w:val="0"/>
          <w:sz w:val="33"/>
          <w:szCs w:val="33"/>
          <w:lang w:val="en-US" w:eastAsia="zh-CN" w:bidi="ar-SA"/>
        </w:rPr>
        <w:t>按年初计划部分完</w:t>
      </w:r>
      <w:r>
        <w:rPr>
          <w:rFonts w:hint="eastAsia" w:ascii="Times New Roman" w:hAnsi="Times New Roman" w:eastAsia="方正仿宋_GBK" w:cs="Times New Roman"/>
          <w:bCs/>
          <w:color w:val="000000"/>
          <w:kern w:val="0"/>
          <w:sz w:val="33"/>
          <w:szCs w:val="33"/>
          <w:lang w:val="en-US" w:eastAsia="zh-CN" w:bidi="ar-SA"/>
        </w:rPr>
        <w:t>成任务；2022年基</w:t>
      </w:r>
      <w:r>
        <w:rPr>
          <w:rFonts w:ascii="Times New Roman" w:hAnsi="Times New Roman" w:eastAsia="方正仿宋_GBK" w:cs="Times New Roman"/>
          <w:bCs/>
          <w:color w:val="000000"/>
          <w:kern w:val="0"/>
          <w:sz w:val="33"/>
          <w:szCs w:val="33"/>
          <w:lang w:val="en-US" w:eastAsia="zh-CN" w:bidi="ar-SA"/>
        </w:rPr>
        <w:t>本支出完成</w:t>
      </w:r>
      <w:r>
        <w:rPr>
          <w:rFonts w:hint="eastAsia" w:ascii="Times New Roman" w:hAnsi="Times New Roman" w:eastAsia="方正仿宋_GBK" w:cs="Times New Roman"/>
          <w:bCs/>
          <w:color w:val="000000"/>
          <w:kern w:val="0"/>
          <w:sz w:val="33"/>
          <w:szCs w:val="33"/>
          <w:lang w:val="en-US" w:eastAsia="zh-CN" w:bidi="ar-SA"/>
        </w:rPr>
        <w:t>183.95万元</w:t>
      </w:r>
      <w:r>
        <w:rPr>
          <w:rFonts w:ascii="Times New Roman" w:hAnsi="Times New Roman" w:eastAsia="方正仿宋_GBK" w:cs="Times New Roman"/>
          <w:bCs/>
          <w:color w:val="000000"/>
          <w:kern w:val="0"/>
          <w:sz w:val="33"/>
          <w:szCs w:val="33"/>
          <w:lang w:val="en-US" w:eastAsia="zh-CN" w:bidi="ar-SA"/>
        </w:rPr>
        <w:t>，</w:t>
      </w:r>
      <w:r>
        <w:rPr>
          <w:rFonts w:hint="eastAsia" w:ascii="Times New Roman" w:hAnsi="Times New Roman" w:eastAsia="方正仿宋_GBK" w:cs="Times New Roman"/>
          <w:bCs/>
          <w:color w:val="000000"/>
          <w:kern w:val="0"/>
          <w:sz w:val="33"/>
          <w:szCs w:val="33"/>
          <w:lang w:val="en-US" w:eastAsia="zh-CN" w:bidi="ar-SA"/>
        </w:rPr>
        <w:t>其中：人员经费支出170.22万元，公用经费支出13.72万元；项目支出46.99万元。</w:t>
      </w:r>
      <w:r>
        <w:rPr>
          <w:rFonts w:ascii="Times New Roman" w:eastAsia="方正仿宋_GBK"/>
          <w:bCs/>
          <w:color w:val="000000"/>
          <w:sz w:val="33"/>
          <w:szCs w:val="33"/>
        </w:rPr>
        <w:t>从2022年度部门预算绩效自评情况看，</w:t>
      </w:r>
      <w:r>
        <w:rPr>
          <w:rFonts w:hint="eastAsia" w:eastAsia="方正仿宋_GBK"/>
          <w:bCs/>
          <w:color w:val="000000"/>
          <w:sz w:val="33"/>
          <w:szCs w:val="33"/>
          <w:lang w:eastAsia="zh-CN"/>
        </w:rPr>
        <w:t>我部</w:t>
      </w:r>
      <w:r>
        <w:rPr>
          <w:rFonts w:ascii="Times New Roman" w:eastAsia="方正仿宋_GBK"/>
          <w:bCs/>
          <w:color w:val="000000"/>
          <w:sz w:val="33"/>
          <w:szCs w:val="33"/>
        </w:rPr>
        <w:t>整体支出绩效目标均达到预期值，全面完成各项目标绩效</w:t>
      </w:r>
      <w:r>
        <w:rPr>
          <w:rFonts w:hint="eastAsia" w:eastAsia="方正仿宋_GBK"/>
          <w:bCs/>
          <w:color w:val="000000"/>
          <w:sz w:val="33"/>
          <w:szCs w:val="33"/>
          <w:lang w:eastAsia="zh-CN"/>
        </w:rPr>
        <w:t>。</w:t>
      </w:r>
    </w:p>
    <w:p>
      <w:pPr>
        <w:numPr>
          <w:ilvl w:val="0"/>
          <w:numId w:val="0"/>
        </w:numPr>
        <w:spacing w:line="600" w:lineRule="exact"/>
        <w:ind w:firstLine="660" w:firstLineChars="200"/>
        <w:rPr>
          <w:rFonts w:ascii="Times New Roman" w:eastAsia="方正仿宋_GBK"/>
          <w:bCs/>
          <w:color w:val="000000"/>
          <w:sz w:val="33"/>
          <w:szCs w:val="33"/>
        </w:rPr>
      </w:pPr>
      <w:r>
        <w:rPr>
          <w:rFonts w:ascii="Times New Roman" w:eastAsia="方正仿宋_GBK"/>
          <w:bCs/>
          <w:color w:val="000000"/>
          <w:sz w:val="33"/>
          <w:szCs w:val="33"/>
        </w:rPr>
        <w:t>3.</w:t>
      </w:r>
      <w:r>
        <w:rPr>
          <w:rFonts w:ascii="Times New Roman" w:eastAsia="方正仿宋_GBK"/>
          <w:b/>
          <w:bCs/>
          <w:color w:val="000000"/>
          <w:sz w:val="33"/>
          <w:szCs w:val="33"/>
        </w:rPr>
        <w:t>支出控制方面。</w:t>
      </w:r>
      <w:r>
        <w:rPr>
          <w:rFonts w:ascii="Times New Roman" w:eastAsia="方正仿宋_GBK"/>
          <w:bCs/>
          <w:color w:val="000000"/>
          <w:sz w:val="33"/>
          <w:szCs w:val="33"/>
        </w:rPr>
        <w:t>2022年，</w:t>
      </w:r>
      <w:r>
        <w:rPr>
          <w:rFonts w:hint="eastAsia" w:eastAsia="方正仿宋_GBK"/>
          <w:bCs/>
          <w:color w:val="000000"/>
          <w:sz w:val="33"/>
          <w:szCs w:val="33"/>
          <w:lang w:eastAsia="zh-CN"/>
        </w:rPr>
        <w:t>我部</w:t>
      </w:r>
      <w:r>
        <w:rPr>
          <w:rFonts w:ascii="Times New Roman" w:eastAsia="方正仿宋_GBK"/>
          <w:bCs/>
          <w:color w:val="000000"/>
          <w:sz w:val="33"/>
          <w:szCs w:val="33"/>
        </w:rPr>
        <w:t>基本支出</w:t>
      </w:r>
      <w:r>
        <w:rPr>
          <w:rFonts w:hint="eastAsia" w:ascii="Times New Roman" w:eastAsia="方正仿宋_GBK"/>
          <w:bCs/>
          <w:color w:val="000000"/>
          <w:sz w:val="33"/>
          <w:szCs w:val="33"/>
          <w:lang w:eastAsia="zh-CN"/>
        </w:rPr>
        <w:t>、</w:t>
      </w:r>
      <w:r>
        <w:rPr>
          <w:rFonts w:ascii="Times New Roman" w:eastAsia="方正仿宋_GBK"/>
          <w:bCs/>
          <w:color w:val="000000"/>
          <w:sz w:val="33"/>
          <w:szCs w:val="33"/>
        </w:rPr>
        <w:t>项目支出中“办公费、印刷费、水费、电费、物业管理费”等科目预算调整数与决算数</w:t>
      </w:r>
      <w:r>
        <w:rPr>
          <w:rFonts w:hint="eastAsia" w:ascii="Times New Roman" w:eastAsia="方正仿宋_GBK"/>
          <w:bCs/>
          <w:color w:val="000000"/>
          <w:sz w:val="33"/>
          <w:szCs w:val="33"/>
          <w:lang w:eastAsia="zh-CN"/>
        </w:rPr>
        <w:t>持平，</w:t>
      </w:r>
      <w:r>
        <w:rPr>
          <w:rFonts w:hint="eastAsia" w:ascii="Times New Roman" w:eastAsia="方正仿宋_GBK"/>
          <w:bCs/>
          <w:color w:val="000000"/>
          <w:sz w:val="33"/>
          <w:szCs w:val="33"/>
        </w:rPr>
        <w:t>完成预算</w:t>
      </w:r>
      <w:r>
        <w:rPr>
          <w:rFonts w:hint="eastAsia" w:ascii="Times New Roman" w:eastAsia="方正仿宋_GBK"/>
          <w:bCs/>
          <w:color w:val="000000"/>
          <w:sz w:val="33"/>
          <w:szCs w:val="33"/>
          <w:lang w:val="en-US" w:eastAsia="zh-CN"/>
        </w:rPr>
        <w:t>100</w:t>
      </w:r>
      <w:r>
        <w:rPr>
          <w:rFonts w:ascii="Times New Roman" w:eastAsia="方正仿宋_GBK"/>
          <w:bCs/>
          <w:color w:val="000000"/>
          <w:sz w:val="33"/>
          <w:szCs w:val="33"/>
        </w:rPr>
        <w:t>%</w:t>
      </w:r>
      <w:r>
        <w:rPr>
          <w:rFonts w:hint="eastAsia" w:ascii="Times New Roman" w:eastAsia="方正仿宋_GBK"/>
          <w:bCs/>
          <w:color w:val="000000"/>
          <w:sz w:val="33"/>
          <w:szCs w:val="33"/>
        </w:rPr>
        <w:t>。</w:t>
      </w:r>
    </w:p>
    <w:p>
      <w:pPr>
        <w:pStyle w:val="2"/>
        <w:adjustRightInd w:val="0"/>
        <w:snapToGrid w:val="0"/>
        <w:spacing w:beforeLines="0" w:line="540" w:lineRule="exact"/>
        <w:ind w:firstLine="693" w:firstLineChars="210"/>
        <w:rPr>
          <w:rFonts w:ascii="Times New Roman" w:eastAsia="方正仿宋_GBK"/>
          <w:b/>
          <w:bCs/>
          <w:color w:val="000000"/>
          <w:sz w:val="33"/>
          <w:szCs w:val="33"/>
        </w:rPr>
      </w:pPr>
      <w:r>
        <w:rPr>
          <w:rFonts w:ascii="Times New Roman" w:eastAsia="方正仿宋_GBK"/>
          <w:bCs/>
          <w:color w:val="000000"/>
          <w:sz w:val="33"/>
          <w:szCs w:val="33"/>
        </w:rPr>
        <w:t>4.</w:t>
      </w:r>
      <w:r>
        <w:rPr>
          <w:rFonts w:ascii="Times New Roman" w:eastAsia="方正仿宋_GBK"/>
          <w:b/>
          <w:bCs/>
          <w:color w:val="000000"/>
          <w:sz w:val="33"/>
          <w:szCs w:val="33"/>
        </w:rPr>
        <w:t>及时处置方面。</w:t>
      </w:r>
      <w:r>
        <w:rPr>
          <w:rFonts w:ascii="Times New Roman" w:eastAsia="方正仿宋_GBK"/>
          <w:bCs/>
          <w:color w:val="000000"/>
          <w:sz w:val="33"/>
          <w:szCs w:val="33"/>
        </w:rPr>
        <w:t>2022年，</w:t>
      </w:r>
      <w:r>
        <w:rPr>
          <w:rFonts w:hint="eastAsia" w:eastAsia="方正仿宋_GBK"/>
          <w:bCs/>
          <w:color w:val="000000"/>
          <w:sz w:val="33"/>
          <w:szCs w:val="33"/>
          <w:lang w:eastAsia="zh-CN"/>
        </w:rPr>
        <w:t>我部</w:t>
      </w:r>
      <w:r>
        <w:rPr>
          <w:rFonts w:ascii="Times New Roman" w:eastAsia="方正仿宋_GBK"/>
          <w:bCs/>
          <w:color w:val="000000"/>
          <w:sz w:val="33"/>
          <w:szCs w:val="33"/>
        </w:rPr>
        <w:t>在9月开展了绩效运行监控，及时掌握绩效目标完成情况。2022年，</w:t>
      </w:r>
      <w:r>
        <w:rPr>
          <w:rFonts w:hint="eastAsia" w:ascii="Times New Roman" w:eastAsia="方正仿宋_GBK"/>
          <w:bCs/>
          <w:color w:val="000000"/>
          <w:sz w:val="33"/>
          <w:szCs w:val="33"/>
          <w:lang w:eastAsia="zh-CN"/>
        </w:rPr>
        <w:t>我部</w:t>
      </w:r>
      <w:r>
        <w:rPr>
          <w:rFonts w:ascii="Times New Roman" w:eastAsia="方正仿宋_GBK"/>
          <w:bCs/>
          <w:color w:val="000000"/>
          <w:sz w:val="33"/>
          <w:szCs w:val="33"/>
        </w:rPr>
        <w:t>绩效监控调整取消额为零。</w:t>
      </w:r>
    </w:p>
    <w:p>
      <w:pPr>
        <w:pStyle w:val="2"/>
        <w:adjustRightInd w:val="0"/>
        <w:snapToGrid w:val="0"/>
        <w:spacing w:beforeLines="0" w:line="540" w:lineRule="exact"/>
        <w:ind w:firstLine="693" w:firstLineChars="210"/>
        <w:rPr>
          <w:rFonts w:ascii="Times New Roman" w:eastAsia="方正仿宋_GBK"/>
          <w:b/>
          <w:bCs/>
          <w:color w:val="000000"/>
          <w:sz w:val="33"/>
          <w:szCs w:val="33"/>
        </w:rPr>
      </w:pPr>
      <w:r>
        <w:rPr>
          <w:rFonts w:ascii="Times New Roman" w:eastAsia="方正仿宋_GBK"/>
          <w:bCs/>
          <w:color w:val="000000"/>
          <w:sz w:val="33"/>
          <w:szCs w:val="33"/>
        </w:rPr>
        <w:t>5.</w:t>
      </w:r>
      <w:r>
        <w:rPr>
          <w:rFonts w:ascii="Times New Roman" w:eastAsia="方正仿宋_GBK"/>
          <w:b/>
          <w:bCs/>
          <w:color w:val="000000"/>
          <w:sz w:val="33"/>
          <w:szCs w:val="33"/>
        </w:rPr>
        <w:t>执行进度方面</w:t>
      </w:r>
      <w:r>
        <w:rPr>
          <w:rFonts w:hint="eastAsia" w:ascii="Times New Roman" w:eastAsia="方正仿宋_GBK"/>
          <w:b/>
          <w:bCs/>
          <w:color w:val="000000"/>
          <w:sz w:val="33"/>
          <w:szCs w:val="33"/>
          <w:lang w:eastAsia="zh-CN"/>
        </w:rPr>
        <w:t>。</w:t>
      </w:r>
      <w:r>
        <w:rPr>
          <w:rFonts w:ascii="Times New Roman" w:eastAsia="方正仿宋_GBK"/>
          <w:bCs/>
          <w:color w:val="000000"/>
          <w:sz w:val="33"/>
          <w:szCs w:val="33"/>
        </w:rPr>
        <w:t>2022年，</w:t>
      </w:r>
      <w:r>
        <w:rPr>
          <w:rFonts w:hint="eastAsia" w:ascii="Times New Roman" w:eastAsia="方正仿宋_GBK"/>
          <w:bCs/>
          <w:color w:val="000000"/>
          <w:sz w:val="33"/>
          <w:szCs w:val="33"/>
          <w:lang w:eastAsia="zh-CN"/>
        </w:rPr>
        <w:t>我部</w:t>
      </w:r>
      <w:r>
        <w:rPr>
          <w:rFonts w:ascii="Times New Roman" w:eastAsia="方正仿宋_GBK"/>
          <w:bCs/>
          <w:color w:val="000000"/>
          <w:sz w:val="33"/>
          <w:szCs w:val="33"/>
        </w:rPr>
        <w:t>预算执行进度按年初预算、工作计划，以确保重、难点、刚性工作为前提，执行进度有序推进。预算执行进度在6、9、11月的实际执行进</w:t>
      </w:r>
      <w:r>
        <w:rPr>
          <w:rFonts w:ascii="Times New Roman" w:eastAsia="方正仿宋_GBK"/>
          <w:bCs/>
          <w:color w:val="000000" w:themeColor="text1"/>
          <w:sz w:val="33"/>
          <w:szCs w:val="33"/>
          <w14:textFill>
            <w14:solidFill>
              <w14:schemeClr w14:val="tx1"/>
            </w14:solidFill>
          </w14:textFill>
        </w:rPr>
        <w:t>度分别为33.31%、63.4%、70.32%，</w:t>
      </w:r>
      <w:r>
        <w:rPr>
          <w:rFonts w:ascii="Times New Roman" w:eastAsia="方正仿宋_GBK"/>
          <w:bCs/>
          <w:color w:val="000000" w:themeColor="text1"/>
          <w:sz w:val="33"/>
          <w:szCs w:val="33"/>
          <w:lang w:val="zh-CN"/>
          <w14:textFill>
            <w14:solidFill>
              <w14:schemeClr w14:val="tx1"/>
            </w14:solidFill>
          </w14:textFill>
        </w:rPr>
        <w:t>预算执行进度达较慢。</w:t>
      </w:r>
    </w:p>
    <w:p>
      <w:pPr>
        <w:numPr>
          <w:ilvl w:val="0"/>
          <w:numId w:val="0"/>
        </w:numPr>
        <w:spacing w:line="600" w:lineRule="exact"/>
        <w:ind w:firstLine="663" w:firstLineChars="200"/>
        <w:rPr>
          <w:rFonts w:ascii="Times New Roman" w:hAnsi="Times New Roman" w:eastAsia="方正仿宋_GBK" w:cs="Times New Roman"/>
          <w:b w:val="0"/>
          <w:bCs w:val="0"/>
          <w:color w:val="000000"/>
          <w:kern w:val="0"/>
          <w:sz w:val="33"/>
          <w:szCs w:val="33"/>
          <w:lang w:val="en-US" w:eastAsia="zh-CN" w:bidi="ar-SA"/>
        </w:rPr>
      </w:pPr>
      <w:r>
        <w:rPr>
          <w:rFonts w:ascii="Times New Roman" w:hAnsi="Times New Roman" w:eastAsia="方正仿宋_GBK" w:cs="Times New Roman"/>
          <w:b/>
          <w:bCs/>
          <w:color w:val="000000"/>
          <w:kern w:val="0"/>
          <w:sz w:val="33"/>
          <w:szCs w:val="33"/>
          <w:lang w:val="en-US" w:eastAsia="zh-CN" w:bidi="ar-SA"/>
        </w:rPr>
        <w:t>6.完成结果方面</w:t>
      </w:r>
      <w:r>
        <w:rPr>
          <w:rFonts w:hint="eastAsia" w:ascii="Times New Roman" w:hAnsi="Times New Roman" w:eastAsia="方正仿宋_GBK" w:cs="Times New Roman"/>
          <w:b/>
          <w:bCs/>
          <w:color w:val="000000"/>
          <w:kern w:val="0"/>
          <w:sz w:val="33"/>
          <w:szCs w:val="33"/>
          <w:lang w:val="en-US" w:eastAsia="zh-CN" w:bidi="ar-SA"/>
        </w:rPr>
        <w:t>。</w:t>
      </w:r>
      <w:r>
        <w:rPr>
          <w:rFonts w:ascii="Times New Roman" w:hAnsi="Times New Roman" w:eastAsia="方正仿宋_GBK" w:cs="Times New Roman"/>
          <w:b w:val="0"/>
          <w:bCs w:val="0"/>
          <w:color w:val="000000"/>
          <w:kern w:val="0"/>
          <w:sz w:val="33"/>
          <w:szCs w:val="33"/>
          <w:lang w:val="en-US" w:eastAsia="zh-CN" w:bidi="ar-SA"/>
        </w:rPr>
        <w:t>2022年，</w:t>
      </w:r>
      <w:r>
        <w:rPr>
          <w:rFonts w:hint="eastAsia" w:eastAsia="方正仿宋_GBK" w:cs="Times New Roman"/>
          <w:b w:val="0"/>
          <w:bCs w:val="0"/>
          <w:color w:val="000000"/>
          <w:kern w:val="0"/>
          <w:sz w:val="33"/>
          <w:szCs w:val="33"/>
          <w:lang w:val="en-US" w:eastAsia="zh-CN" w:bidi="ar-SA"/>
        </w:rPr>
        <w:t>我部</w:t>
      </w:r>
      <w:r>
        <w:rPr>
          <w:rFonts w:ascii="Times New Roman" w:hAnsi="Times New Roman" w:eastAsia="方正仿宋_GBK" w:cs="Times New Roman"/>
          <w:b w:val="0"/>
          <w:bCs w:val="0"/>
          <w:color w:val="000000"/>
          <w:kern w:val="0"/>
          <w:sz w:val="33"/>
          <w:szCs w:val="33"/>
          <w:lang w:val="en-US" w:eastAsia="zh-CN" w:bidi="ar-SA"/>
        </w:rPr>
        <w:t>部门预算执行数2</w:t>
      </w:r>
      <w:r>
        <w:rPr>
          <w:rFonts w:hint="eastAsia" w:ascii="Times New Roman" w:hAnsi="Times New Roman" w:eastAsia="方正仿宋_GBK" w:cs="Times New Roman"/>
          <w:b w:val="0"/>
          <w:bCs w:val="0"/>
          <w:color w:val="000000"/>
          <w:kern w:val="0"/>
          <w:sz w:val="33"/>
          <w:szCs w:val="33"/>
          <w:lang w:val="en-US" w:eastAsia="zh-CN" w:bidi="ar-SA"/>
        </w:rPr>
        <w:t>3</w:t>
      </w:r>
      <w:r>
        <w:rPr>
          <w:rFonts w:ascii="Times New Roman" w:hAnsi="Times New Roman" w:eastAsia="方正仿宋_GBK" w:cs="Times New Roman"/>
          <w:b w:val="0"/>
          <w:bCs w:val="0"/>
          <w:color w:val="000000"/>
          <w:kern w:val="0"/>
          <w:sz w:val="33"/>
          <w:szCs w:val="33"/>
          <w:lang w:val="en-US" w:eastAsia="zh-CN" w:bidi="ar-SA"/>
        </w:rPr>
        <w:t>0.94万元，</w:t>
      </w:r>
      <w:r>
        <w:rPr>
          <w:rFonts w:hint="eastAsia" w:ascii="Times New Roman" w:hAnsi="Times New Roman" w:eastAsia="方正仿宋_GBK" w:cs="Times New Roman"/>
          <w:b w:val="0"/>
          <w:bCs w:val="0"/>
          <w:color w:val="000000"/>
          <w:kern w:val="0"/>
          <w:sz w:val="33"/>
          <w:szCs w:val="33"/>
          <w:lang w:val="en-US" w:eastAsia="zh-CN" w:bidi="ar-SA"/>
        </w:rPr>
        <w:t>决算数与预算数持平，完成预算100</w:t>
      </w:r>
      <w:r>
        <w:rPr>
          <w:rFonts w:ascii="Times New Roman" w:hAnsi="Times New Roman" w:eastAsia="方正仿宋_GBK" w:cs="Times New Roman"/>
          <w:b w:val="0"/>
          <w:bCs w:val="0"/>
          <w:color w:val="000000"/>
          <w:kern w:val="0"/>
          <w:sz w:val="33"/>
          <w:szCs w:val="33"/>
          <w:lang w:val="en-US" w:eastAsia="zh-CN" w:bidi="ar-SA"/>
        </w:rPr>
        <w:t>%</w:t>
      </w:r>
      <w:r>
        <w:rPr>
          <w:rFonts w:hint="eastAsia" w:ascii="Times New Roman" w:hAnsi="Times New Roman" w:eastAsia="方正仿宋_GBK" w:cs="Times New Roman"/>
          <w:b w:val="0"/>
          <w:bCs w:val="0"/>
          <w:color w:val="000000"/>
          <w:kern w:val="0"/>
          <w:sz w:val="33"/>
          <w:szCs w:val="33"/>
          <w:lang w:val="en-US" w:eastAsia="zh-CN" w:bidi="ar-SA"/>
        </w:rPr>
        <w:t>。</w:t>
      </w:r>
    </w:p>
    <w:p>
      <w:pPr>
        <w:pStyle w:val="2"/>
        <w:adjustRightInd w:val="0"/>
        <w:snapToGrid w:val="0"/>
        <w:spacing w:beforeLines="0" w:line="540" w:lineRule="exact"/>
        <w:ind w:firstLine="696" w:firstLineChars="210"/>
        <w:rPr>
          <w:rFonts w:hint="eastAsia"/>
          <w:lang w:val="zh-CN" w:eastAsia="zh-CN"/>
        </w:rPr>
      </w:pPr>
      <w:r>
        <w:rPr>
          <w:rFonts w:hint="eastAsia" w:ascii="Times New Roman" w:eastAsia="方正仿宋_GBK"/>
          <w:b/>
          <w:bCs/>
          <w:color w:val="000000"/>
          <w:sz w:val="33"/>
          <w:szCs w:val="33"/>
        </w:rPr>
        <w:t>7.</w:t>
      </w:r>
      <w:r>
        <w:rPr>
          <w:rFonts w:ascii="Times New Roman" w:eastAsia="方正仿宋_GBK"/>
          <w:b/>
          <w:bCs/>
          <w:color w:val="000000"/>
          <w:sz w:val="33"/>
          <w:szCs w:val="33"/>
        </w:rPr>
        <w:t>违规记录方面。</w:t>
      </w:r>
      <w:r>
        <w:rPr>
          <w:rFonts w:ascii="Times New Roman" w:eastAsia="方正仿宋_GBK"/>
          <w:bCs/>
          <w:color w:val="000000"/>
          <w:sz w:val="33"/>
          <w:szCs w:val="33"/>
        </w:rPr>
        <w:t>2022年，</w:t>
      </w:r>
      <w:r>
        <w:rPr>
          <w:rFonts w:hint="eastAsia" w:ascii="Times New Roman" w:eastAsia="方正仿宋_GBK"/>
          <w:bCs/>
          <w:color w:val="000000"/>
          <w:sz w:val="33"/>
          <w:szCs w:val="33"/>
          <w:lang w:eastAsia="zh-CN"/>
        </w:rPr>
        <w:t>我部</w:t>
      </w:r>
      <w:r>
        <w:rPr>
          <w:rFonts w:ascii="Times New Roman" w:eastAsia="方正仿宋_GBK"/>
          <w:bCs/>
          <w:color w:val="000000"/>
          <w:sz w:val="33"/>
          <w:szCs w:val="33"/>
        </w:rPr>
        <w:t>无审计监督、财政检查发现预算管理方面违规违纪问题。</w:t>
      </w:r>
    </w:p>
    <w:p>
      <w:pPr>
        <w:pStyle w:val="2"/>
        <w:adjustRightInd w:val="0"/>
        <w:snapToGrid w:val="0"/>
        <w:spacing w:beforeLines="0" w:line="540" w:lineRule="exact"/>
        <w:ind w:firstLine="696" w:firstLineChars="210"/>
        <w:rPr>
          <w:rFonts w:ascii="方正楷体_GBK" w:eastAsia="方正楷体_GBK"/>
          <w:b/>
          <w:color w:val="000000"/>
          <w:kern w:val="0"/>
          <w:sz w:val="33"/>
          <w:szCs w:val="33"/>
          <w:shd w:val="clear" w:color="auto" w:fill="FFFFFF"/>
          <w:lang w:val="zh-CN"/>
        </w:rPr>
      </w:pPr>
      <w:r>
        <w:rPr>
          <w:rFonts w:hint="eastAsia" w:ascii="方正楷体_GBK" w:eastAsia="方正楷体_GBK"/>
          <w:b/>
          <w:color w:val="000000"/>
          <w:kern w:val="0"/>
          <w:sz w:val="33"/>
          <w:szCs w:val="33"/>
          <w:shd w:val="clear" w:color="auto" w:fill="FFFFFF"/>
          <w:lang w:val="zh-CN"/>
        </w:rPr>
        <w:t>（三）结果应用情况</w:t>
      </w:r>
    </w:p>
    <w:p>
      <w:pPr>
        <w:widowControl/>
        <w:adjustRightInd w:val="0"/>
        <w:snapToGrid w:val="0"/>
        <w:spacing w:line="540" w:lineRule="exact"/>
        <w:ind w:firstLine="660" w:firstLineChars="200"/>
        <w:contextualSpacing/>
        <w:rPr>
          <w:rFonts w:ascii="方正楷体_GBK" w:eastAsia="方正楷体_GBK"/>
          <w:b/>
          <w:color w:val="000000"/>
          <w:kern w:val="0"/>
          <w:sz w:val="33"/>
          <w:szCs w:val="33"/>
          <w:shd w:val="clear" w:color="auto" w:fill="FFFFFF"/>
          <w:lang w:val="zh-CN"/>
        </w:rPr>
      </w:pPr>
      <w:r>
        <w:rPr>
          <w:rFonts w:ascii="Times New Roman" w:hAnsi="Times New Roman" w:eastAsia="方正仿宋_GBK" w:cs="Times New Roman"/>
          <w:bCs/>
          <w:color w:val="000000" w:themeColor="text1"/>
          <w:kern w:val="2"/>
          <w:sz w:val="33"/>
          <w:szCs w:val="33"/>
          <w:lang w:val="zh-CN" w:eastAsia="zh-CN" w:bidi="ar-SA"/>
          <w14:textFill>
            <w14:solidFill>
              <w14:schemeClr w14:val="tx1"/>
            </w14:solidFill>
          </w14:textFill>
        </w:rPr>
        <w:t>绩效自评结果拟应用于今后的绩效管理工作，加强绩效评价工作，严格内部管理，通过绩效评价，</w:t>
      </w:r>
      <w:r>
        <w:rPr>
          <w:rFonts w:hint="eastAsia" w:eastAsia="方正仿宋_GBK" w:cs="Times New Roman"/>
          <w:bCs/>
          <w:color w:val="000000" w:themeColor="text1"/>
          <w:kern w:val="2"/>
          <w:sz w:val="33"/>
          <w:szCs w:val="33"/>
          <w:lang w:val="zh-CN" w:eastAsia="zh-CN" w:bidi="ar-SA"/>
          <w14:textFill>
            <w14:solidFill>
              <w14:schemeClr w14:val="tx1"/>
            </w14:solidFill>
          </w14:textFill>
        </w:rPr>
        <w:t>我部</w:t>
      </w:r>
      <w:r>
        <w:rPr>
          <w:rFonts w:ascii="Times New Roman" w:hAnsi="Times New Roman" w:eastAsia="方正仿宋_GBK" w:cs="Times New Roman"/>
          <w:bCs/>
          <w:color w:val="000000" w:themeColor="text1"/>
          <w:kern w:val="2"/>
          <w:sz w:val="33"/>
          <w:szCs w:val="33"/>
          <w:lang w:val="zh-CN" w:eastAsia="zh-CN" w:bidi="ar-SA"/>
          <w14:textFill>
            <w14:solidFill>
              <w14:schemeClr w14:val="tx1"/>
            </w14:solidFill>
          </w14:textFill>
        </w:rPr>
        <w:t>进一步掌握了项目经费使用情况和取得的效果，总结了项目资金管理经验，为下一年提高项目资金的使用效益，加强财政支出的规范管理，完善预算编制和加强绩效目标管理等工作提供重要的参考依据。</w:t>
      </w:r>
    </w:p>
    <w:p>
      <w:pPr>
        <w:widowControl/>
        <w:adjustRightInd w:val="0"/>
        <w:snapToGrid w:val="0"/>
        <w:spacing w:line="540" w:lineRule="exact"/>
        <w:ind w:firstLine="663" w:firstLineChars="200"/>
        <w:contextualSpacing/>
        <w:rPr>
          <w:rFonts w:ascii="方正楷体_GBK" w:eastAsia="方正楷体_GBK"/>
          <w:b/>
          <w:color w:val="000000"/>
          <w:kern w:val="0"/>
          <w:sz w:val="33"/>
          <w:szCs w:val="33"/>
          <w:shd w:val="clear" w:color="auto" w:fill="FFFFFF"/>
          <w:lang w:val="zh-CN"/>
        </w:rPr>
      </w:pPr>
      <w:r>
        <w:rPr>
          <w:rFonts w:ascii="方正楷体_GBK" w:eastAsia="方正楷体_GBK"/>
          <w:b/>
          <w:color w:val="000000"/>
          <w:kern w:val="0"/>
          <w:sz w:val="33"/>
          <w:szCs w:val="33"/>
          <w:shd w:val="clear" w:color="auto" w:fill="FFFFFF"/>
          <w:lang w:val="zh-CN"/>
        </w:rPr>
        <w:t>（</w:t>
      </w:r>
      <w:r>
        <w:rPr>
          <w:rFonts w:hint="eastAsia" w:ascii="方正楷体_GBK" w:eastAsia="方正楷体_GBK"/>
          <w:b/>
          <w:color w:val="000000"/>
          <w:kern w:val="0"/>
          <w:sz w:val="33"/>
          <w:szCs w:val="33"/>
          <w:shd w:val="clear" w:color="auto" w:fill="FFFFFF"/>
          <w:lang w:val="zh-CN"/>
        </w:rPr>
        <w:t>四</w:t>
      </w:r>
      <w:r>
        <w:rPr>
          <w:rFonts w:ascii="方正楷体_GBK" w:eastAsia="方正楷体_GBK"/>
          <w:b/>
          <w:color w:val="000000"/>
          <w:kern w:val="0"/>
          <w:sz w:val="33"/>
          <w:szCs w:val="33"/>
          <w:shd w:val="clear" w:color="auto" w:fill="FFFFFF"/>
          <w:lang w:val="zh-CN"/>
        </w:rPr>
        <w:t>）自评质量</w:t>
      </w:r>
    </w:p>
    <w:p>
      <w:pPr>
        <w:pStyle w:val="2"/>
        <w:adjustRightInd w:val="0"/>
        <w:snapToGrid w:val="0"/>
        <w:spacing w:beforeLines="0" w:line="540" w:lineRule="exact"/>
        <w:ind w:firstLine="693" w:firstLineChars="210"/>
        <w:rPr>
          <w:rFonts w:ascii="Times New Roman" w:eastAsia="方正仿宋_GBK"/>
          <w:bCs/>
          <w:color w:val="000000"/>
          <w:sz w:val="33"/>
          <w:szCs w:val="33"/>
        </w:rPr>
      </w:pPr>
      <w:r>
        <w:rPr>
          <w:rFonts w:ascii="Times New Roman" w:eastAsia="方正仿宋_GBK"/>
          <w:bCs/>
          <w:color w:val="000000"/>
          <w:sz w:val="33"/>
          <w:szCs w:val="33"/>
        </w:rPr>
        <w:t>通过自评，财政部门能够清晰完整地了解</w:t>
      </w:r>
      <w:r>
        <w:rPr>
          <w:rFonts w:hint="eastAsia" w:ascii="Times New Roman" w:eastAsia="方正仿宋_GBK"/>
          <w:bCs/>
          <w:color w:val="000000"/>
          <w:sz w:val="33"/>
          <w:szCs w:val="33"/>
          <w:lang w:eastAsia="zh-CN"/>
        </w:rPr>
        <w:t>我部</w:t>
      </w:r>
      <w:r>
        <w:rPr>
          <w:rFonts w:ascii="Times New Roman" w:eastAsia="方正仿宋_GBK"/>
          <w:bCs/>
          <w:color w:val="000000"/>
          <w:sz w:val="33"/>
          <w:szCs w:val="33"/>
        </w:rPr>
        <w:t>在预决算执行过程的问题，自评结果准确反映了</w:t>
      </w:r>
      <w:r>
        <w:rPr>
          <w:rFonts w:hint="eastAsia" w:ascii="Times New Roman" w:eastAsia="方正仿宋_GBK"/>
          <w:bCs/>
          <w:color w:val="000000"/>
          <w:sz w:val="33"/>
          <w:szCs w:val="33"/>
          <w:lang w:eastAsia="zh-CN"/>
        </w:rPr>
        <w:t>我部</w:t>
      </w:r>
      <w:r>
        <w:rPr>
          <w:rFonts w:ascii="Times New Roman" w:eastAsia="方正仿宋_GBK"/>
          <w:bCs/>
          <w:color w:val="000000"/>
          <w:sz w:val="33"/>
          <w:szCs w:val="33"/>
        </w:rPr>
        <w:t>在执行预算支出绩效总体较好，对财政资金的使用能够严格执行行政单位会计制度及财政相关规定。按照年初制定的工作计划和年度绩效目标开展部门整体工作，绩效目标基本得到实现，履职情况较好。</w:t>
      </w:r>
    </w:p>
    <w:p>
      <w:pPr>
        <w:widowControl/>
        <w:adjustRightInd w:val="0"/>
        <w:snapToGrid w:val="0"/>
        <w:spacing w:line="540" w:lineRule="exact"/>
        <w:ind w:firstLine="660" w:firstLineChars="200"/>
        <w:contextualSpacing/>
        <w:jc w:val="left"/>
        <w:rPr>
          <w:rFonts w:ascii="方正黑体_GBK" w:eastAsia="方正黑体_GBK"/>
          <w:color w:val="000000"/>
          <w:kern w:val="0"/>
          <w:sz w:val="33"/>
          <w:szCs w:val="33"/>
          <w:shd w:val="clear" w:color="auto" w:fill="FFFFFF"/>
          <w:lang w:val="zh-CN"/>
        </w:rPr>
      </w:pPr>
      <w:r>
        <w:rPr>
          <w:rFonts w:hint="eastAsia" w:ascii="方正黑体_GBK" w:eastAsia="方正黑体_GBK"/>
          <w:color w:val="000000"/>
          <w:kern w:val="0"/>
          <w:sz w:val="33"/>
          <w:szCs w:val="33"/>
          <w:shd w:val="clear" w:color="auto" w:fill="FFFFFF"/>
          <w:lang w:val="zh-CN"/>
        </w:rPr>
        <w:t>四、评价结论及建议</w:t>
      </w:r>
    </w:p>
    <w:p>
      <w:pPr>
        <w:widowControl/>
        <w:adjustRightInd w:val="0"/>
        <w:snapToGrid w:val="0"/>
        <w:spacing w:line="540" w:lineRule="exact"/>
        <w:ind w:firstLine="663" w:firstLineChars="200"/>
        <w:contextualSpacing/>
        <w:rPr>
          <w:rFonts w:ascii="方正楷体_GBK" w:eastAsia="方正楷体_GBK"/>
          <w:b/>
          <w:color w:val="000000"/>
          <w:kern w:val="0"/>
          <w:sz w:val="33"/>
          <w:szCs w:val="33"/>
          <w:shd w:val="clear" w:color="auto" w:fill="FFFFFF"/>
          <w:lang w:val="zh-CN"/>
        </w:rPr>
      </w:pPr>
      <w:r>
        <w:rPr>
          <w:rFonts w:ascii="方正楷体_GBK" w:eastAsia="方正楷体_GBK"/>
          <w:b/>
          <w:color w:val="000000"/>
          <w:kern w:val="0"/>
          <w:sz w:val="33"/>
          <w:szCs w:val="33"/>
          <w:shd w:val="clear" w:color="auto" w:fill="FFFFFF"/>
          <w:lang w:val="zh-CN"/>
        </w:rPr>
        <w:t>（一）评价结论</w:t>
      </w:r>
    </w:p>
    <w:p>
      <w:pPr>
        <w:pStyle w:val="2"/>
        <w:adjustRightInd w:val="0"/>
        <w:snapToGrid w:val="0"/>
        <w:spacing w:beforeLines="0" w:line="540" w:lineRule="exact"/>
        <w:ind w:firstLine="693" w:firstLineChars="210"/>
        <w:rPr>
          <w:rFonts w:ascii="Times New Roman" w:eastAsia="方正仿宋_GBK"/>
          <w:bCs/>
          <w:color w:val="000000"/>
          <w:sz w:val="33"/>
          <w:szCs w:val="33"/>
        </w:rPr>
      </w:pPr>
      <w:r>
        <w:rPr>
          <w:rFonts w:ascii="Times New Roman" w:eastAsia="方正仿宋_GBK"/>
          <w:bCs/>
          <w:color w:val="000000"/>
          <w:sz w:val="33"/>
          <w:szCs w:val="33"/>
        </w:rPr>
        <w:t>通过绩效评价，分析资金使用规律，提高资金使用效益，强化资金管理责任，促进项目稳步推进。加大了对项目基本情况、项目资金管理情况、项目完成情况、项目效益情况及存在问题和整改情况的适时监控，有效提高使用人员注重资金使用绩效，强化绩效管理主体意识，将绩效评价结果作为预算安排的重要依据，更好的把握财政政策的经济性、效率性、效益性和可持续性。</w:t>
      </w:r>
    </w:p>
    <w:p>
      <w:pPr>
        <w:widowControl/>
        <w:adjustRightInd w:val="0"/>
        <w:snapToGrid w:val="0"/>
        <w:spacing w:line="540" w:lineRule="exact"/>
        <w:ind w:firstLine="663" w:firstLineChars="200"/>
        <w:contextualSpacing/>
        <w:rPr>
          <w:rFonts w:ascii="方正楷体_GBK" w:eastAsia="方正楷体_GBK"/>
          <w:b/>
          <w:color w:val="000000"/>
          <w:kern w:val="0"/>
          <w:sz w:val="33"/>
          <w:szCs w:val="33"/>
          <w:shd w:val="clear" w:color="auto" w:fill="FFFFFF"/>
          <w:lang w:val="zh-CN"/>
        </w:rPr>
      </w:pPr>
      <w:r>
        <w:rPr>
          <w:rFonts w:ascii="方正楷体_GBK" w:eastAsia="方正楷体_GBK"/>
          <w:b/>
          <w:color w:val="000000"/>
          <w:kern w:val="0"/>
          <w:sz w:val="33"/>
          <w:szCs w:val="33"/>
          <w:shd w:val="clear" w:color="auto" w:fill="FFFFFF"/>
          <w:lang w:val="zh-CN"/>
        </w:rPr>
        <w:t>（二）存在问题</w:t>
      </w:r>
    </w:p>
    <w:p>
      <w:pPr>
        <w:widowControl/>
        <w:adjustRightInd w:val="0"/>
        <w:snapToGrid w:val="0"/>
        <w:spacing w:line="540" w:lineRule="exact"/>
        <w:ind w:firstLine="640" w:firstLineChars="200"/>
        <w:contextualSpacing/>
        <w:rPr>
          <w:rFonts w:eastAsia="仿宋"/>
          <w:sz w:val="32"/>
          <w:szCs w:val="32"/>
          <w:lang w:val="zh-CN"/>
        </w:rPr>
      </w:pPr>
      <w:r>
        <w:rPr>
          <w:rFonts w:hint="eastAsia" w:eastAsia="仿宋"/>
          <w:sz w:val="32"/>
          <w:szCs w:val="32"/>
          <w:lang w:val="zh-CN"/>
        </w:rPr>
        <w:t>我部</w:t>
      </w:r>
      <w:r>
        <w:rPr>
          <w:rFonts w:eastAsia="仿宋"/>
          <w:sz w:val="32"/>
          <w:szCs w:val="32"/>
          <w:lang w:val="zh-CN"/>
        </w:rPr>
        <w:t>无绩效自评存在的问题。</w:t>
      </w:r>
    </w:p>
    <w:p>
      <w:pPr>
        <w:widowControl/>
        <w:adjustRightInd w:val="0"/>
        <w:snapToGrid w:val="0"/>
        <w:spacing w:line="540" w:lineRule="exact"/>
        <w:ind w:firstLine="663" w:firstLineChars="200"/>
        <w:contextualSpacing/>
        <w:rPr>
          <w:rFonts w:ascii="方正楷体_GBK" w:eastAsia="方正楷体_GBK"/>
          <w:b/>
          <w:color w:val="000000"/>
          <w:kern w:val="0"/>
          <w:sz w:val="33"/>
          <w:szCs w:val="33"/>
          <w:shd w:val="clear" w:color="auto" w:fill="FFFFFF"/>
          <w:lang w:val="zh-CN"/>
        </w:rPr>
      </w:pPr>
      <w:r>
        <w:rPr>
          <w:rFonts w:ascii="方正楷体_GBK" w:eastAsia="方正楷体_GBK"/>
          <w:b/>
          <w:color w:val="000000"/>
          <w:kern w:val="0"/>
          <w:sz w:val="33"/>
          <w:szCs w:val="33"/>
          <w:shd w:val="clear" w:color="auto" w:fill="FFFFFF"/>
          <w:lang w:val="zh-CN"/>
        </w:rPr>
        <w:t>（三）改进建议</w:t>
      </w:r>
    </w:p>
    <w:p>
      <w:pPr>
        <w:pStyle w:val="2"/>
        <w:adjustRightInd w:val="0"/>
        <w:snapToGrid w:val="0"/>
        <w:spacing w:beforeLines="0" w:line="540" w:lineRule="exact"/>
        <w:ind w:firstLine="672" w:firstLineChars="210"/>
        <w:rPr>
          <w:rFonts w:hint="eastAsia" w:ascii="仿宋" w:hAnsi="仿宋" w:eastAsia="仿宋" w:cs="仿宋"/>
          <w:sz w:val="32"/>
          <w:szCs w:val="32"/>
          <w:lang w:val="zh-CN"/>
        </w:rPr>
      </w:pPr>
      <w:r>
        <w:rPr>
          <w:rFonts w:hint="eastAsia" w:ascii="仿宋" w:hAnsi="仿宋" w:eastAsia="仿宋" w:cs="仿宋"/>
          <w:sz w:val="32"/>
          <w:szCs w:val="32"/>
          <w:lang w:val="zh-CN"/>
        </w:rPr>
        <w:t>我部无绩效自评的改进建议。</w:t>
      </w:r>
    </w:p>
    <w:p>
      <w:pPr>
        <w:pStyle w:val="10"/>
        <w:spacing w:line="560" w:lineRule="exact"/>
        <w:ind w:left="0" w:leftChars="0" w:firstLine="640" w:firstLineChars="200"/>
        <w:rPr>
          <w:rStyle w:val="28"/>
          <w:rFonts w:hint="eastAsia" w:ascii="黑体" w:hAnsi="黑体" w:eastAsia="黑体"/>
          <w:b w:val="0"/>
          <w:lang w:eastAsia="zh-CN"/>
        </w:rPr>
      </w:pPr>
      <w:r>
        <w:rPr>
          <w:rFonts w:hint="eastAsia" w:hAnsi="仿宋_GB2312" w:eastAsia="仿宋_GB2312" w:cs="仿宋_GB2312"/>
          <w:sz w:val="32"/>
          <w:lang w:val="zh-CN"/>
        </w:rPr>
        <w:t>附表：</w:t>
      </w:r>
      <w:r>
        <w:rPr>
          <w:rFonts w:hint="eastAsia" w:hAnsi="仿宋_GB2312" w:eastAsia="仿宋_GB2312" w:cs="仿宋_GB2312"/>
          <w:sz w:val="32"/>
        </w:rPr>
        <w:t>部门预算项目支出绩效自评表（2022年度）见附件</w:t>
      </w:r>
      <w:r>
        <w:rPr>
          <w:rFonts w:hint="eastAsia" w:hAnsi="仿宋_GB2312" w:cs="仿宋_GB2312"/>
          <w:sz w:val="32"/>
          <w:lang w:val="en-US" w:eastAsia="zh-CN"/>
        </w:rPr>
        <w:t>3</w:t>
      </w:r>
    </w:p>
    <w:p>
      <w:pPr>
        <w:numPr>
          <w:ilvl w:val="0"/>
          <w:numId w:val="0"/>
        </w:numPr>
        <w:spacing w:line="600" w:lineRule="exact"/>
        <w:jc w:val="center"/>
        <w:outlineLvl w:val="0"/>
        <w:rPr>
          <w:rStyle w:val="28"/>
          <w:rFonts w:hint="eastAsia" w:ascii="黑体" w:hAnsi="黑体" w:eastAsia="黑体"/>
          <w:b w:val="0"/>
        </w:rPr>
      </w:pPr>
      <w:r>
        <w:rPr>
          <w:rStyle w:val="28"/>
          <w:rFonts w:hint="eastAsia" w:ascii="黑体" w:hAnsi="黑体" w:eastAsia="黑体"/>
          <w:b w:val="0"/>
          <w:lang w:eastAsia="zh-CN"/>
        </w:rPr>
        <w:t>第五部分</w:t>
      </w:r>
      <w:r>
        <w:rPr>
          <w:rStyle w:val="28"/>
          <w:rFonts w:hint="eastAsia" w:ascii="黑体" w:hAnsi="黑体" w:eastAsia="黑体"/>
          <w:b w:val="0"/>
          <w:lang w:val="en-US" w:eastAsia="zh-CN"/>
        </w:rPr>
        <w:t xml:space="preserve"> </w:t>
      </w:r>
      <w:r>
        <w:rPr>
          <w:rStyle w:val="28"/>
          <w:rFonts w:hint="eastAsia" w:ascii="黑体" w:hAnsi="黑体" w:eastAsia="黑体"/>
          <w:b w:val="0"/>
        </w:rPr>
        <w:t>附表</w:t>
      </w:r>
    </w:p>
    <w:p>
      <w:pPr>
        <w:pageBreakBefore w:val="0"/>
        <w:widowControl w:val="0"/>
        <w:numPr>
          <w:ilvl w:val="0"/>
          <w:numId w:val="0"/>
        </w:numPr>
        <w:kinsoku/>
        <w:wordWrap/>
        <w:overflowPunct/>
        <w:topLinePunct w:val="0"/>
        <w:autoSpaceDE/>
        <w:autoSpaceDN/>
        <w:bidi w:val="0"/>
        <w:adjustRightInd/>
        <w:snapToGrid/>
        <w:spacing w:line="540" w:lineRule="exact"/>
        <w:jc w:val="both"/>
        <w:textAlignment w:val="auto"/>
        <w:outlineLvl w:val="0"/>
        <w:rPr>
          <w:rFonts w:hint="eastAsia" w:ascii="Times New Roman" w:hAnsi="Times New Roman" w:eastAsia="方正仿宋_GBK" w:cs="Times New Roman"/>
          <w:b w:val="0"/>
          <w:bCs/>
          <w:color w:val="000000"/>
          <w:kern w:val="2"/>
          <w:sz w:val="33"/>
          <w:szCs w:val="33"/>
          <w:lang w:val="zh-CN" w:eastAsia="zh-CN" w:bidi="ar-SA"/>
        </w:rPr>
      </w:pPr>
    </w:p>
    <w:p>
      <w:pPr>
        <w:pageBreakBefore w:val="0"/>
        <w:widowControl w:val="0"/>
        <w:numPr>
          <w:ilvl w:val="0"/>
          <w:numId w:val="0"/>
        </w:numPr>
        <w:kinsoku/>
        <w:wordWrap/>
        <w:overflowPunct/>
        <w:topLinePunct w:val="0"/>
        <w:autoSpaceDE/>
        <w:autoSpaceDN/>
        <w:bidi w:val="0"/>
        <w:adjustRightInd/>
        <w:snapToGrid/>
        <w:spacing w:line="540" w:lineRule="exact"/>
        <w:jc w:val="both"/>
        <w:textAlignment w:val="auto"/>
        <w:outlineLvl w:val="0"/>
        <w:rPr>
          <w:rFonts w:ascii="Times New Roman" w:hAnsi="Times New Roman" w:eastAsia="方正仿宋_GBK" w:cs="Times New Roman"/>
          <w:b w:val="0"/>
          <w:bCs/>
          <w:color w:val="000000"/>
          <w:kern w:val="2"/>
          <w:sz w:val="33"/>
          <w:szCs w:val="33"/>
          <w:lang w:val="zh-CN" w:eastAsia="zh-CN" w:bidi="ar-SA"/>
        </w:rPr>
      </w:pPr>
      <w:r>
        <w:rPr>
          <w:rFonts w:hint="eastAsia" w:ascii="Times New Roman" w:hAnsi="Times New Roman" w:eastAsia="方正仿宋_GBK" w:cs="Times New Roman"/>
          <w:b w:val="0"/>
          <w:bCs/>
          <w:color w:val="000000"/>
          <w:kern w:val="2"/>
          <w:sz w:val="33"/>
          <w:szCs w:val="33"/>
          <w:lang w:val="zh-CN" w:eastAsia="zh-CN" w:bidi="ar-SA"/>
        </w:rPr>
        <w:t>一、收入支出决算总表</w:t>
      </w:r>
    </w:p>
    <w:p>
      <w:pPr>
        <w:pStyle w:val="4"/>
        <w:keepNext/>
        <w:keepLines/>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方正仿宋_GBK" w:cs="Times New Roman"/>
          <w:b w:val="0"/>
          <w:bCs/>
          <w:color w:val="000000"/>
          <w:kern w:val="2"/>
          <w:sz w:val="33"/>
          <w:szCs w:val="33"/>
          <w:lang w:val="zh-CN" w:eastAsia="zh-CN" w:bidi="ar-SA"/>
        </w:rPr>
      </w:pPr>
      <w:r>
        <w:rPr>
          <w:rFonts w:hint="eastAsia" w:ascii="Times New Roman" w:hAnsi="Times New Roman" w:eastAsia="方正仿宋_GBK" w:cs="Times New Roman"/>
          <w:b w:val="0"/>
          <w:bCs/>
          <w:color w:val="000000"/>
          <w:kern w:val="2"/>
          <w:sz w:val="33"/>
          <w:szCs w:val="33"/>
          <w:lang w:val="zh-CN" w:eastAsia="zh-CN" w:bidi="ar-SA"/>
        </w:rPr>
        <w:t>二、收入决算表</w:t>
      </w:r>
    </w:p>
    <w:p>
      <w:pPr>
        <w:pStyle w:val="4"/>
        <w:keepNext/>
        <w:keepLines/>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方正仿宋_GBK" w:cs="Times New Roman"/>
          <w:b w:val="0"/>
          <w:bCs/>
          <w:color w:val="000000"/>
          <w:kern w:val="2"/>
          <w:sz w:val="33"/>
          <w:szCs w:val="33"/>
          <w:lang w:val="zh-CN" w:eastAsia="zh-CN" w:bidi="ar-SA"/>
        </w:rPr>
      </w:pPr>
      <w:r>
        <w:rPr>
          <w:rFonts w:hint="eastAsia" w:ascii="Times New Roman" w:hAnsi="Times New Roman" w:eastAsia="方正仿宋_GBK" w:cs="Times New Roman"/>
          <w:b w:val="0"/>
          <w:bCs/>
          <w:color w:val="000000"/>
          <w:kern w:val="2"/>
          <w:sz w:val="33"/>
          <w:szCs w:val="33"/>
          <w:lang w:val="zh-CN" w:eastAsia="zh-CN" w:bidi="ar-SA"/>
        </w:rPr>
        <w:t>三、支出决算表</w:t>
      </w:r>
    </w:p>
    <w:p>
      <w:pPr>
        <w:pStyle w:val="4"/>
        <w:keepNext/>
        <w:keepLines/>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方正仿宋_GBK" w:cs="Times New Roman"/>
          <w:b w:val="0"/>
          <w:bCs/>
          <w:color w:val="000000"/>
          <w:kern w:val="2"/>
          <w:sz w:val="33"/>
          <w:szCs w:val="33"/>
          <w:lang w:val="zh-CN" w:eastAsia="zh-CN" w:bidi="ar-SA"/>
        </w:rPr>
      </w:pPr>
      <w:r>
        <w:rPr>
          <w:rFonts w:hint="eastAsia" w:ascii="Times New Roman" w:hAnsi="Times New Roman" w:eastAsia="方正仿宋_GBK" w:cs="Times New Roman"/>
          <w:b w:val="0"/>
          <w:bCs/>
          <w:color w:val="000000"/>
          <w:kern w:val="2"/>
          <w:sz w:val="33"/>
          <w:szCs w:val="33"/>
          <w:lang w:val="zh-CN" w:eastAsia="zh-CN" w:bidi="ar-SA"/>
        </w:rPr>
        <w:t>四、财政拨款收入支出决算总表</w:t>
      </w:r>
    </w:p>
    <w:p>
      <w:pPr>
        <w:pStyle w:val="4"/>
        <w:keepNext/>
        <w:keepLines/>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方正仿宋_GBK" w:cs="Times New Roman"/>
          <w:b w:val="0"/>
          <w:bCs/>
          <w:color w:val="000000"/>
          <w:kern w:val="2"/>
          <w:sz w:val="33"/>
          <w:szCs w:val="33"/>
          <w:lang w:val="zh-CN" w:eastAsia="zh-CN" w:bidi="ar-SA"/>
        </w:rPr>
      </w:pPr>
      <w:r>
        <w:rPr>
          <w:rFonts w:hint="eastAsia" w:ascii="Times New Roman" w:hAnsi="Times New Roman" w:eastAsia="方正仿宋_GBK" w:cs="Times New Roman"/>
          <w:b w:val="0"/>
          <w:bCs/>
          <w:color w:val="000000"/>
          <w:kern w:val="2"/>
          <w:sz w:val="33"/>
          <w:szCs w:val="33"/>
          <w:lang w:val="zh-CN" w:eastAsia="zh-CN" w:bidi="ar-SA"/>
        </w:rPr>
        <w:t>五、财政拨款支出决算明细表</w:t>
      </w:r>
    </w:p>
    <w:p>
      <w:pPr>
        <w:pStyle w:val="4"/>
        <w:keepNext/>
        <w:keepLines/>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方正仿宋_GBK" w:cs="Times New Roman"/>
          <w:b w:val="0"/>
          <w:bCs/>
          <w:color w:val="000000"/>
          <w:kern w:val="2"/>
          <w:sz w:val="33"/>
          <w:szCs w:val="33"/>
          <w:lang w:val="zh-CN" w:eastAsia="zh-CN" w:bidi="ar-SA"/>
        </w:rPr>
      </w:pPr>
      <w:r>
        <w:rPr>
          <w:rFonts w:hint="eastAsia" w:ascii="Times New Roman" w:hAnsi="Times New Roman" w:eastAsia="方正仿宋_GBK" w:cs="Times New Roman"/>
          <w:b w:val="0"/>
          <w:bCs/>
          <w:color w:val="000000"/>
          <w:kern w:val="2"/>
          <w:sz w:val="33"/>
          <w:szCs w:val="33"/>
          <w:lang w:val="zh-CN" w:eastAsia="zh-CN" w:bidi="ar-SA"/>
        </w:rPr>
        <w:t>六、一般公共预算财政拨款支出决算表</w:t>
      </w:r>
    </w:p>
    <w:p>
      <w:pPr>
        <w:pStyle w:val="4"/>
        <w:keepNext/>
        <w:keepLines/>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方正仿宋_GBK" w:cs="Times New Roman"/>
          <w:b w:val="0"/>
          <w:bCs/>
          <w:color w:val="000000"/>
          <w:kern w:val="2"/>
          <w:sz w:val="33"/>
          <w:szCs w:val="33"/>
          <w:lang w:val="zh-CN" w:eastAsia="zh-CN" w:bidi="ar-SA"/>
        </w:rPr>
      </w:pPr>
      <w:r>
        <w:rPr>
          <w:rFonts w:hint="eastAsia" w:ascii="Times New Roman" w:hAnsi="Times New Roman" w:eastAsia="方正仿宋_GBK" w:cs="Times New Roman"/>
          <w:b w:val="0"/>
          <w:bCs/>
          <w:color w:val="000000"/>
          <w:kern w:val="2"/>
          <w:sz w:val="33"/>
          <w:szCs w:val="33"/>
          <w:lang w:val="zh-CN" w:eastAsia="zh-CN" w:bidi="ar-SA"/>
        </w:rPr>
        <w:t>七、一般公共预算财政拨款支出决算明细表</w:t>
      </w:r>
    </w:p>
    <w:p>
      <w:pPr>
        <w:pStyle w:val="4"/>
        <w:keepNext/>
        <w:keepLines/>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方正仿宋_GBK" w:cs="Times New Roman"/>
          <w:b w:val="0"/>
          <w:bCs/>
          <w:color w:val="000000"/>
          <w:kern w:val="2"/>
          <w:sz w:val="33"/>
          <w:szCs w:val="33"/>
          <w:lang w:val="zh-CN" w:eastAsia="zh-CN" w:bidi="ar-SA"/>
        </w:rPr>
      </w:pPr>
      <w:r>
        <w:rPr>
          <w:rFonts w:hint="eastAsia" w:ascii="Times New Roman" w:hAnsi="Times New Roman" w:eastAsia="方正仿宋_GBK" w:cs="Times New Roman"/>
          <w:b w:val="0"/>
          <w:bCs/>
          <w:color w:val="000000"/>
          <w:kern w:val="2"/>
          <w:sz w:val="33"/>
          <w:szCs w:val="33"/>
          <w:lang w:val="zh-CN" w:eastAsia="zh-CN" w:bidi="ar-SA"/>
        </w:rPr>
        <w:t>八、一般公共预算财政拨款基本支出决算表</w:t>
      </w:r>
    </w:p>
    <w:p>
      <w:pPr>
        <w:pStyle w:val="4"/>
        <w:keepNext/>
        <w:keepLines/>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方正仿宋_GBK" w:cs="Times New Roman"/>
          <w:b w:val="0"/>
          <w:bCs/>
          <w:color w:val="000000"/>
          <w:kern w:val="2"/>
          <w:sz w:val="33"/>
          <w:szCs w:val="33"/>
          <w:lang w:val="zh-CN" w:eastAsia="zh-CN" w:bidi="ar-SA"/>
        </w:rPr>
      </w:pPr>
      <w:r>
        <w:rPr>
          <w:rFonts w:hint="eastAsia" w:ascii="Times New Roman" w:hAnsi="Times New Roman" w:eastAsia="方正仿宋_GBK" w:cs="Times New Roman"/>
          <w:b w:val="0"/>
          <w:bCs/>
          <w:color w:val="000000"/>
          <w:kern w:val="2"/>
          <w:sz w:val="33"/>
          <w:szCs w:val="33"/>
          <w:lang w:val="zh-CN" w:eastAsia="zh-CN" w:bidi="ar-SA"/>
        </w:rPr>
        <w:t>九、一般公共预算财政拨款项目支出决算表</w:t>
      </w:r>
    </w:p>
    <w:p>
      <w:pPr>
        <w:pStyle w:val="4"/>
        <w:keepNext/>
        <w:keepLines/>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方正仿宋_GBK" w:cs="Times New Roman"/>
          <w:b w:val="0"/>
          <w:bCs/>
          <w:color w:val="000000"/>
          <w:kern w:val="2"/>
          <w:sz w:val="33"/>
          <w:szCs w:val="33"/>
          <w:lang w:val="zh-CN" w:eastAsia="zh-CN" w:bidi="ar-SA"/>
        </w:rPr>
      </w:pPr>
      <w:r>
        <w:rPr>
          <w:rFonts w:hint="eastAsia" w:ascii="Times New Roman" w:hAnsi="Times New Roman" w:eastAsia="方正仿宋_GBK" w:cs="Times New Roman"/>
          <w:b w:val="0"/>
          <w:bCs/>
          <w:color w:val="000000"/>
          <w:kern w:val="2"/>
          <w:sz w:val="33"/>
          <w:szCs w:val="33"/>
          <w:lang w:val="zh-CN" w:eastAsia="zh-CN" w:bidi="ar-SA"/>
        </w:rPr>
        <w:t>十、政府性基金预算财政拨款收入支出决算表</w:t>
      </w:r>
    </w:p>
    <w:p>
      <w:pPr>
        <w:pStyle w:val="4"/>
        <w:keepNext/>
        <w:keepLines/>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方正仿宋_GBK" w:cs="Times New Roman"/>
          <w:b w:val="0"/>
          <w:bCs/>
          <w:color w:val="000000"/>
          <w:kern w:val="2"/>
          <w:sz w:val="33"/>
          <w:szCs w:val="33"/>
          <w:lang w:val="zh-CN" w:eastAsia="zh-CN" w:bidi="ar-SA"/>
        </w:rPr>
      </w:pPr>
      <w:r>
        <w:rPr>
          <w:rFonts w:hint="eastAsia" w:ascii="Times New Roman" w:hAnsi="Times New Roman" w:eastAsia="方正仿宋_GBK" w:cs="Times New Roman"/>
          <w:b w:val="0"/>
          <w:bCs/>
          <w:color w:val="000000"/>
          <w:kern w:val="2"/>
          <w:sz w:val="33"/>
          <w:szCs w:val="33"/>
          <w:lang w:val="zh-CN" w:eastAsia="zh-CN" w:bidi="ar-SA"/>
        </w:rPr>
        <w:t>十一、国有资本经营预算财政拨款收入支出决算表</w:t>
      </w:r>
    </w:p>
    <w:p>
      <w:pPr>
        <w:pStyle w:val="4"/>
        <w:keepNext/>
        <w:keepLines/>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方正仿宋_GBK" w:cs="Times New Roman"/>
          <w:b w:val="0"/>
          <w:bCs/>
          <w:color w:val="000000"/>
          <w:kern w:val="2"/>
          <w:sz w:val="33"/>
          <w:szCs w:val="33"/>
          <w:lang w:val="zh-CN" w:eastAsia="zh-CN" w:bidi="ar-SA"/>
        </w:rPr>
      </w:pPr>
      <w:r>
        <w:rPr>
          <w:rFonts w:hint="eastAsia" w:ascii="Times New Roman" w:hAnsi="Times New Roman" w:eastAsia="方正仿宋_GBK" w:cs="Times New Roman"/>
          <w:b w:val="0"/>
          <w:bCs/>
          <w:color w:val="000000"/>
          <w:kern w:val="2"/>
          <w:sz w:val="33"/>
          <w:szCs w:val="33"/>
          <w:lang w:val="zh-CN" w:eastAsia="zh-CN" w:bidi="ar-SA"/>
        </w:rPr>
        <w:t>十二、国有资本经营预算财政拨款支出决算表</w:t>
      </w:r>
    </w:p>
    <w:p>
      <w:pPr>
        <w:pStyle w:val="4"/>
        <w:keepNext/>
        <w:keepLines/>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方正仿宋_GBK" w:cs="Times New Roman"/>
          <w:b w:val="0"/>
          <w:bCs/>
          <w:color w:val="000000"/>
          <w:kern w:val="2"/>
          <w:sz w:val="33"/>
          <w:szCs w:val="33"/>
          <w:lang w:val="zh-CN" w:eastAsia="zh-CN" w:bidi="ar-SA"/>
        </w:rPr>
      </w:pPr>
      <w:r>
        <w:rPr>
          <w:rFonts w:hint="eastAsia" w:ascii="Times New Roman" w:hAnsi="Times New Roman" w:eastAsia="方正仿宋_GBK" w:cs="Times New Roman"/>
          <w:b w:val="0"/>
          <w:bCs/>
          <w:color w:val="000000"/>
          <w:kern w:val="2"/>
          <w:sz w:val="33"/>
          <w:szCs w:val="33"/>
          <w:lang w:val="zh-CN" w:eastAsia="zh-CN" w:bidi="ar-SA"/>
        </w:rPr>
        <w:t>十三、财政拨款“三公”经费支出决算表</w:t>
      </w:r>
    </w:p>
    <w:p>
      <w:pPr>
        <w:pStyle w:val="2"/>
        <w:adjustRightInd w:val="0"/>
        <w:snapToGrid w:val="0"/>
        <w:spacing w:beforeLines="0" w:line="540" w:lineRule="exact"/>
        <w:ind w:firstLine="693" w:firstLineChars="210"/>
        <w:rPr>
          <w:rFonts w:ascii="Times New Roman" w:eastAsia="方正仿宋_GBK"/>
          <w:bCs/>
          <w:color w:val="000000"/>
          <w:sz w:val="33"/>
          <w:szCs w:val="33"/>
          <w:lang w:val="zh-CN"/>
        </w:rPr>
      </w:pPr>
    </w:p>
    <w:bookmarkEnd w:id="51"/>
    <w:bookmarkEnd w:id="52"/>
    <w:p>
      <w:pPr>
        <w:widowControl/>
        <w:jc w:val="left"/>
        <w:rPr>
          <w:rFonts w:eastAsia="仿宋"/>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17</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1EE5D19D"/>
    <w:multiLevelType w:val="singleLevel"/>
    <w:tmpl w:val="1EE5D19D"/>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kNDRhN2FjZDYwYWYzY2IwY2ZlZjIxMTk5NWI3Mm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1471"/>
    <w:rsid w:val="00136D0C"/>
    <w:rsid w:val="00142216"/>
    <w:rsid w:val="00144D6A"/>
    <w:rsid w:val="0014729F"/>
    <w:rsid w:val="00150EAD"/>
    <w:rsid w:val="00157BAB"/>
    <w:rsid w:val="001654D1"/>
    <w:rsid w:val="00174518"/>
    <w:rsid w:val="0018106D"/>
    <w:rsid w:val="001877A7"/>
    <w:rsid w:val="00191536"/>
    <w:rsid w:val="00196687"/>
    <w:rsid w:val="001C0962"/>
    <w:rsid w:val="001D7531"/>
    <w:rsid w:val="001E2FF1"/>
    <w:rsid w:val="001E737D"/>
    <w:rsid w:val="001F0592"/>
    <w:rsid w:val="001F7506"/>
    <w:rsid w:val="002006CD"/>
    <w:rsid w:val="00202B36"/>
    <w:rsid w:val="00204B7A"/>
    <w:rsid w:val="00204CDE"/>
    <w:rsid w:val="0021101A"/>
    <w:rsid w:val="00217081"/>
    <w:rsid w:val="00220536"/>
    <w:rsid w:val="00235629"/>
    <w:rsid w:val="00247B82"/>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46E63"/>
    <w:rsid w:val="0046709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5E15"/>
    <w:rsid w:val="005664BB"/>
    <w:rsid w:val="00566FFA"/>
    <w:rsid w:val="0057481D"/>
    <w:rsid w:val="0058486E"/>
    <w:rsid w:val="00585B33"/>
    <w:rsid w:val="0059014D"/>
    <w:rsid w:val="005B5C64"/>
    <w:rsid w:val="005B67C6"/>
    <w:rsid w:val="005C5337"/>
    <w:rsid w:val="005C6BD0"/>
    <w:rsid w:val="005D1C8B"/>
    <w:rsid w:val="005D468D"/>
    <w:rsid w:val="005D5CED"/>
    <w:rsid w:val="005D7D8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280B"/>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22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0A50"/>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2575"/>
    <w:rsid w:val="00C533CC"/>
    <w:rsid w:val="00C5751C"/>
    <w:rsid w:val="00C61BFC"/>
    <w:rsid w:val="00C62B85"/>
    <w:rsid w:val="00C65438"/>
    <w:rsid w:val="00C87FD8"/>
    <w:rsid w:val="00C91381"/>
    <w:rsid w:val="00C91CBB"/>
    <w:rsid w:val="00CA7EEA"/>
    <w:rsid w:val="00CB4E70"/>
    <w:rsid w:val="00CC09B6"/>
    <w:rsid w:val="00CC666F"/>
    <w:rsid w:val="00CC6BAC"/>
    <w:rsid w:val="00CD1E3F"/>
    <w:rsid w:val="00CE44F6"/>
    <w:rsid w:val="00CE49DA"/>
    <w:rsid w:val="00CE7B61"/>
    <w:rsid w:val="00D00095"/>
    <w:rsid w:val="00D114F0"/>
    <w:rsid w:val="00D20620"/>
    <w:rsid w:val="00D254F7"/>
    <w:rsid w:val="00D26091"/>
    <w:rsid w:val="00D2685C"/>
    <w:rsid w:val="00D34E7C"/>
    <w:rsid w:val="00D34F17"/>
    <w:rsid w:val="00D35489"/>
    <w:rsid w:val="00D36AFE"/>
    <w:rsid w:val="00D51276"/>
    <w:rsid w:val="00D7035F"/>
    <w:rsid w:val="00DA634F"/>
    <w:rsid w:val="00DA65AC"/>
    <w:rsid w:val="00DB1913"/>
    <w:rsid w:val="00DC410D"/>
    <w:rsid w:val="00DC4B63"/>
    <w:rsid w:val="00DC5A81"/>
    <w:rsid w:val="00DC68CA"/>
    <w:rsid w:val="00DC7CBA"/>
    <w:rsid w:val="00DD73B7"/>
    <w:rsid w:val="00DF06E2"/>
    <w:rsid w:val="00DF28BC"/>
    <w:rsid w:val="00DF34B9"/>
    <w:rsid w:val="00E01053"/>
    <w:rsid w:val="00E07ACF"/>
    <w:rsid w:val="00E22135"/>
    <w:rsid w:val="00E331A1"/>
    <w:rsid w:val="00E33202"/>
    <w:rsid w:val="00E336A9"/>
    <w:rsid w:val="00E472B1"/>
    <w:rsid w:val="00E50624"/>
    <w:rsid w:val="00E5285B"/>
    <w:rsid w:val="00E568DF"/>
    <w:rsid w:val="00E64269"/>
    <w:rsid w:val="00E82267"/>
    <w:rsid w:val="00E853CE"/>
    <w:rsid w:val="00E867B6"/>
    <w:rsid w:val="00EA010F"/>
    <w:rsid w:val="00ED1B63"/>
    <w:rsid w:val="00ED3C1F"/>
    <w:rsid w:val="00ED4085"/>
    <w:rsid w:val="00ED420E"/>
    <w:rsid w:val="00ED6FBE"/>
    <w:rsid w:val="00EE2F57"/>
    <w:rsid w:val="00EF39C0"/>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1CC1A40"/>
    <w:rsid w:val="02143E91"/>
    <w:rsid w:val="029864B8"/>
    <w:rsid w:val="02A76009"/>
    <w:rsid w:val="02D544FF"/>
    <w:rsid w:val="04003C23"/>
    <w:rsid w:val="041476CE"/>
    <w:rsid w:val="05020399"/>
    <w:rsid w:val="061D286A"/>
    <w:rsid w:val="066606B5"/>
    <w:rsid w:val="066E0107"/>
    <w:rsid w:val="07153E89"/>
    <w:rsid w:val="07996F6E"/>
    <w:rsid w:val="07B76CEE"/>
    <w:rsid w:val="07DC6755"/>
    <w:rsid w:val="08A234FA"/>
    <w:rsid w:val="09282297"/>
    <w:rsid w:val="095A3DD5"/>
    <w:rsid w:val="095F13EB"/>
    <w:rsid w:val="0A2032A3"/>
    <w:rsid w:val="0B192E3B"/>
    <w:rsid w:val="0B9C4138"/>
    <w:rsid w:val="0C50326D"/>
    <w:rsid w:val="0DB31D06"/>
    <w:rsid w:val="0ED05FC1"/>
    <w:rsid w:val="0F98263C"/>
    <w:rsid w:val="0FCE2E27"/>
    <w:rsid w:val="101860EC"/>
    <w:rsid w:val="10C055FF"/>
    <w:rsid w:val="118107EC"/>
    <w:rsid w:val="11823EC9"/>
    <w:rsid w:val="12F232D0"/>
    <w:rsid w:val="134358DA"/>
    <w:rsid w:val="13D50BC4"/>
    <w:rsid w:val="144813FA"/>
    <w:rsid w:val="151614F8"/>
    <w:rsid w:val="15C03212"/>
    <w:rsid w:val="16385364"/>
    <w:rsid w:val="16BB723D"/>
    <w:rsid w:val="178334CD"/>
    <w:rsid w:val="191E097B"/>
    <w:rsid w:val="19AF5C21"/>
    <w:rsid w:val="19BD0194"/>
    <w:rsid w:val="1A1D1A99"/>
    <w:rsid w:val="1A5F32D7"/>
    <w:rsid w:val="1BE8440E"/>
    <w:rsid w:val="1BF14B69"/>
    <w:rsid w:val="1BF400B9"/>
    <w:rsid w:val="1D155CEE"/>
    <w:rsid w:val="1D4B1F5B"/>
    <w:rsid w:val="1DCF493A"/>
    <w:rsid w:val="1DF779ED"/>
    <w:rsid w:val="1E603FA7"/>
    <w:rsid w:val="1E682698"/>
    <w:rsid w:val="1EC7098C"/>
    <w:rsid w:val="1FF35744"/>
    <w:rsid w:val="1FFB37C4"/>
    <w:rsid w:val="22DD04A2"/>
    <w:rsid w:val="23486406"/>
    <w:rsid w:val="236901D0"/>
    <w:rsid w:val="23706277"/>
    <w:rsid w:val="23767606"/>
    <w:rsid w:val="23860B96"/>
    <w:rsid w:val="23AF5E66"/>
    <w:rsid w:val="240371BF"/>
    <w:rsid w:val="25A13724"/>
    <w:rsid w:val="27B01338"/>
    <w:rsid w:val="287C4699"/>
    <w:rsid w:val="29121B7F"/>
    <w:rsid w:val="2927387C"/>
    <w:rsid w:val="299D769A"/>
    <w:rsid w:val="29FD04D3"/>
    <w:rsid w:val="2A561449"/>
    <w:rsid w:val="2A5A558B"/>
    <w:rsid w:val="2A64640A"/>
    <w:rsid w:val="2AAB4039"/>
    <w:rsid w:val="2B607914"/>
    <w:rsid w:val="2BA07916"/>
    <w:rsid w:val="2BC058C2"/>
    <w:rsid w:val="2C0B2FE1"/>
    <w:rsid w:val="2C730CBC"/>
    <w:rsid w:val="2C8A61B5"/>
    <w:rsid w:val="2DDD41CD"/>
    <w:rsid w:val="2DF04E50"/>
    <w:rsid w:val="2E013B06"/>
    <w:rsid w:val="2E0E0B66"/>
    <w:rsid w:val="2E957D26"/>
    <w:rsid w:val="2F040D46"/>
    <w:rsid w:val="2F2F3696"/>
    <w:rsid w:val="2F666780"/>
    <w:rsid w:val="2F753724"/>
    <w:rsid w:val="30AC4667"/>
    <w:rsid w:val="30B17ECF"/>
    <w:rsid w:val="310553F3"/>
    <w:rsid w:val="310A53ED"/>
    <w:rsid w:val="318D4498"/>
    <w:rsid w:val="319F7F4E"/>
    <w:rsid w:val="31D976DD"/>
    <w:rsid w:val="3304709D"/>
    <w:rsid w:val="33572FB0"/>
    <w:rsid w:val="33A16F22"/>
    <w:rsid w:val="342F7A89"/>
    <w:rsid w:val="344A6AF7"/>
    <w:rsid w:val="34833930"/>
    <w:rsid w:val="357D65D2"/>
    <w:rsid w:val="366F0264"/>
    <w:rsid w:val="369167D9"/>
    <w:rsid w:val="36AA5135"/>
    <w:rsid w:val="37531CE0"/>
    <w:rsid w:val="376D39B2"/>
    <w:rsid w:val="37E16F03"/>
    <w:rsid w:val="38514471"/>
    <w:rsid w:val="387B329C"/>
    <w:rsid w:val="387E313F"/>
    <w:rsid w:val="38D469F0"/>
    <w:rsid w:val="392A081F"/>
    <w:rsid w:val="397877DC"/>
    <w:rsid w:val="39C256CD"/>
    <w:rsid w:val="3A6F335A"/>
    <w:rsid w:val="3AB17449"/>
    <w:rsid w:val="3AFB2473"/>
    <w:rsid w:val="3C940DD1"/>
    <w:rsid w:val="3CB2485C"/>
    <w:rsid w:val="3D98207C"/>
    <w:rsid w:val="3DAC5B0F"/>
    <w:rsid w:val="3DC56D68"/>
    <w:rsid w:val="3DD84CED"/>
    <w:rsid w:val="3DFA4807"/>
    <w:rsid w:val="3E78745D"/>
    <w:rsid w:val="3EB310CC"/>
    <w:rsid w:val="3EC173C0"/>
    <w:rsid w:val="3EDC080D"/>
    <w:rsid w:val="3F143392"/>
    <w:rsid w:val="40B530C4"/>
    <w:rsid w:val="4103370D"/>
    <w:rsid w:val="4397582F"/>
    <w:rsid w:val="43CF5E62"/>
    <w:rsid w:val="44E268DA"/>
    <w:rsid w:val="44FA19ED"/>
    <w:rsid w:val="4504461A"/>
    <w:rsid w:val="45796208"/>
    <w:rsid w:val="45D43FEC"/>
    <w:rsid w:val="461D3BE5"/>
    <w:rsid w:val="46A55988"/>
    <w:rsid w:val="47C06F1E"/>
    <w:rsid w:val="486378A9"/>
    <w:rsid w:val="48BB08EF"/>
    <w:rsid w:val="48F01FB9"/>
    <w:rsid w:val="493C25D4"/>
    <w:rsid w:val="49BC30CE"/>
    <w:rsid w:val="4A627F82"/>
    <w:rsid w:val="4A981A8C"/>
    <w:rsid w:val="4B0E749A"/>
    <w:rsid w:val="4B4F25DA"/>
    <w:rsid w:val="4B6F04BF"/>
    <w:rsid w:val="4BE068DB"/>
    <w:rsid w:val="4C0F3FD0"/>
    <w:rsid w:val="4C137882"/>
    <w:rsid w:val="4C2D26A8"/>
    <w:rsid w:val="4C4123A7"/>
    <w:rsid w:val="4CC34DBA"/>
    <w:rsid w:val="4CE94821"/>
    <w:rsid w:val="4D493511"/>
    <w:rsid w:val="4D577224"/>
    <w:rsid w:val="4DD0778F"/>
    <w:rsid w:val="4DFF1E22"/>
    <w:rsid w:val="4EAB630A"/>
    <w:rsid w:val="4ECE2238"/>
    <w:rsid w:val="4F005E52"/>
    <w:rsid w:val="4F88334D"/>
    <w:rsid w:val="4FA233AD"/>
    <w:rsid w:val="4FD5185F"/>
    <w:rsid w:val="500B1B56"/>
    <w:rsid w:val="5032028D"/>
    <w:rsid w:val="50926F7D"/>
    <w:rsid w:val="50B45146"/>
    <w:rsid w:val="50D41344"/>
    <w:rsid w:val="51546EAF"/>
    <w:rsid w:val="51D6733E"/>
    <w:rsid w:val="52097713"/>
    <w:rsid w:val="5233653E"/>
    <w:rsid w:val="52556104"/>
    <w:rsid w:val="526B5CD8"/>
    <w:rsid w:val="52860D64"/>
    <w:rsid w:val="52AF22F3"/>
    <w:rsid w:val="53312A7E"/>
    <w:rsid w:val="53513120"/>
    <w:rsid w:val="537E6D0A"/>
    <w:rsid w:val="53E77EBB"/>
    <w:rsid w:val="541F6D7A"/>
    <w:rsid w:val="55286102"/>
    <w:rsid w:val="55F3226C"/>
    <w:rsid w:val="56A540CD"/>
    <w:rsid w:val="56FB1D20"/>
    <w:rsid w:val="571C3A45"/>
    <w:rsid w:val="57CA524F"/>
    <w:rsid w:val="586D45AD"/>
    <w:rsid w:val="587A4F1A"/>
    <w:rsid w:val="58876AF5"/>
    <w:rsid w:val="591852DF"/>
    <w:rsid w:val="5AF92295"/>
    <w:rsid w:val="5BF40AEC"/>
    <w:rsid w:val="5C03406D"/>
    <w:rsid w:val="5C07081F"/>
    <w:rsid w:val="5CD71FC4"/>
    <w:rsid w:val="5D4F6922"/>
    <w:rsid w:val="5DE90C46"/>
    <w:rsid w:val="5F357589"/>
    <w:rsid w:val="60870181"/>
    <w:rsid w:val="60961A9D"/>
    <w:rsid w:val="62606EDB"/>
    <w:rsid w:val="62D81168"/>
    <w:rsid w:val="63B374DF"/>
    <w:rsid w:val="640B2E77"/>
    <w:rsid w:val="64835103"/>
    <w:rsid w:val="64A137DB"/>
    <w:rsid w:val="64B21544"/>
    <w:rsid w:val="653E102A"/>
    <w:rsid w:val="66F67250"/>
    <w:rsid w:val="67542D87"/>
    <w:rsid w:val="67AB0BF9"/>
    <w:rsid w:val="67B6134C"/>
    <w:rsid w:val="67D55C76"/>
    <w:rsid w:val="67EE266A"/>
    <w:rsid w:val="694531BC"/>
    <w:rsid w:val="694766FF"/>
    <w:rsid w:val="69594684"/>
    <w:rsid w:val="6A521800"/>
    <w:rsid w:val="6C4A05C8"/>
    <w:rsid w:val="6C5052F4"/>
    <w:rsid w:val="6C515AE7"/>
    <w:rsid w:val="6D5B72C2"/>
    <w:rsid w:val="6D7015A1"/>
    <w:rsid w:val="6D741A8D"/>
    <w:rsid w:val="6D7E290C"/>
    <w:rsid w:val="6D8276B5"/>
    <w:rsid w:val="6E22773B"/>
    <w:rsid w:val="6E5824FE"/>
    <w:rsid w:val="6E7E3605"/>
    <w:rsid w:val="6EE60768"/>
    <w:rsid w:val="6F7044D6"/>
    <w:rsid w:val="6FF5CC65"/>
    <w:rsid w:val="70E82F65"/>
    <w:rsid w:val="715263C8"/>
    <w:rsid w:val="715C0E4B"/>
    <w:rsid w:val="72104922"/>
    <w:rsid w:val="724D0AFE"/>
    <w:rsid w:val="72734D90"/>
    <w:rsid w:val="73AD73D5"/>
    <w:rsid w:val="73B6EB34"/>
    <w:rsid w:val="744731E5"/>
    <w:rsid w:val="74D86DA5"/>
    <w:rsid w:val="754F6E06"/>
    <w:rsid w:val="758D7C98"/>
    <w:rsid w:val="760C5C85"/>
    <w:rsid w:val="76B4739E"/>
    <w:rsid w:val="76E3355F"/>
    <w:rsid w:val="778769C8"/>
    <w:rsid w:val="77ED0DBA"/>
    <w:rsid w:val="782F4F2E"/>
    <w:rsid w:val="79EE5BA4"/>
    <w:rsid w:val="7A894339"/>
    <w:rsid w:val="7ACC3847"/>
    <w:rsid w:val="7B191EC6"/>
    <w:rsid w:val="7B9652C4"/>
    <w:rsid w:val="7BDE6D36"/>
    <w:rsid w:val="7CA852AF"/>
    <w:rsid w:val="7CDC392F"/>
    <w:rsid w:val="7D565AC7"/>
    <w:rsid w:val="7E6654E6"/>
    <w:rsid w:val="7E7C4C45"/>
    <w:rsid w:val="7E87770E"/>
    <w:rsid w:val="7EA802E3"/>
    <w:rsid w:val="7EB41BA7"/>
    <w:rsid w:val="7EEF11D3"/>
    <w:rsid w:val="7FA30C79"/>
    <w:rsid w:val="7FB7269E"/>
    <w:rsid w:val="7FC96657"/>
    <w:rsid w:val="7FE50DB0"/>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Body Text First Indent 2"/>
    <w:basedOn w:val="6"/>
    <w:unhideWhenUsed/>
    <w:qFormat/>
    <w:uiPriority w:val="99"/>
    <w:pPr>
      <w:ind w:firstLine="420" w:firstLineChars="200"/>
    </w:p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FollowedHyperlink"/>
    <w:basedOn w:val="14"/>
    <w:semiHidden/>
    <w:unhideWhenUsed/>
    <w:qFormat/>
    <w:uiPriority w:val="99"/>
    <w:rPr>
      <w:color w:val="954F72"/>
      <w:u w:val="single"/>
    </w:rPr>
  </w:style>
  <w:style w:type="character" w:styleId="17">
    <w:name w:val="Hyperlink"/>
    <w:basedOn w:val="14"/>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4"/>
    <w:semiHidden/>
    <w:qFormat/>
    <w:uiPriority w:val="99"/>
    <w:rPr>
      <w:rFonts w:ascii="Times New Roman" w:hAnsi="Times New Roman"/>
      <w:sz w:val="18"/>
      <w:szCs w:val="18"/>
    </w:rPr>
  </w:style>
  <w:style w:type="character" w:customStyle="1" w:styleId="21">
    <w:name w:val="页眉 字符"/>
    <w:link w:val="11"/>
    <w:semiHidden/>
    <w:qFormat/>
    <w:locked/>
    <w:uiPriority w:val="99"/>
    <w:rPr>
      <w:sz w:val="18"/>
    </w:rPr>
  </w:style>
  <w:style w:type="character" w:customStyle="1" w:styleId="22">
    <w:name w:val="Footer Char"/>
    <w:basedOn w:val="14"/>
    <w:semiHidden/>
    <w:qFormat/>
    <w:uiPriority w:val="99"/>
    <w:rPr>
      <w:rFonts w:ascii="Times New Roman" w:hAnsi="Times New Roman"/>
      <w:sz w:val="18"/>
      <w:szCs w:val="18"/>
    </w:rPr>
  </w:style>
  <w:style w:type="character" w:customStyle="1" w:styleId="23">
    <w:name w:val="页脚 字符"/>
    <w:link w:val="9"/>
    <w:qFormat/>
    <w:locked/>
    <w:uiPriority w:val="99"/>
    <w:rPr>
      <w:sz w:val="18"/>
    </w:rPr>
  </w:style>
  <w:style w:type="character" w:customStyle="1" w:styleId="24">
    <w:name w:val="Body Text Char"/>
    <w:basedOn w:val="14"/>
    <w:semiHidden/>
    <w:qFormat/>
    <w:uiPriority w:val="99"/>
    <w:rPr>
      <w:rFonts w:ascii="Times New Roman" w:hAnsi="Times New Roman"/>
      <w:szCs w:val="24"/>
    </w:rPr>
  </w:style>
  <w:style w:type="character" w:customStyle="1" w:styleId="25">
    <w:name w:val="正文文本 字符"/>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4"/>
    <w:link w:val="3"/>
    <w:qFormat/>
    <w:uiPriority w:val="9"/>
    <w:rPr>
      <w:rFonts w:ascii="Times New Roman" w:hAnsi="Times New Roman"/>
      <w:b/>
      <w:bCs/>
      <w:kern w:val="44"/>
      <w:sz w:val="44"/>
      <w:szCs w:val="44"/>
    </w:rPr>
  </w:style>
  <w:style w:type="character" w:customStyle="1" w:styleId="29">
    <w:name w:val="标题 2 字符"/>
    <w:basedOn w:val="14"/>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4"/>
    <w:link w:val="8"/>
    <w:semiHidden/>
    <w:qFormat/>
    <w:uiPriority w:val="99"/>
    <w:rPr>
      <w:rFonts w:ascii="Times New Roman" w:hAnsi="Times New Roman"/>
      <w:kern w:val="2"/>
      <w:sz w:val="18"/>
      <w:szCs w:val="18"/>
    </w:rPr>
  </w:style>
  <w:style w:type="character" w:customStyle="1" w:styleId="32">
    <w:name w:val="标题 3 字符"/>
    <w:basedOn w:val="14"/>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 w:type="paragraph" w:customStyle="1" w:styleId="35">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6">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7">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38">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39">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0">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1">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2">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3">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4">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6">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47">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48">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49">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paragraph" w:customStyle="1" w:styleId="50">
    <w:name w:val="常用样式（方正仿宋简）"/>
    <w:basedOn w:val="1"/>
    <w:next w:val="1"/>
    <w:qFormat/>
    <w:uiPriority w:val="0"/>
    <w:pPr>
      <w:spacing w:line="560" w:lineRule="exact"/>
      <w:ind w:firstLine="640" w:firstLineChars="200"/>
    </w:pPr>
    <w:rPr>
      <w:rFonts w:eastAsia="方正仿宋简体"/>
    </w:rPr>
  </w:style>
  <w:style w:type="paragraph" w:customStyle="1" w:styleId="51">
    <w:name w:val="Normal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Desktop\&#26032;&#24314;%20XLS%20&#24037;&#20316;&#34920;%20(2).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Desktop\&#26032;&#24314;%20XLS%20&#24037;&#20316;&#34920;%20(2).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Desktop\&#26032;&#24314;%20XLS%20&#24037;&#20316;&#34920;%20(2).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Desktop\&#26032;&#24314;%20XLS%20&#24037;&#20316;&#34920;%20(2).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Desktop\&#26032;&#24314;%20XLS%20&#24037;&#20316;&#34920;%20(2).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Desktop\&#26032;&#24314;%20XLS%20&#24037;&#20316;&#34920;%20(2).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Desktop\&#26032;&#24314;%20XLS%20&#24037;&#20316;&#34920;%20(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'[新建 XLS 工作表 (2).xls]Sheet1'!$A$3</c:f>
              <c:strCache>
                <c:ptCount val="1"/>
                <c:pt idx="0">
                  <c:v>收入总计</c:v>
                </c:pt>
              </c:strCache>
            </c:strRef>
          </c:tx>
          <c:spPr>
            <a:solidFill>
              <a:schemeClr val="accent1"/>
            </a:solidFill>
            <a:ln>
              <a:noFill/>
            </a:ln>
            <a:effectLst/>
          </c:spPr>
          <c:invertIfNegative val="0"/>
          <c:dLbls>
            <c:delete val="1"/>
          </c:dLbls>
          <c:cat>
            <c:strRef>
              <c:f>'[新建 XLS 工作表 (2).xls]Sheet1'!$B$2:$D$2</c:f>
              <c:strCache>
                <c:ptCount val="3"/>
                <c:pt idx="0">
                  <c:v>2021年</c:v>
                </c:pt>
                <c:pt idx="1">
                  <c:v>2022年</c:v>
                </c:pt>
              </c:strCache>
            </c:strRef>
          </c:cat>
          <c:val>
            <c:numRef>
              <c:f>'[新建 XLS 工作表 (2).xls]Sheet1'!$B$3:$D$3</c:f>
              <c:numCache>
                <c:formatCode>General</c:formatCode>
                <c:ptCount val="3"/>
                <c:pt idx="0">
                  <c:v>243.51</c:v>
                </c:pt>
                <c:pt idx="1">
                  <c:v>230.96</c:v>
                </c:pt>
              </c:numCache>
            </c:numRef>
          </c:val>
        </c:ser>
        <c:ser>
          <c:idx val="1"/>
          <c:order val="1"/>
          <c:tx>
            <c:strRef>
              <c:f>'[新建 XLS 工作表 (2).xls]Sheet1'!$A$4</c:f>
              <c:strCache>
                <c:ptCount val="1"/>
                <c:pt idx="0">
                  <c:v>支出总计</c:v>
                </c:pt>
              </c:strCache>
            </c:strRef>
          </c:tx>
          <c:spPr>
            <a:solidFill>
              <a:schemeClr val="accent2"/>
            </a:solidFill>
            <a:ln>
              <a:noFill/>
            </a:ln>
            <a:effectLst/>
          </c:spPr>
          <c:invertIfNegative val="0"/>
          <c:dLbls>
            <c:delete val="1"/>
          </c:dLbls>
          <c:cat>
            <c:strRef>
              <c:f>'[新建 XLS 工作表 (2).xls]Sheet1'!$B$2:$D$2</c:f>
              <c:strCache>
                <c:ptCount val="3"/>
                <c:pt idx="0">
                  <c:v>2021年</c:v>
                </c:pt>
                <c:pt idx="1">
                  <c:v>2022年</c:v>
                </c:pt>
              </c:strCache>
            </c:strRef>
          </c:cat>
          <c:val>
            <c:numRef>
              <c:f>'[新建 XLS 工作表 (2).xls]Sheet1'!$B$4:$D$4</c:f>
              <c:numCache>
                <c:formatCode>General</c:formatCode>
                <c:ptCount val="3"/>
                <c:pt idx="0">
                  <c:v>243.51</c:v>
                </c:pt>
                <c:pt idx="1">
                  <c:v>230.96</c:v>
                </c:pt>
              </c:numCache>
            </c:numRef>
          </c:val>
        </c:ser>
        <c:dLbls>
          <c:showLegendKey val="0"/>
          <c:showVal val="0"/>
          <c:showCatName val="0"/>
          <c:showSerName val="0"/>
          <c:showPercent val="0"/>
          <c:showBubbleSize val="0"/>
        </c:dLbls>
        <c:gapWidth val="246"/>
        <c:overlap val="-28"/>
        <c:axId val="647632145"/>
        <c:axId val="484837024"/>
      </c:barChart>
      <c:catAx>
        <c:axId val="64763214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4837024"/>
        <c:crosses val="autoZero"/>
        <c:auto val="1"/>
        <c:lblAlgn val="ctr"/>
        <c:lblOffset val="100"/>
        <c:noMultiLvlLbl val="0"/>
      </c:catAx>
      <c:valAx>
        <c:axId val="484837024"/>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763214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elete val="1"/>
          </c:dLbls>
          <c:cat>
            <c:strRef>
              <c:f>'[新建 XLS 工作表 (2).xls]Sheet1'!$K$2:$K$4</c:f>
              <c:strCache>
                <c:ptCount val="3"/>
                <c:pt idx="0">
                  <c:v>一般公共预算收入</c:v>
                </c:pt>
                <c:pt idx="1">
                  <c:v>政府性基金预算收入</c:v>
                </c:pt>
                <c:pt idx="2">
                  <c:v>其他收入</c:v>
                </c:pt>
              </c:strCache>
            </c:strRef>
          </c:cat>
          <c:val>
            <c:numRef>
              <c:f>'[新建 XLS 工作表 (2).xls]Sheet1'!$L$2:$L$4</c:f>
              <c:numCache>
                <c:formatCode>General</c:formatCode>
                <c:ptCount val="3"/>
                <c:pt idx="0">
                  <c:v>222.24</c:v>
                </c:pt>
                <c:pt idx="1">
                  <c:v>8.7</c:v>
                </c:pt>
                <c:pt idx="2">
                  <c:v>0.02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elete val="1"/>
          </c:dLbls>
          <c:cat>
            <c:strRef>
              <c:f>'[新建 XLS 工作表 (2).xls]Sheet1'!$A$23:$A$24</c:f>
              <c:strCache>
                <c:ptCount val="2"/>
                <c:pt idx="0">
                  <c:v>基本支出</c:v>
                </c:pt>
                <c:pt idx="1">
                  <c:v>项目支出</c:v>
                </c:pt>
              </c:strCache>
            </c:strRef>
          </c:cat>
          <c:val>
            <c:numRef>
              <c:f>'[新建 XLS 工作表 (2).xls]Sheet1'!$B$23:$B$24</c:f>
              <c:numCache>
                <c:formatCode>General</c:formatCode>
                <c:ptCount val="2"/>
                <c:pt idx="0">
                  <c:v>183.95</c:v>
                </c:pt>
                <c:pt idx="1">
                  <c:v>46.99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'[新建 XLS 工作表 (2).xls]Sheet1'!$I$24</c:f>
              <c:strCache>
                <c:ptCount val="1"/>
                <c:pt idx="0">
                  <c:v>财政拨款收入总计</c:v>
                </c:pt>
              </c:strCache>
            </c:strRef>
          </c:tx>
          <c:spPr>
            <a:solidFill>
              <a:schemeClr val="accent1"/>
            </a:solidFill>
            <a:ln>
              <a:noFill/>
            </a:ln>
            <a:effectLst/>
          </c:spPr>
          <c:invertIfNegative val="0"/>
          <c:dLbls>
            <c:delete val="1"/>
          </c:dLbls>
          <c:cat>
            <c:strRef>
              <c:f>'[新建 XLS 工作表 (2).xls]Sheet1'!$J$23:$K$23</c:f>
              <c:strCache>
                <c:ptCount val="2"/>
                <c:pt idx="0">
                  <c:v>2021年</c:v>
                </c:pt>
                <c:pt idx="1">
                  <c:v>2022年</c:v>
                </c:pt>
              </c:strCache>
            </c:strRef>
          </c:cat>
          <c:val>
            <c:numRef>
              <c:f>'[新建 XLS 工作表 (2).xls]Sheet1'!$J$24:$K$24</c:f>
              <c:numCache>
                <c:formatCode>General</c:formatCode>
                <c:ptCount val="2"/>
                <c:pt idx="0">
                  <c:v>243.49</c:v>
                </c:pt>
                <c:pt idx="1">
                  <c:v>230.94</c:v>
                </c:pt>
              </c:numCache>
            </c:numRef>
          </c:val>
        </c:ser>
        <c:ser>
          <c:idx val="1"/>
          <c:order val="1"/>
          <c:tx>
            <c:strRef>
              <c:f>'[新建 XLS 工作表 (2).xls]Sheet1'!$I$25</c:f>
              <c:strCache>
                <c:ptCount val="1"/>
                <c:pt idx="0">
                  <c:v>财政拨款支出总计</c:v>
                </c:pt>
              </c:strCache>
            </c:strRef>
          </c:tx>
          <c:spPr>
            <a:solidFill>
              <a:schemeClr val="accent2"/>
            </a:solidFill>
            <a:ln>
              <a:noFill/>
            </a:ln>
            <a:effectLst/>
          </c:spPr>
          <c:invertIfNegative val="0"/>
          <c:dLbls>
            <c:delete val="1"/>
          </c:dLbls>
          <c:cat>
            <c:strRef>
              <c:f>'[新建 XLS 工作表 (2).xls]Sheet1'!$J$23:$K$23</c:f>
              <c:strCache>
                <c:ptCount val="2"/>
                <c:pt idx="0">
                  <c:v>2021年</c:v>
                </c:pt>
                <c:pt idx="1">
                  <c:v>2022年</c:v>
                </c:pt>
              </c:strCache>
            </c:strRef>
          </c:cat>
          <c:val>
            <c:numRef>
              <c:f>'[新建 XLS 工作表 (2).xls]Sheet1'!$J$25:$K$25</c:f>
              <c:numCache>
                <c:formatCode>General</c:formatCode>
                <c:ptCount val="2"/>
                <c:pt idx="0">
                  <c:v>243.49</c:v>
                </c:pt>
                <c:pt idx="1">
                  <c:v>230.94</c:v>
                </c:pt>
              </c:numCache>
            </c:numRef>
          </c:val>
        </c:ser>
        <c:dLbls>
          <c:showLegendKey val="0"/>
          <c:showVal val="0"/>
          <c:showCatName val="0"/>
          <c:showSerName val="0"/>
          <c:showPercent val="0"/>
          <c:showBubbleSize val="0"/>
        </c:dLbls>
        <c:gapWidth val="246"/>
        <c:overlap val="-28"/>
        <c:axId val="12991068"/>
        <c:axId val="889328726"/>
      </c:barChart>
      <c:catAx>
        <c:axId val="1299106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9328726"/>
        <c:crosses val="autoZero"/>
        <c:auto val="1"/>
        <c:lblAlgn val="ctr"/>
        <c:lblOffset val="100"/>
        <c:noMultiLvlLbl val="0"/>
      </c:catAx>
      <c:valAx>
        <c:axId val="889328726"/>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99106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'[新建 XLS 工作表 (2).xls]Sheet1'!$A$43</c:f>
              <c:strCache>
                <c:ptCount val="1"/>
                <c:pt idx="0">
                  <c:v>一般公共预算财政拨款支出</c:v>
                </c:pt>
              </c:strCache>
            </c:strRef>
          </c:tx>
          <c:spPr>
            <a:solidFill>
              <a:schemeClr val="accent1"/>
            </a:solidFill>
            <a:ln>
              <a:noFill/>
            </a:ln>
            <a:effectLst/>
          </c:spPr>
          <c:invertIfNegative val="0"/>
          <c:dLbls>
            <c:delete val="1"/>
          </c:dLbls>
          <c:cat>
            <c:strRef>
              <c:f>'[新建 XLS 工作表 (2).xls]Sheet1'!$B$42:$C$42</c:f>
              <c:strCache>
                <c:ptCount val="2"/>
                <c:pt idx="0">
                  <c:v>2021年</c:v>
                </c:pt>
                <c:pt idx="1">
                  <c:v>2022年</c:v>
                </c:pt>
              </c:strCache>
            </c:strRef>
          </c:cat>
          <c:val>
            <c:numRef>
              <c:f>'[新建 XLS 工作表 (2).xls]Sheet1'!$B$43:$C$43</c:f>
              <c:numCache>
                <c:formatCode>General</c:formatCode>
                <c:ptCount val="2"/>
                <c:pt idx="0">
                  <c:v>211.33</c:v>
                </c:pt>
                <c:pt idx="1">
                  <c:v>222.24</c:v>
                </c:pt>
              </c:numCache>
            </c:numRef>
          </c:val>
        </c:ser>
        <c:dLbls>
          <c:showLegendKey val="0"/>
          <c:showVal val="0"/>
          <c:showCatName val="0"/>
          <c:showSerName val="0"/>
          <c:showPercent val="0"/>
          <c:showBubbleSize val="0"/>
        </c:dLbls>
        <c:gapWidth val="246"/>
        <c:overlap val="-28"/>
        <c:axId val="679915438"/>
        <c:axId val="24539387"/>
      </c:barChart>
      <c:catAx>
        <c:axId val="67991543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539387"/>
        <c:crosses val="autoZero"/>
        <c:auto val="1"/>
        <c:lblAlgn val="ctr"/>
        <c:lblOffset val="100"/>
        <c:noMultiLvlLbl val="0"/>
      </c:catAx>
      <c:valAx>
        <c:axId val="24539387"/>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991543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elete val="1"/>
          </c:dLbls>
          <c:cat>
            <c:strRef>
              <c:f>'[新建 XLS 工作表 (2).xls]Sheet1'!$K$41:$K$44</c:f>
              <c:strCache>
                <c:ptCount val="4"/>
                <c:pt idx="0">
                  <c:v>一般公共服务支出</c:v>
                </c:pt>
                <c:pt idx="1">
                  <c:v>社会保障和就业支出</c:v>
                </c:pt>
                <c:pt idx="2">
                  <c:v>卫生健康支出</c:v>
                </c:pt>
                <c:pt idx="3">
                  <c:v>住房保障支出</c:v>
                </c:pt>
              </c:strCache>
            </c:strRef>
          </c:cat>
          <c:val>
            <c:numRef>
              <c:f>'[新建 XLS 工作表 (2).xls]Sheet1'!$L$41:$L$44</c:f>
              <c:numCache>
                <c:formatCode>General</c:formatCode>
                <c:ptCount val="4"/>
                <c:pt idx="0">
                  <c:v>183</c:v>
                </c:pt>
                <c:pt idx="1">
                  <c:v>13.05</c:v>
                </c:pt>
                <c:pt idx="2">
                  <c:v>11.44</c:v>
                </c:pt>
                <c:pt idx="3">
                  <c:v>14.75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elete val="1"/>
          </c:dLbls>
          <c:cat>
            <c:strRef>
              <c:f>'[新建 XLS 工作表 (2).xls]Sheet1'!$A$62:$A$64</c:f>
              <c:strCache>
                <c:ptCount val="3"/>
                <c:pt idx="0">
                  <c:v>因公出国（境）费支出</c:v>
                </c:pt>
                <c:pt idx="1">
                  <c:v>公务用车购置及运行维护费支出</c:v>
                </c:pt>
                <c:pt idx="2">
                  <c:v>公务接待</c:v>
                </c:pt>
              </c:strCache>
            </c:strRef>
          </c:cat>
          <c:val>
            <c:numRef>
              <c:f>'[新建 XLS 工作表 (2).xls]Sheet1'!$B$62:$B$64</c:f>
              <c:numCache>
                <c:formatCode>General</c:formatCode>
                <c:ptCount val="3"/>
                <c:pt idx="0">
                  <c:v>0</c:v>
                </c:pt>
                <c:pt idx="1">
                  <c:v>0</c:v>
                </c:pt>
                <c:pt idx="2">
                  <c:v>0.22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D2FFD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B089E2-D438-45B4-B1D5-CABA8630F864}">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1232</Words>
  <Characters>7025</Characters>
  <Lines>58</Lines>
  <Paragraphs>16</Paragraphs>
  <TotalTime>34</TotalTime>
  <ScaleCrop>false</ScaleCrop>
  <LinksUpToDate>false</LinksUpToDate>
  <CharactersWithSpaces>8241</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石英</cp:lastModifiedBy>
  <cp:lastPrinted>2023-07-31T02:35:00Z</cp:lastPrinted>
  <dcterms:modified xsi:type="dcterms:W3CDTF">2024-05-15T03:06:49Z</dcterms:modified>
  <dc:title>四川省***</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49512515FFDC44D690E6535E574E7A86_13</vt:lpwstr>
  </property>
</Properties>
</file>