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96475"/>
      <w:bookmarkStart w:id="3" w:name="_Toc15378441"/>
      <w:bookmarkStart w:id="4" w:name="_Toc15396597"/>
      <w:bookmarkStart w:id="5" w:name="_Toc15377193"/>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96598"/>
      <w:bookmarkStart w:id="8" w:name="_Toc15306268"/>
      <w:bookmarkStart w:id="9" w:name="_Toc15377426"/>
      <w:bookmarkStart w:id="10" w:name="_Toc15377194"/>
      <w:bookmarkStart w:id="11" w:name="_Toc15396476"/>
      <w:r>
        <w:rPr>
          <w:rFonts w:hint="eastAsia" w:ascii="方正小标宋简体" w:hAnsi="方正小标宋简体" w:eastAsia="方正小标宋简体" w:cs="方正小标宋简体"/>
          <w:sz w:val="72"/>
          <w:szCs w:val="72"/>
        </w:rPr>
        <w:t>攀枝花市西区青少年活动中心单位决算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公开时间：2023年10月27日</w:t>
      </w:r>
    </w:p>
    <w:p/>
    <w:p>
      <w:pPr>
        <w:pStyle w:val="13"/>
        <w:adjustRightInd w:val="0"/>
        <w:snapToGrid w:val="0"/>
        <w:spacing w:before="0" w:line="440" w:lineRule="exact"/>
        <w:jc w:val="left"/>
        <w:rPr>
          <w:rFonts w:cstheme="minorBidi"/>
          <w:sz w:val="24"/>
          <w:szCs w:val="24"/>
        </w:rPr>
      </w:pPr>
      <w:r>
        <w:rPr>
          <w:rFonts w:hint="eastAsia"/>
          <w:sz w:val="24"/>
        </w:rPr>
        <w:t>第一部分单位概况</w:t>
      </w:r>
      <w:r>
        <w:rPr>
          <w:rFonts w:cstheme="minorBidi"/>
          <w:sz w:val="24"/>
          <w:szCs w:val="24"/>
        </w:rPr>
        <w:tab/>
      </w:r>
      <w:r>
        <w:rPr>
          <w:rFonts w:hint="eastAsia" w:cstheme="minorBidi"/>
          <w:sz w:val="24"/>
          <w:szCs w:val="24"/>
        </w:rPr>
        <w:t>4</w:t>
      </w:r>
    </w:p>
    <w:p>
      <w:pPr>
        <w:pStyle w:val="14"/>
        <w:adjustRightInd w:val="0"/>
        <w:snapToGrid w:val="0"/>
        <w:spacing w:line="440" w:lineRule="exact"/>
        <w:jc w:val="left"/>
        <w:rPr>
          <w:sz w:val="24"/>
        </w:rPr>
      </w:pPr>
      <w:r>
        <w:rPr>
          <w:rFonts w:hint="eastAsia"/>
          <w:sz w:val="24"/>
        </w:rPr>
        <w:t>一、主要职责</w:t>
      </w:r>
      <w:r>
        <w:rPr>
          <w:rFonts w:cstheme="minorBidi"/>
          <w:sz w:val="24"/>
        </w:rPr>
        <w:tab/>
      </w:r>
      <w:r>
        <w:rPr>
          <w:rFonts w:hint="eastAsia" w:cstheme="minorBidi"/>
          <w:sz w:val="24"/>
        </w:rPr>
        <w:t>4</w:t>
      </w:r>
    </w:p>
    <w:p>
      <w:pPr>
        <w:pStyle w:val="14"/>
        <w:adjustRightInd w:val="0"/>
        <w:snapToGrid w:val="0"/>
        <w:spacing w:line="440" w:lineRule="exact"/>
        <w:jc w:val="left"/>
      </w:pPr>
      <w:r>
        <w:rPr>
          <w:rFonts w:hint="eastAsia"/>
          <w:sz w:val="24"/>
        </w:rPr>
        <w:t>二、机构设置</w:t>
      </w:r>
      <w:r>
        <w:rPr>
          <w:rFonts w:cstheme="minorBidi"/>
          <w:sz w:val="24"/>
        </w:rPr>
        <w:tab/>
      </w:r>
      <w:r>
        <w:rPr>
          <w:rFonts w:hint="eastAsia" w:cstheme="minorBidi"/>
          <w:sz w:val="24"/>
        </w:rPr>
        <w:t>4</w:t>
      </w:r>
    </w:p>
    <w:p>
      <w:pPr>
        <w:pStyle w:val="13"/>
        <w:adjustRightInd w:val="0"/>
        <w:snapToGrid w:val="0"/>
        <w:spacing w:before="0" w:line="440" w:lineRule="exact"/>
        <w:jc w:val="left"/>
        <w:rPr>
          <w:sz w:val="24"/>
          <w:szCs w:val="24"/>
        </w:rPr>
      </w:pPr>
      <w:r>
        <w:rPr>
          <w:rFonts w:hint="eastAsia"/>
          <w:sz w:val="24"/>
        </w:rPr>
        <w:t>第二部分 2022年度单位决算情况说明</w:t>
      </w:r>
      <w:r>
        <w:rPr>
          <w:rFonts w:cstheme="minorBidi"/>
          <w:sz w:val="24"/>
        </w:rPr>
        <w:tab/>
      </w:r>
      <w:r>
        <w:rPr>
          <w:rFonts w:hint="eastAsia" w:cstheme="minorBidi"/>
          <w:sz w:val="24"/>
        </w:rPr>
        <w:t>5</w:t>
      </w:r>
    </w:p>
    <w:p>
      <w:pPr>
        <w:pStyle w:val="14"/>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cstheme="minorBidi"/>
          <w:sz w:val="24"/>
        </w:rPr>
        <w:tab/>
      </w:r>
      <w:r>
        <w:rPr>
          <w:rFonts w:hint="eastAsia" w:cstheme="minorBidi"/>
          <w:sz w:val="24"/>
        </w:rPr>
        <w:t>5</w:t>
      </w:r>
    </w:p>
    <w:p>
      <w:pPr>
        <w:pStyle w:val="14"/>
        <w:adjustRightInd w:val="0"/>
        <w:snapToGrid w:val="0"/>
        <w:spacing w:line="440" w:lineRule="exact"/>
        <w:jc w:val="left"/>
        <w:rPr>
          <w:rFonts w:ascii="仿宋" w:hAnsi="仿宋" w:eastAsia="仿宋" w:cstheme="minorBidi"/>
          <w:sz w:val="24"/>
        </w:rPr>
      </w:pPr>
      <w:r>
        <w:rPr>
          <w:rFonts w:hint="eastAsia"/>
          <w:sz w:val="24"/>
        </w:rPr>
        <w:t>二、收入决算情况说明</w:t>
      </w:r>
      <w:r>
        <w:rPr>
          <w:rFonts w:cstheme="minorBidi"/>
          <w:sz w:val="24"/>
        </w:rPr>
        <w:tab/>
      </w:r>
      <w:r>
        <w:rPr>
          <w:rFonts w:hint="eastAsia" w:cstheme="minorBidi"/>
          <w:sz w:val="24"/>
        </w:rPr>
        <w:t>5</w:t>
      </w:r>
    </w:p>
    <w:p>
      <w:pPr>
        <w:pStyle w:val="14"/>
        <w:adjustRightInd w:val="0"/>
        <w:snapToGrid w:val="0"/>
        <w:spacing w:line="440" w:lineRule="exact"/>
        <w:jc w:val="left"/>
        <w:rPr>
          <w:rFonts w:ascii="仿宋" w:hAnsi="仿宋" w:eastAsia="仿宋" w:cstheme="minorBidi"/>
          <w:sz w:val="24"/>
        </w:rPr>
      </w:pPr>
      <w:r>
        <w:rPr>
          <w:rFonts w:hint="eastAsia"/>
          <w:sz w:val="24"/>
        </w:rPr>
        <w:t>三、支出决算情况说明</w:t>
      </w:r>
      <w:r>
        <w:rPr>
          <w:rFonts w:cstheme="minorBidi"/>
          <w:sz w:val="24"/>
        </w:rPr>
        <w:tab/>
      </w:r>
      <w:r>
        <w:rPr>
          <w:rFonts w:hint="eastAsia" w:cstheme="minorBidi"/>
          <w:sz w:val="24"/>
        </w:rPr>
        <w:t>6</w:t>
      </w:r>
    </w:p>
    <w:p>
      <w:pPr>
        <w:pStyle w:val="14"/>
        <w:adjustRightInd w:val="0"/>
        <w:snapToGrid w:val="0"/>
        <w:spacing w:line="440" w:lineRule="exact"/>
        <w:jc w:val="left"/>
        <w:rPr>
          <w:rFonts w:hint="eastAsia" w:ascii="仿宋" w:hAnsi="仿宋" w:eastAsia="宋体" w:cstheme="minorBidi"/>
          <w:sz w:val="24"/>
          <w:lang w:eastAsia="zh-CN"/>
        </w:rPr>
      </w:pPr>
      <w:r>
        <w:rPr>
          <w:rFonts w:hint="eastAsia"/>
          <w:sz w:val="24"/>
        </w:rPr>
        <w:t>四、财政拨款收入支出决算总体情况说明</w:t>
      </w:r>
      <w:r>
        <w:rPr>
          <w:rFonts w:cstheme="minorBidi"/>
          <w:sz w:val="24"/>
        </w:rPr>
        <w:tab/>
      </w:r>
      <w:r>
        <w:rPr>
          <w:rFonts w:hint="eastAsia" w:cstheme="minorBidi"/>
          <w:sz w:val="24"/>
          <w:lang w:val="en-US" w:eastAsia="zh-CN"/>
        </w:rPr>
        <w:t>6</w:t>
      </w:r>
    </w:p>
    <w:p>
      <w:pPr>
        <w:pStyle w:val="14"/>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cstheme="minorBidi"/>
          <w:sz w:val="24"/>
        </w:rPr>
        <w:tab/>
      </w:r>
      <w:r>
        <w:rPr>
          <w:rFonts w:hint="eastAsia" w:cstheme="minorBidi"/>
          <w:sz w:val="24"/>
        </w:rPr>
        <w:t>7</w:t>
      </w:r>
    </w:p>
    <w:p>
      <w:pPr>
        <w:pStyle w:val="14"/>
        <w:adjustRightInd w:val="0"/>
        <w:snapToGrid w:val="0"/>
        <w:spacing w:line="440" w:lineRule="exact"/>
        <w:jc w:val="left"/>
        <w:rPr>
          <w:rFonts w:hint="eastAsia" w:ascii="仿宋" w:hAnsi="仿宋" w:eastAsia="宋体" w:cstheme="minorBidi"/>
          <w:sz w:val="24"/>
          <w:lang w:eastAsia="zh-CN"/>
        </w:rPr>
      </w:pPr>
      <w:r>
        <w:rPr>
          <w:rFonts w:hint="eastAsia"/>
          <w:sz w:val="24"/>
        </w:rPr>
        <w:t>六、一般公共预算财政拨款基本支出决算情况说明</w:t>
      </w:r>
      <w:r>
        <w:rPr>
          <w:rFonts w:cstheme="minorBidi"/>
          <w:sz w:val="24"/>
        </w:rPr>
        <w:tab/>
      </w:r>
      <w:r>
        <w:rPr>
          <w:rFonts w:hint="eastAsia" w:cstheme="minorBidi"/>
          <w:sz w:val="24"/>
          <w:lang w:val="en-US" w:eastAsia="zh-CN"/>
        </w:rPr>
        <w:t>9</w:t>
      </w:r>
    </w:p>
    <w:p>
      <w:pPr>
        <w:pStyle w:val="14"/>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rFonts w:cstheme="minorBidi"/>
          <w:sz w:val="24"/>
        </w:rPr>
        <w:tab/>
      </w:r>
      <w:r>
        <w:rPr>
          <w:rFonts w:hint="eastAsia" w:cstheme="minorBidi"/>
          <w:sz w:val="24"/>
        </w:rPr>
        <w:t>10</w:t>
      </w:r>
    </w:p>
    <w:p>
      <w:pPr>
        <w:pStyle w:val="14"/>
        <w:adjustRightInd w:val="0"/>
        <w:snapToGrid w:val="0"/>
        <w:spacing w:line="440" w:lineRule="exact"/>
        <w:jc w:val="left"/>
        <w:rPr>
          <w:rFonts w:hint="eastAsia" w:eastAsia="宋体" w:cstheme="minorBidi"/>
          <w:sz w:val="24"/>
          <w:lang w:eastAsia="zh-CN"/>
        </w:rPr>
      </w:pPr>
      <w:r>
        <w:rPr>
          <w:rFonts w:hint="eastAsia"/>
          <w:sz w:val="24"/>
        </w:rPr>
        <w:t>八、政府性基金预算支出决算情况说明...........................................................1</w:t>
      </w:r>
      <w:r>
        <w:rPr>
          <w:rFonts w:hint="eastAsia"/>
          <w:sz w:val="24"/>
          <w:lang w:val="en-US" w:eastAsia="zh-CN"/>
        </w:rPr>
        <w:t>1</w:t>
      </w:r>
    </w:p>
    <w:p>
      <w:pPr>
        <w:pStyle w:val="14"/>
        <w:adjustRightInd w:val="0"/>
        <w:snapToGrid w:val="0"/>
        <w:spacing w:line="440" w:lineRule="exact"/>
        <w:jc w:val="left"/>
        <w:rPr>
          <w:rFonts w:hint="eastAsia" w:eastAsia="宋体"/>
          <w:sz w:val="24"/>
          <w:lang w:eastAsia="zh-CN"/>
        </w:rPr>
      </w:pPr>
      <w:r>
        <w:rPr>
          <w:rFonts w:hint="eastAsia"/>
          <w:sz w:val="24"/>
        </w:rPr>
        <w:t>九、国有资本经营预算支出决算情况说明</w:t>
      </w:r>
      <w:r>
        <w:rPr>
          <w:rFonts w:cstheme="minorBidi"/>
          <w:sz w:val="24"/>
        </w:rPr>
        <w:tab/>
      </w:r>
      <w:r>
        <w:rPr>
          <w:rFonts w:hint="eastAsia" w:cstheme="minorBidi"/>
          <w:sz w:val="24"/>
        </w:rPr>
        <w:t>1</w:t>
      </w:r>
      <w:r>
        <w:rPr>
          <w:rFonts w:hint="eastAsia" w:cstheme="minorBidi"/>
          <w:sz w:val="24"/>
          <w:lang w:val="en-US" w:eastAsia="zh-CN"/>
        </w:rPr>
        <w:t>1</w:t>
      </w:r>
    </w:p>
    <w:p>
      <w:pPr>
        <w:pStyle w:val="14"/>
        <w:adjustRightInd w:val="0"/>
        <w:snapToGrid w:val="0"/>
        <w:spacing w:line="440" w:lineRule="exact"/>
        <w:jc w:val="left"/>
        <w:rPr>
          <w:rFonts w:hint="eastAsia" w:eastAsia="宋体"/>
          <w:sz w:val="24"/>
          <w:lang w:eastAsia="zh-CN"/>
        </w:rPr>
      </w:pPr>
      <w:r>
        <w:rPr>
          <w:rFonts w:hint="eastAsia"/>
          <w:sz w:val="24"/>
        </w:rPr>
        <w:t>十、其他重要事项的情况说明</w:t>
      </w:r>
      <w:r>
        <w:rPr>
          <w:rFonts w:cstheme="minorBidi"/>
          <w:sz w:val="24"/>
        </w:rPr>
        <w:tab/>
      </w:r>
      <w:r>
        <w:rPr>
          <w:rFonts w:hint="eastAsia" w:cstheme="minorBidi"/>
          <w:sz w:val="24"/>
        </w:rPr>
        <w:t>1</w:t>
      </w:r>
      <w:r>
        <w:rPr>
          <w:rFonts w:hint="eastAsia" w:cstheme="minorBidi"/>
          <w:sz w:val="24"/>
          <w:lang w:val="en-US" w:eastAsia="zh-CN"/>
        </w:rPr>
        <w:t>1</w:t>
      </w:r>
    </w:p>
    <w:p>
      <w:pPr>
        <w:pStyle w:val="13"/>
        <w:adjustRightInd w:val="0"/>
        <w:snapToGrid w:val="0"/>
        <w:spacing w:before="0" w:line="440" w:lineRule="exact"/>
        <w:jc w:val="left"/>
        <w:rPr>
          <w:rFonts w:hint="eastAsia" w:eastAsia="仿宋" w:cstheme="minorBidi"/>
          <w:sz w:val="24"/>
          <w:szCs w:val="24"/>
          <w:lang w:eastAsia="zh-CN"/>
        </w:rPr>
      </w:pPr>
      <w:r>
        <w:rPr>
          <w:rFonts w:hint="eastAsia"/>
          <w:sz w:val="24"/>
        </w:rPr>
        <w:t>第三部分名词解释</w:t>
      </w:r>
      <w:r>
        <w:rPr>
          <w:rFonts w:cstheme="minorBidi"/>
          <w:sz w:val="24"/>
        </w:rPr>
        <w:tab/>
      </w:r>
      <w:r>
        <w:rPr>
          <w:rFonts w:hint="eastAsia" w:cstheme="minorBidi"/>
          <w:sz w:val="24"/>
        </w:rPr>
        <w:t>1</w:t>
      </w:r>
      <w:r>
        <w:rPr>
          <w:rFonts w:hint="eastAsia" w:cstheme="minorBidi"/>
          <w:sz w:val="24"/>
          <w:lang w:val="en-US" w:eastAsia="zh-CN"/>
        </w:rPr>
        <w:t>3</w:t>
      </w:r>
    </w:p>
    <w:p>
      <w:pPr>
        <w:pStyle w:val="13"/>
        <w:adjustRightInd w:val="0"/>
        <w:snapToGrid w:val="0"/>
        <w:spacing w:before="0" w:line="440" w:lineRule="exact"/>
        <w:jc w:val="left"/>
        <w:rPr>
          <w:rFonts w:hint="eastAsia" w:eastAsia="仿宋" w:cstheme="minorBidi"/>
          <w:sz w:val="24"/>
          <w:szCs w:val="24"/>
          <w:lang w:eastAsia="zh-CN"/>
        </w:rPr>
      </w:pPr>
      <w:r>
        <w:rPr>
          <w:rFonts w:hint="eastAsia"/>
          <w:sz w:val="24"/>
        </w:rPr>
        <w:t>第四部分附件</w:t>
      </w:r>
      <w:r>
        <w:rPr>
          <w:rFonts w:cstheme="minorBidi"/>
          <w:sz w:val="24"/>
        </w:rPr>
        <w:tab/>
      </w:r>
      <w:r>
        <w:rPr>
          <w:rFonts w:hint="eastAsia" w:cstheme="minorBidi"/>
          <w:sz w:val="24"/>
        </w:rPr>
        <w:t>1</w:t>
      </w:r>
      <w:r>
        <w:rPr>
          <w:rFonts w:hint="eastAsia" w:cstheme="minorBidi"/>
          <w:sz w:val="24"/>
          <w:lang w:val="en-US" w:eastAsia="zh-CN"/>
        </w:rPr>
        <w:t>6</w:t>
      </w:r>
    </w:p>
    <w:p>
      <w:pPr>
        <w:pStyle w:val="13"/>
        <w:adjustRightInd w:val="0"/>
        <w:snapToGrid w:val="0"/>
        <w:spacing w:before="0" w:line="440" w:lineRule="exact"/>
        <w:jc w:val="left"/>
        <w:rPr>
          <w:rFonts w:hint="eastAsia" w:eastAsia="仿宋" w:cstheme="minorBidi"/>
          <w:sz w:val="24"/>
          <w:szCs w:val="24"/>
          <w:lang w:eastAsia="zh-CN"/>
        </w:rPr>
      </w:pPr>
      <w:r>
        <w:rPr>
          <w:rFonts w:hint="eastAsia"/>
          <w:sz w:val="24"/>
        </w:rPr>
        <w:t>第五部分附表</w:t>
      </w:r>
      <w:r>
        <w:rPr>
          <w:rFonts w:cstheme="minorBidi"/>
          <w:sz w:val="24"/>
        </w:rPr>
        <w:tab/>
      </w:r>
      <w:r>
        <w:rPr>
          <w:rFonts w:hint="eastAsia" w:cstheme="minorBidi"/>
          <w:sz w:val="24"/>
        </w:rPr>
        <w:t>1</w:t>
      </w:r>
      <w:r>
        <w:rPr>
          <w:rFonts w:hint="eastAsia" w:cstheme="minorBidi"/>
          <w:sz w:val="24"/>
          <w:lang w:val="en-US" w:eastAsia="zh-CN"/>
        </w:rPr>
        <w:t>7</w:t>
      </w:r>
    </w:p>
    <w:p>
      <w:pPr>
        <w:pStyle w:val="14"/>
        <w:adjustRightInd w:val="0"/>
        <w:snapToGrid w:val="0"/>
        <w:spacing w:line="440" w:lineRule="exact"/>
        <w:jc w:val="left"/>
        <w:rPr>
          <w:rFonts w:hint="eastAsia" w:eastAsia="宋体"/>
          <w:sz w:val="24"/>
          <w:lang w:eastAsia="zh-CN"/>
        </w:rPr>
      </w:pPr>
      <w:r>
        <w:rPr>
          <w:rFonts w:hint="eastAsia"/>
          <w:sz w:val="24"/>
        </w:rPr>
        <w:t>一、收入支出决算总表</w:t>
      </w:r>
      <w:r>
        <w:rPr>
          <w:rFonts w:cstheme="minorBidi"/>
          <w:sz w:val="24"/>
        </w:rPr>
        <w:tab/>
      </w:r>
      <w:r>
        <w:rPr>
          <w:rFonts w:hint="eastAsia" w:cstheme="minorBidi"/>
          <w:sz w:val="24"/>
        </w:rPr>
        <w:t>1</w:t>
      </w:r>
      <w:r>
        <w:rPr>
          <w:rFonts w:hint="eastAsia" w:cstheme="minorBidi"/>
          <w:sz w:val="24"/>
          <w:lang w:val="en-US" w:eastAsia="zh-CN"/>
        </w:rPr>
        <w:t>7</w:t>
      </w:r>
    </w:p>
    <w:p>
      <w:pPr>
        <w:pStyle w:val="14"/>
        <w:adjustRightInd w:val="0"/>
        <w:snapToGrid w:val="0"/>
        <w:spacing w:line="440" w:lineRule="exact"/>
        <w:jc w:val="left"/>
        <w:rPr>
          <w:rFonts w:hint="eastAsia" w:eastAsia="宋体"/>
          <w:sz w:val="24"/>
          <w:lang w:eastAsia="zh-CN"/>
        </w:rPr>
      </w:pPr>
      <w:r>
        <w:rPr>
          <w:rFonts w:hint="eastAsia"/>
          <w:sz w:val="24"/>
        </w:rPr>
        <w:t>二、收入决算表</w:t>
      </w:r>
      <w:r>
        <w:rPr>
          <w:rFonts w:cstheme="minorBidi"/>
          <w:sz w:val="24"/>
        </w:rPr>
        <w:tab/>
      </w:r>
      <w:r>
        <w:rPr>
          <w:rFonts w:hint="eastAsia" w:cstheme="minorBidi"/>
          <w:sz w:val="24"/>
        </w:rPr>
        <w:t>1</w:t>
      </w:r>
      <w:r>
        <w:rPr>
          <w:rFonts w:hint="eastAsia" w:cstheme="minorBidi"/>
          <w:sz w:val="24"/>
          <w:lang w:val="en-US" w:eastAsia="zh-CN"/>
        </w:rPr>
        <w:t>7</w:t>
      </w:r>
    </w:p>
    <w:p>
      <w:pPr>
        <w:pStyle w:val="14"/>
        <w:adjustRightInd w:val="0"/>
        <w:snapToGrid w:val="0"/>
        <w:spacing w:line="440" w:lineRule="exact"/>
        <w:jc w:val="left"/>
        <w:rPr>
          <w:rFonts w:hint="eastAsia" w:eastAsia="宋体"/>
          <w:sz w:val="24"/>
          <w:lang w:eastAsia="zh-CN"/>
        </w:rPr>
      </w:pPr>
      <w:r>
        <w:rPr>
          <w:rFonts w:hint="eastAsia"/>
          <w:sz w:val="24"/>
        </w:rPr>
        <w:t>三、支出决算表</w:t>
      </w:r>
      <w:r>
        <w:rPr>
          <w:rFonts w:cstheme="minorBidi"/>
          <w:sz w:val="24"/>
        </w:rPr>
        <w:tab/>
      </w:r>
      <w:r>
        <w:rPr>
          <w:rFonts w:hint="eastAsia" w:cstheme="minorBidi"/>
          <w:sz w:val="24"/>
        </w:rPr>
        <w:t>1</w:t>
      </w:r>
      <w:r>
        <w:rPr>
          <w:rFonts w:hint="eastAsia" w:cstheme="minorBidi"/>
          <w:sz w:val="24"/>
          <w:lang w:val="en-US" w:eastAsia="zh-CN"/>
        </w:rPr>
        <w:t>7</w:t>
      </w:r>
    </w:p>
    <w:p>
      <w:pPr>
        <w:pStyle w:val="14"/>
        <w:adjustRightInd w:val="0"/>
        <w:snapToGrid w:val="0"/>
        <w:spacing w:line="440" w:lineRule="exact"/>
        <w:jc w:val="left"/>
        <w:rPr>
          <w:rFonts w:hint="eastAsia" w:eastAsia="宋体"/>
          <w:sz w:val="24"/>
          <w:lang w:eastAsia="zh-CN"/>
        </w:rPr>
      </w:pPr>
      <w:r>
        <w:rPr>
          <w:rFonts w:hint="eastAsia"/>
          <w:sz w:val="24"/>
        </w:rPr>
        <w:t>四、财政拨款收入支出决算总表</w:t>
      </w:r>
      <w:r>
        <w:rPr>
          <w:rFonts w:cstheme="minorBidi"/>
          <w:sz w:val="24"/>
        </w:rPr>
        <w:tab/>
      </w:r>
      <w:r>
        <w:rPr>
          <w:rFonts w:hint="eastAsia" w:cstheme="minorBidi"/>
          <w:sz w:val="24"/>
        </w:rPr>
        <w:t>1</w:t>
      </w:r>
      <w:r>
        <w:rPr>
          <w:rFonts w:hint="eastAsia" w:cstheme="minorBidi"/>
          <w:sz w:val="24"/>
          <w:lang w:val="en-US" w:eastAsia="zh-CN"/>
        </w:rPr>
        <w:t>7</w:t>
      </w:r>
    </w:p>
    <w:p>
      <w:pPr>
        <w:pStyle w:val="14"/>
        <w:adjustRightInd w:val="0"/>
        <w:snapToGrid w:val="0"/>
        <w:spacing w:line="440" w:lineRule="exact"/>
        <w:jc w:val="left"/>
        <w:rPr>
          <w:rFonts w:hint="eastAsia" w:eastAsia="宋体"/>
          <w:sz w:val="24"/>
          <w:lang w:eastAsia="zh-CN"/>
        </w:rPr>
      </w:pPr>
      <w:r>
        <w:rPr>
          <w:rFonts w:hint="eastAsia"/>
          <w:sz w:val="24"/>
        </w:rPr>
        <w:t>五、财政拨款支出决算明细表</w:t>
      </w:r>
      <w:r>
        <w:rPr>
          <w:rFonts w:cstheme="minorBidi"/>
          <w:sz w:val="24"/>
        </w:rPr>
        <w:tab/>
      </w:r>
      <w:r>
        <w:rPr>
          <w:rFonts w:hint="eastAsia" w:cstheme="minorBidi"/>
          <w:sz w:val="24"/>
        </w:rPr>
        <w:t>1</w:t>
      </w:r>
      <w:r>
        <w:rPr>
          <w:rFonts w:hint="eastAsia" w:cstheme="minorBidi"/>
          <w:sz w:val="24"/>
          <w:lang w:val="en-US" w:eastAsia="zh-CN"/>
        </w:rPr>
        <w:t>7</w:t>
      </w:r>
    </w:p>
    <w:p>
      <w:pPr>
        <w:pStyle w:val="14"/>
        <w:adjustRightInd w:val="0"/>
        <w:snapToGrid w:val="0"/>
        <w:spacing w:line="440" w:lineRule="exact"/>
        <w:jc w:val="left"/>
        <w:rPr>
          <w:rFonts w:hint="eastAsia" w:eastAsia="宋体"/>
          <w:sz w:val="24"/>
          <w:lang w:eastAsia="zh-CN"/>
        </w:rPr>
      </w:pPr>
      <w:r>
        <w:rPr>
          <w:rFonts w:hint="eastAsia"/>
          <w:sz w:val="24"/>
        </w:rPr>
        <w:t>六、一般公共预算财政拨款支出决算表</w:t>
      </w:r>
      <w:r>
        <w:rPr>
          <w:rFonts w:cstheme="minorBidi"/>
          <w:sz w:val="24"/>
        </w:rPr>
        <w:tab/>
      </w:r>
      <w:r>
        <w:rPr>
          <w:rFonts w:hint="eastAsia" w:cstheme="minorBidi"/>
          <w:sz w:val="24"/>
        </w:rPr>
        <w:t>1</w:t>
      </w:r>
      <w:r>
        <w:rPr>
          <w:rFonts w:hint="eastAsia" w:cstheme="minorBidi"/>
          <w:sz w:val="24"/>
          <w:lang w:val="en-US" w:eastAsia="zh-CN"/>
        </w:rPr>
        <w:t>7</w:t>
      </w:r>
    </w:p>
    <w:p>
      <w:pPr>
        <w:pStyle w:val="14"/>
        <w:adjustRightInd w:val="0"/>
        <w:snapToGrid w:val="0"/>
        <w:spacing w:line="440" w:lineRule="exact"/>
        <w:jc w:val="left"/>
        <w:rPr>
          <w:rFonts w:hint="eastAsia" w:eastAsia="宋体"/>
          <w:sz w:val="24"/>
          <w:lang w:eastAsia="zh-CN"/>
        </w:rPr>
      </w:pPr>
      <w:r>
        <w:rPr>
          <w:rFonts w:hint="eastAsia"/>
          <w:sz w:val="24"/>
        </w:rPr>
        <w:t>七、一般公共预算财政拨款支出决算明细表</w:t>
      </w:r>
      <w:r>
        <w:rPr>
          <w:rFonts w:cstheme="minorBidi"/>
          <w:sz w:val="24"/>
        </w:rPr>
        <w:tab/>
      </w:r>
      <w:r>
        <w:rPr>
          <w:rFonts w:hint="eastAsia" w:cstheme="minorBidi"/>
          <w:sz w:val="24"/>
        </w:rPr>
        <w:t>1</w:t>
      </w:r>
      <w:r>
        <w:rPr>
          <w:rFonts w:hint="eastAsia" w:cstheme="minorBidi"/>
          <w:sz w:val="24"/>
          <w:lang w:val="en-US" w:eastAsia="zh-CN"/>
        </w:rPr>
        <w:t>7</w:t>
      </w:r>
    </w:p>
    <w:p>
      <w:pPr>
        <w:pStyle w:val="14"/>
        <w:adjustRightInd w:val="0"/>
        <w:snapToGrid w:val="0"/>
        <w:spacing w:line="440" w:lineRule="exact"/>
        <w:jc w:val="left"/>
        <w:rPr>
          <w:rFonts w:hint="eastAsia" w:eastAsia="宋体"/>
          <w:sz w:val="24"/>
          <w:lang w:eastAsia="zh-CN"/>
        </w:rPr>
      </w:pPr>
      <w:r>
        <w:rPr>
          <w:rFonts w:hint="eastAsia"/>
          <w:sz w:val="24"/>
        </w:rPr>
        <w:t>八、一般公共预算财政拨款基本支出决算明细表</w:t>
      </w:r>
      <w:r>
        <w:rPr>
          <w:rFonts w:cstheme="minorBidi"/>
          <w:sz w:val="24"/>
        </w:rPr>
        <w:tab/>
      </w:r>
      <w:r>
        <w:rPr>
          <w:rFonts w:hint="eastAsia" w:cstheme="minorBidi"/>
          <w:sz w:val="24"/>
        </w:rPr>
        <w:t>1</w:t>
      </w:r>
      <w:r>
        <w:rPr>
          <w:rFonts w:hint="eastAsia" w:cstheme="minorBidi"/>
          <w:sz w:val="24"/>
          <w:lang w:val="en-US" w:eastAsia="zh-CN"/>
        </w:rPr>
        <w:t>7</w:t>
      </w:r>
    </w:p>
    <w:p>
      <w:pPr>
        <w:pStyle w:val="14"/>
        <w:adjustRightInd w:val="0"/>
        <w:snapToGrid w:val="0"/>
        <w:spacing w:line="440" w:lineRule="exact"/>
        <w:jc w:val="left"/>
        <w:rPr>
          <w:rFonts w:hint="eastAsia" w:eastAsia="宋体"/>
          <w:sz w:val="24"/>
          <w:lang w:eastAsia="zh-CN"/>
        </w:rPr>
      </w:pPr>
      <w:r>
        <w:rPr>
          <w:rFonts w:hint="eastAsia"/>
          <w:sz w:val="24"/>
        </w:rPr>
        <w:t>九、一般公共预算财政拨款项目支出决算表</w:t>
      </w:r>
      <w:r>
        <w:rPr>
          <w:rFonts w:cstheme="minorBidi"/>
          <w:sz w:val="24"/>
        </w:rPr>
        <w:tab/>
      </w:r>
      <w:r>
        <w:rPr>
          <w:rFonts w:hint="eastAsia" w:cstheme="minorBidi"/>
          <w:sz w:val="24"/>
        </w:rPr>
        <w:t>1</w:t>
      </w:r>
      <w:r>
        <w:rPr>
          <w:rFonts w:hint="eastAsia" w:cstheme="minorBidi"/>
          <w:sz w:val="24"/>
          <w:lang w:val="en-US" w:eastAsia="zh-CN"/>
        </w:rPr>
        <w:t>7</w:t>
      </w:r>
    </w:p>
    <w:p>
      <w:pPr>
        <w:pStyle w:val="14"/>
        <w:adjustRightInd w:val="0"/>
        <w:snapToGrid w:val="0"/>
        <w:spacing w:line="440" w:lineRule="exact"/>
        <w:jc w:val="left"/>
        <w:rPr>
          <w:rFonts w:hint="eastAsia" w:eastAsia="宋体"/>
          <w:sz w:val="24"/>
          <w:lang w:eastAsia="zh-CN"/>
        </w:rPr>
      </w:pPr>
      <w:r>
        <w:rPr>
          <w:rFonts w:hint="eastAsia"/>
          <w:sz w:val="24"/>
        </w:rPr>
        <w:t>十、政府性基金预算财政拨款收入支出决算表</w:t>
      </w:r>
      <w:r>
        <w:rPr>
          <w:rFonts w:cstheme="minorBidi"/>
          <w:sz w:val="24"/>
        </w:rPr>
        <w:tab/>
      </w:r>
      <w:r>
        <w:rPr>
          <w:rFonts w:hint="eastAsia" w:cstheme="minorBidi"/>
          <w:sz w:val="24"/>
        </w:rPr>
        <w:t>1</w:t>
      </w:r>
      <w:r>
        <w:rPr>
          <w:rFonts w:hint="eastAsia" w:cstheme="minorBidi"/>
          <w:sz w:val="24"/>
          <w:lang w:val="en-US" w:eastAsia="zh-CN"/>
        </w:rPr>
        <w:t>7</w:t>
      </w:r>
    </w:p>
    <w:p>
      <w:pPr>
        <w:pStyle w:val="14"/>
        <w:adjustRightInd w:val="0"/>
        <w:snapToGrid w:val="0"/>
        <w:spacing w:line="440" w:lineRule="exact"/>
        <w:jc w:val="left"/>
        <w:rPr>
          <w:rFonts w:hint="eastAsia" w:eastAsia="宋体"/>
          <w:sz w:val="24"/>
          <w:lang w:eastAsia="zh-CN"/>
        </w:rPr>
      </w:pPr>
      <w:r>
        <w:rPr>
          <w:rFonts w:hint="eastAsia"/>
          <w:sz w:val="24"/>
        </w:rPr>
        <w:t>十一、国有资本经营预算财政拨款收入支出决算表</w:t>
      </w:r>
      <w:r>
        <w:rPr>
          <w:rFonts w:cstheme="minorBidi"/>
          <w:sz w:val="24"/>
        </w:rPr>
        <w:tab/>
      </w:r>
      <w:r>
        <w:rPr>
          <w:rFonts w:hint="eastAsia" w:cstheme="minorBidi"/>
          <w:sz w:val="24"/>
        </w:rPr>
        <w:t>1</w:t>
      </w:r>
      <w:r>
        <w:rPr>
          <w:rFonts w:hint="eastAsia" w:cstheme="minorBidi"/>
          <w:sz w:val="24"/>
          <w:lang w:val="en-US" w:eastAsia="zh-CN"/>
        </w:rPr>
        <w:t>7</w:t>
      </w:r>
    </w:p>
    <w:p>
      <w:pPr>
        <w:pStyle w:val="14"/>
        <w:adjustRightInd w:val="0"/>
        <w:snapToGrid w:val="0"/>
        <w:spacing w:line="440" w:lineRule="exact"/>
        <w:jc w:val="left"/>
        <w:rPr>
          <w:rFonts w:hint="eastAsia" w:eastAsia="宋体"/>
          <w:sz w:val="24"/>
          <w:lang w:eastAsia="zh-CN"/>
        </w:rPr>
      </w:pPr>
      <w:r>
        <w:rPr>
          <w:rFonts w:hint="eastAsia"/>
          <w:sz w:val="24"/>
        </w:rPr>
        <w:t>十二、国有资本经营预算财政拨款支出决算表</w:t>
      </w:r>
      <w:r>
        <w:rPr>
          <w:rFonts w:cstheme="minorBidi"/>
          <w:sz w:val="24"/>
        </w:rPr>
        <w:tab/>
      </w:r>
      <w:r>
        <w:rPr>
          <w:rFonts w:hint="eastAsia" w:cstheme="minorBidi"/>
          <w:sz w:val="24"/>
        </w:rPr>
        <w:t>1</w:t>
      </w:r>
      <w:r>
        <w:rPr>
          <w:rFonts w:hint="eastAsia" w:cstheme="minorBidi"/>
          <w:sz w:val="24"/>
          <w:lang w:val="en-US" w:eastAsia="zh-CN"/>
        </w:rPr>
        <w:t>7</w:t>
      </w:r>
    </w:p>
    <w:p>
      <w:pPr>
        <w:pStyle w:val="14"/>
        <w:adjustRightInd w:val="0"/>
        <w:snapToGrid w:val="0"/>
        <w:spacing w:line="440" w:lineRule="exact"/>
        <w:jc w:val="left"/>
        <w:rPr>
          <w:rFonts w:hint="eastAsia" w:eastAsia="宋体"/>
          <w:sz w:val="24"/>
          <w:lang w:eastAsia="zh-CN"/>
        </w:rPr>
      </w:pPr>
      <w:r>
        <w:rPr>
          <w:rFonts w:hint="eastAsia"/>
          <w:sz w:val="24"/>
        </w:rPr>
        <w:t>十三、财政拨款“三公”经费支出决算表</w:t>
      </w:r>
      <w:r>
        <w:rPr>
          <w:rFonts w:cstheme="minorBidi"/>
          <w:sz w:val="24"/>
        </w:rPr>
        <w:tab/>
      </w:r>
      <w:r>
        <w:rPr>
          <w:rFonts w:hint="eastAsia" w:cstheme="minorBidi"/>
          <w:sz w:val="24"/>
        </w:rPr>
        <w:t>1</w:t>
      </w:r>
      <w:r>
        <w:rPr>
          <w:rFonts w:hint="eastAsia" w:cstheme="minorBidi"/>
          <w:sz w:val="24"/>
          <w:lang w:val="en-US" w:eastAsia="zh-CN"/>
        </w:rPr>
        <w:t>7</w:t>
      </w:r>
      <w:bookmarkStart w:id="67" w:name="_GoBack"/>
      <w:bookmarkEnd w:id="67"/>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6"/>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pPr>
        <w:widowControl/>
        <w:jc w:val="left"/>
        <w:rPr>
          <w:rFonts w:ascii="黑体" w:eastAsia="黑体"/>
          <w:sz w:val="32"/>
          <w:szCs w:val="32"/>
        </w:rPr>
      </w:pPr>
    </w:p>
    <w:p>
      <w:pPr>
        <w:pStyle w:val="7"/>
        <w:numPr>
          <w:ilvl w:val="0"/>
          <w:numId w:val="1"/>
        </w:numPr>
        <w:rPr>
          <w:rStyle w:val="28"/>
          <w:rFonts w:ascii="黑体" w:hAnsi="黑体" w:eastAsia="黑体"/>
          <w:b w:val="0"/>
          <w:bCs w:val="0"/>
        </w:rPr>
      </w:pPr>
      <w:bookmarkStart w:id="14" w:name="_Toc15377197"/>
      <w:bookmarkStart w:id="15" w:name="_Toc15396600"/>
      <w:r>
        <w:rPr>
          <w:rStyle w:val="28"/>
          <w:rFonts w:hint="eastAsia" w:ascii="黑体" w:hAnsi="黑体" w:eastAsia="黑体"/>
          <w:b w:val="0"/>
          <w:bCs w:val="0"/>
        </w:rPr>
        <w:t>主要职责</w:t>
      </w:r>
    </w:p>
    <w:p>
      <w:pPr>
        <w:ind w:firstLine="640"/>
        <w:rPr>
          <w:rFonts w:ascii="仿宋" w:hAnsi="仿宋" w:eastAsia="仿宋"/>
          <w:bCs/>
          <w:kern w:val="0"/>
          <w:sz w:val="32"/>
          <w:szCs w:val="32"/>
        </w:rPr>
      </w:pPr>
      <w:r>
        <w:rPr>
          <w:rFonts w:hint="eastAsia" w:ascii="仿宋" w:hAnsi="仿宋" w:eastAsia="仿宋"/>
          <w:bCs/>
          <w:kern w:val="0"/>
          <w:sz w:val="32"/>
          <w:szCs w:val="32"/>
        </w:rPr>
        <w:t>1.具体负责做好西区青少年学生校外活动和社会实践活动的总体规划、组织落实和管理工作。</w:t>
      </w:r>
    </w:p>
    <w:p>
      <w:pPr>
        <w:ind w:firstLine="640"/>
        <w:rPr>
          <w:rFonts w:ascii="仿宋" w:hAnsi="仿宋" w:eastAsia="仿宋"/>
          <w:bCs/>
          <w:kern w:val="0"/>
          <w:sz w:val="32"/>
          <w:szCs w:val="32"/>
        </w:rPr>
      </w:pPr>
      <w:r>
        <w:rPr>
          <w:rFonts w:hint="eastAsia" w:ascii="仿宋" w:hAnsi="仿宋" w:eastAsia="仿宋"/>
          <w:bCs/>
          <w:kern w:val="0"/>
          <w:sz w:val="32"/>
          <w:szCs w:val="32"/>
        </w:rPr>
        <w:t>2.通过举办各类培训班，培养青少年的文化艺术体育特长、劳动技能和科技创新能力</w:t>
      </w:r>
    </w:p>
    <w:p>
      <w:pPr>
        <w:ind w:firstLine="640"/>
        <w:rPr>
          <w:rFonts w:ascii="仿宋" w:hAnsi="仿宋" w:eastAsia="仿宋"/>
          <w:bCs/>
          <w:kern w:val="0"/>
          <w:sz w:val="32"/>
          <w:szCs w:val="32"/>
        </w:rPr>
      </w:pPr>
      <w:r>
        <w:rPr>
          <w:rFonts w:hint="eastAsia" w:ascii="仿宋" w:hAnsi="仿宋" w:eastAsia="仿宋"/>
          <w:bCs/>
          <w:kern w:val="0"/>
          <w:sz w:val="32"/>
          <w:szCs w:val="32"/>
        </w:rPr>
        <w:t>3.负责参与或具体承办团区委组织的青少年文化、体育、艺术竞赛及大型文体活动和科技活动;</w:t>
      </w:r>
    </w:p>
    <w:p>
      <w:pPr>
        <w:ind w:firstLine="640"/>
        <w:rPr>
          <w:rFonts w:ascii="仿宋" w:hAnsi="仿宋" w:eastAsia="仿宋"/>
          <w:bCs/>
          <w:kern w:val="0"/>
          <w:sz w:val="32"/>
          <w:szCs w:val="32"/>
        </w:rPr>
      </w:pPr>
      <w:r>
        <w:rPr>
          <w:rFonts w:hint="eastAsia" w:ascii="仿宋" w:hAnsi="仿宋" w:eastAsia="仿宋"/>
          <w:bCs/>
          <w:kern w:val="0"/>
          <w:sz w:val="32"/>
          <w:szCs w:val="32"/>
        </w:rPr>
        <w:t>4.协助抓好共青团和少先队组织的教育培训工作，对全区各少先队组织进行业务指导，策划、开展少先队主题活动</w:t>
      </w:r>
    </w:p>
    <w:p>
      <w:pPr>
        <w:ind w:firstLine="640"/>
      </w:pPr>
      <w:r>
        <w:rPr>
          <w:rFonts w:hint="eastAsia" w:ascii="仿宋" w:hAnsi="仿宋" w:eastAsia="仿宋"/>
          <w:bCs/>
          <w:kern w:val="0"/>
          <w:sz w:val="32"/>
          <w:szCs w:val="32"/>
        </w:rPr>
        <w:t>5.与全国各地同行单位和相关机构建立信息交流网络、为青少年及时提供各类培训学习、文化交流、比赛展览等方面的信息等事项。</w:t>
      </w:r>
    </w:p>
    <w:p>
      <w:pPr>
        <w:pStyle w:val="7"/>
        <w:rPr>
          <w:rFonts w:ascii="黑体" w:hAnsi="黑体" w:eastAsia="黑体"/>
          <w:b w:val="0"/>
        </w:rPr>
      </w:pPr>
      <w:r>
        <w:rPr>
          <w:rFonts w:hint="eastAsia" w:ascii="黑体" w:hAnsi="黑体" w:eastAsia="黑体"/>
          <w:b w:val="0"/>
        </w:rPr>
        <w:t>二、机构设置</w:t>
      </w:r>
    </w:p>
    <w:bookmarkEnd w:id="14"/>
    <w:bookmarkEnd w:id="15"/>
    <w:p>
      <w:pPr>
        <w:ind w:firstLine="800" w:firstLineChars="250"/>
        <w:rPr>
          <w:rFonts w:ascii="仿宋" w:hAnsi="仿宋" w:eastAsia="仿宋"/>
          <w:sz w:val="32"/>
          <w:szCs w:val="32"/>
        </w:rPr>
      </w:pPr>
      <w:r>
        <w:rPr>
          <w:rFonts w:hint="eastAsia" w:ascii="仿宋" w:hAnsi="仿宋" w:eastAsia="仿宋"/>
          <w:sz w:val="32"/>
          <w:szCs w:val="32"/>
        </w:rPr>
        <w:t>西区青少年活动中心下属二级单位0个，其中行政单位0个，参照公务员法管理的事业单位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widowControl/>
        <w:jc w:val="left"/>
        <w:rPr>
          <w:rFonts w:ascii="仿宋" w:hAnsi="仿宋" w:eastAsia="仿宋"/>
          <w:kern w:val="0"/>
          <w:sz w:val="32"/>
          <w:szCs w:val="32"/>
        </w:rPr>
      </w:pPr>
      <w:r>
        <w:rPr>
          <w:rFonts w:ascii="仿宋" w:hAnsi="仿宋" w:eastAsia="仿宋"/>
          <w:sz w:val="32"/>
          <w:szCs w:val="32"/>
        </w:rPr>
        <w:br w:type="page"/>
      </w:r>
    </w:p>
    <w:p>
      <w:pPr>
        <w:pStyle w:val="6"/>
        <w:ind w:right="440"/>
        <w:jc w:val="center"/>
        <w:rPr>
          <w:rStyle w:val="27"/>
          <w:rFonts w:ascii="黑体" w:hAnsi="黑体" w:eastAsia="黑体"/>
          <w:b w:val="0"/>
          <w:bCs/>
        </w:rPr>
      </w:pPr>
      <w:bookmarkStart w:id="16" w:name="_Toc15377204"/>
      <w:bookmarkStart w:id="17" w:name="_Toc15396602"/>
      <w:r>
        <w:rPr>
          <w:rFonts w:hint="eastAsia" w:ascii="黑体" w:hAnsi="黑体" w:eastAsia="黑体"/>
          <w:b w:val="0"/>
        </w:rPr>
        <w:t>第二部分 2022年度</w:t>
      </w:r>
      <w:r>
        <w:rPr>
          <w:rStyle w:val="27"/>
          <w:rFonts w:hint="eastAsia" w:ascii="黑体" w:hAnsi="黑体" w:eastAsia="黑体"/>
          <w:b w:val="0"/>
          <w:bCs/>
        </w:rPr>
        <w:t>单位决算情况说明</w:t>
      </w:r>
      <w:bookmarkEnd w:id="16"/>
      <w:bookmarkEnd w:id="17"/>
    </w:p>
    <w:p/>
    <w:p>
      <w:pPr>
        <w:pStyle w:val="26"/>
        <w:numPr>
          <w:ilvl w:val="0"/>
          <w:numId w:val="2"/>
        </w:numPr>
        <w:spacing w:line="600" w:lineRule="exact"/>
        <w:ind w:firstLine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2022年度收、支总计61.87万元。与2021年相比，收、支总计各增加7.16万元，增长13.08</w:t>
      </w:r>
      <w:r>
        <w:rPr>
          <w:rFonts w:ascii="仿宋" w:hAnsi="仿宋" w:eastAsia="仿宋"/>
          <w:sz w:val="32"/>
          <w:szCs w:val="32"/>
        </w:rPr>
        <w:t>%</w:t>
      </w:r>
      <w:r>
        <w:rPr>
          <w:rFonts w:hint="eastAsia" w:ascii="仿宋" w:hAnsi="仿宋" w:eastAsia="仿宋"/>
          <w:sz w:val="32"/>
          <w:szCs w:val="32"/>
        </w:rPr>
        <w:t>。主要变动原因是新增人员1人，人员经费增加。</w:t>
      </w:r>
    </w:p>
    <w:p>
      <w:pPr>
        <w:widowControl/>
        <w:jc w:val="left"/>
        <w:rPr>
          <w:rFonts w:ascii="仿宋" w:hAnsi="仿宋" w:eastAsia="仿宋"/>
          <w:sz w:val="32"/>
          <w:szCs w:val="32"/>
        </w:rPr>
      </w:pPr>
      <w:r>
        <w:rPr>
          <w:rFonts w:ascii="宋体" w:hAnsi="宋体" w:cs="宋体"/>
          <w:kern w:val="0"/>
          <w:sz w:val="24"/>
        </w:rPr>
        <w:fldChar w:fldCharType="begin"/>
      </w:r>
      <w:r>
        <w:rPr>
          <w:rFonts w:ascii="宋体" w:hAnsi="宋体" w:cs="宋体"/>
          <w:kern w:val="0"/>
          <w:sz w:val="24"/>
        </w:rPr>
        <w:instrText xml:space="preserve">INCLUDEPICTURE \d "C:\\Users\\lenovo\\AppData\\Roaming\\Tencent\\Users\\248301485\\QQ\\WinTemp\\RichOle\\SR{5D6YW%~$TLOA9NX8TU~F.png"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933825" cy="24098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933825" cy="2409825"/>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6"/>
        <w:numPr>
          <w:ilvl w:val="0"/>
          <w:numId w:val="2"/>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22年本年收入合计61.87万元，其中：一般公共预算财政拨款收入60.87万元，占98.38</w:t>
      </w:r>
      <w:r>
        <w:rPr>
          <w:rFonts w:ascii="仿宋" w:hAnsi="仿宋" w:eastAsia="仿宋"/>
          <w:sz w:val="32"/>
          <w:szCs w:val="32"/>
        </w:rPr>
        <w:t>%</w:t>
      </w:r>
      <w:r>
        <w:rPr>
          <w:rFonts w:hint="eastAsia" w:ascii="仿宋" w:hAnsi="仿宋" w:eastAsia="仿宋"/>
          <w:sz w:val="32"/>
          <w:szCs w:val="32"/>
        </w:rPr>
        <w:t>；政府性基金预算财政拨款收入1万元，占1.62</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widowControl/>
        <w:jc w:val="left"/>
        <w:rPr>
          <w:rFonts w:ascii="仿宋" w:hAnsi="仿宋" w:eastAsia="仿宋"/>
          <w:sz w:val="32"/>
          <w:szCs w:val="32"/>
        </w:rPr>
      </w:pPr>
      <w:r>
        <w:rPr>
          <w:rFonts w:ascii="宋体" w:hAnsi="宋体" w:cs="宋体"/>
          <w:kern w:val="0"/>
          <w:sz w:val="24"/>
        </w:rPr>
        <w:fldChar w:fldCharType="begin"/>
      </w:r>
      <w:r>
        <w:rPr>
          <w:rFonts w:ascii="宋体" w:hAnsi="宋体" w:cs="宋体"/>
          <w:kern w:val="0"/>
          <w:sz w:val="24"/>
        </w:rPr>
        <w:instrText xml:space="preserve">INCLUDEPICTURE \d "C:\\Users\\lenovo\\AppData\\Roaming\\Tencent\\Users\\248301485\\QQ\\WinTemp\\RichOle\\TRHW_`1X{RLLN)DCR%S`%(M.png"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781425" cy="2371725"/>
            <wp:effectExtent l="0" t="0" r="9525"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3781425" cy="2371725"/>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6"/>
        <w:numPr>
          <w:ilvl w:val="0"/>
          <w:numId w:val="2"/>
        </w:numPr>
        <w:spacing w:line="600" w:lineRule="exact"/>
        <w:ind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22年本年支出合计61.87万元，其中：基本支出60.87万元，占98.38</w:t>
      </w:r>
      <w:r>
        <w:rPr>
          <w:rFonts w:ascii="仿宋" w:hAnsi="仿宋" w:eastAsia="仿宋"/>
          <w:sz w:val="32"/>
          <w:szCs w:val="32"/>
        </w:rPr>
        <w:t>%</w:t>
      </w:r>
      <w:r>
        <w:rPr>
          <w:rFonts w:hint="eastAsia" w:ascii="仿宋" w:hAnsi="仿宋" w:eastAsia="仿宋"/>
          <w:sz w:val="32"/>
          <w:szCs w:val="32"/>
        </w:rPr>
        <w:t>；项目支出1万元，占1.62</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widowControl/>
        <w:jc w:val="left"/>
        <w:rPr>
          <w:rFonts w:ascii="仿宋" w:hAnsi="仿宋" w:eastAsia="仿宋"/>
          <w:sz w:val="32"/>
          <w:szCs w:val="32"/>
          <w:shd w:val="pct10" w:color="auto" w:fill="FFFFFF"/>
        </w:rPr>
      </w:pPr>
      <w:r>
        <w:rPr>
          <w:rFonts w:ascii="宋体" w:hAnsi="宋体" w:cs="宋体"/>
          <w:kern w:val="0"/>
          <w:sz w:val="24"/>
        </w:rPr>
        <w:fldChar w:fldCharType="begin"/>
      </w:r>
      <w:r>
        <w:rPr>
          <w:rFonts w:ascii="宋体" w:hAnsi="宋体" w:cs="宋体"/>
          <w:kern w:val="0"/>
          <w:sz w:val="24"/>
        </w:rPr>
        <w:instrText xml:space="preserve">INCLUDEPICTURE \d "C:\\Users\\lenovo\\AppData\\Roaming\\Tencent\\Users\\248301485\\QQ\\WinTemp\\RichOle\\Y8U9MVNQ6PLAL{_@[9ZSQPA.png"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038475" cy="2533650"/>
            <wp:effectExtent l="0" t="0" r="952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8"/>
                    <a:stretch>
                      <a:fillRect/>
                    </a:stretch>
                  </pic:blipFill>
                  <pic:spPr>
                    <a:xfrm>
                      <a:off x="0" y="0"/>
                      <a:ext cx="3038475" cy="2533650"/>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22年财政拨款收、支总计61.87万元。与2021年相比，收、支总计各增加7.16万元，增长13.08</w:t>
      </w:r>
      <w:r>
        <w:rPr>
          <w:rFonts w:ascii="仿宋" w:hAnsi="仿宋" w:eastAsia="仿宋"/>
          <w:sz w:val="32"/>
          <w:szCs w:val="32"/>
        </w:rPr>
        <w:t>%</w:t>
      </w:r>
      <w:r>
        <w:rPr>
          <w:rFonts w:hint="eastAsia" w:ascii="仿宋" w:hAnsi="仿宋" w:eastAsia="仿宋"/>
          <w:sz w:val="32"/>
          <w:szCs w:val="32"/>
        </w:rPr>
        <w:t>。主要变动原因是新增人员1人，人员经费增加。</w:t>
      </w:r>
    </w:p>
    <w:p>
      <w:pPr>
        <w:widowControl/>
        <w:jc w:val="left"/>
        <w:rPr>
          <w:rFonts w:ascii="仿宋" w:hAnsi="仿宋" w:eastAsia="仿宋"/>
          <w:sz w:val="32"/>
          <w:szCs w:val="32"/>
        </w:rPr>
      </w:pPr>
      <w:r>
        <w:rPr>
          <w:rFonts w:ascii="宋体" w:hAnsi="宋体" w:cs="宋体"/>
          <w:kern w:val="0"/>
          <w:sz w:val="24"/>
        </w:rPr>
        <w:fldChar w:fldCharType="begin"/>
      </w:r>
      <w:r>
        <w:rPr>
          <w:rFonts w:ascii="宋体" w:hAnsi="宋体" w:cs="宋体"/>
          <w:kern w:val="0"/>
          <w:sz w:val="24"/>
        </w:rPr>
        <w:instrText xml:space="preserve">INCLUDEPICTURE \d "C:\\Users\\lenovo\\AppData\\Roaming\\Tencent\\Users\\248301485\\QQ\\WinTemp\\RichOle\\~LQ%S=@GH6PE~M7~QT$`Q.png" \* MERGEFORMATINET </w:instrText>
      </w:r>
      <w:r>
        <w:rPr>
          <w:rFonts w:ascii="宋体" w:hAnsi="宋体" w:cs="宋体"/>
          <w:kern w:val="0"/>
          <w:sz w:val="24"/>
        </w:rPr>
        <w:fldChar w:fldCharType="separate"/>
      </w:r>
      <w:r>
        <w:rPr>
          <w:rFonts w:ascii="宋体" w:hAnsi="宋体" w:cs="宋体"/>
          <w:kern w:val="0"/>
          <w:sz w:val="24"/>
        </w:rPr>
        <w:fldChar w:fldCharType="end"/>
      </w:r>
      <w:r>
        <w:rPr>
          <w:rFonts w:ascii="宋体" w:hAnsi="宋体" w:cs="宋体"/>
          <w:kern w:val="0"/>
          <w:sz w:val="24"/>
        </w:rPr>
        <w:fldChar w:fldCharType="begin"/>
      </w:r>
      <w:r>
        <w:rPr>
          <w:rFonts w:ascii="宋体" w:hAnsi="宋体" w:cs="宋体"/>
          <w:kern w:val="0"/>
          <w:sz w:val="24"/>
        </w:rPr>
        <w:instrText xml:space="preserve">INCLUDEPICTURE \d "C:\\Users\\lenovo\\AppData\\Roaming\\Tencent\\Users\\248301485\\QQ\\WinTemp\\RichOle\\~LQ%S=@GH6PE~M7~QT$`Q.png" \* MERGEFORMATINET </w:instrText>
      </w:r>
      <w:r>
        <w:rPr>
          <w:rFonts w:ascii="宋体" w:hAnsi="宋体" w:cs="宋体"/>
          <w:kern w:val="0"/>
          <w:sz w:val="24"/>
        </w:rPr>
        <w:fldChar w:fldCharType="separate"/>
      </w:r>
      <w:r>
        <w:rPr>
          <w:rFonts w:ascii="宋体" w:hAnsi="宋体" w:cs="宋体"/>
          <w:kern w:val="0"/>
          <w:sz w:val="24"/>
        </w:rPr>
        <w:fldChar w:fldCharType="end"/>
      </w:r>
      <w:r>
        <w:rPr>
          <w:rFonts w:ascii="仿宋" w:hAnsi="仿宋" w:eastAsia="仿宋"/>
          <w:sz w:val="32"/>
          <w:szCs w:val="32"/>
        </w:rPr>
        <w:drawing>
          <wp:inline distT="0" distB="0" distL="114300" distR="114300">
            <wp:extent cx="3780790" cy="2400300"/>
            <wp:effectExtent l="0" t="0" r="10160" b="0"/>
            <wp:docPr id="6" name="图片 6" descr="~LQ%S%3D@GH6PE~M7~Q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Q%S%3D@GH6PE~M7~QT$`Q"/>
                    <pic:cNvPicPr>
                      <a:picLocks noChangeAspect="1"/>
                    </pic:cNvPicPr>
                  </pic:nvPicPr>
                  <pic:blipFill>
                    <a:blip r:embed="rId9"/>
                    <a:stretch>
                      <a:fillRect/>
                    </a:stretch>
                  </pic:blipFill>
                  <pic:spPr>
                    <a:xfrm>
                      <a:off x="0" y="0"/>
                      <a:ext cx="3780790" cy="2400300"/>
                    </a:xfrm>
                    <a:prstGeom prst="rect">
                      <a:avLst/>
                    </a:prstGeom>
                  </pic:spPr>
                </pic:pic>
              </a:graphicData>
            </a:graphic>
          </wp:inline>
        </w:drawing>
      </w: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22年一般公共预算财政拨款支出60.87万元，占本年支出合计的98.38</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21年相比，一般公共预算财政拨款支出增加8.16万元，增长15.48</w:t>
      </w:r>
      <w:r>
        <w:rPr>
          <w:rFonts w:ascii="仿宋" w:hAnsi="仿宋" w:eastAsia="仿宋"/>
          <w:sz w:val="32"/>
          <w:szCs w:val="32"/>
        </w:rPr>
        <w:t>%</w:t>
      </w:r>
      <w:r>
        <w:rPr>
          <w:rFonts w:hint="eastAsia" w:ascii="仿宋" w:hAnsi="仿宋" w:eastAsia="仿宋"/>
          <w:sz w:val="32"/>
          <w:szCs w:val="32"/>
        </w:rPr>
        <w:t>。主要变动原因是新增人员1人，人员经费增加。</w:t>
      </w:r>
    </w:p>
    <w:p>
      <w:pPr>
        <w:widowControl/>
        <w:jc w:val="left"/>
        <w:rPr>
          <w:rFonts w:ascii="仿宋" w:hAnsi="仿宋" w:eastAsia="仿宋"/>
          <w:sz w:val="32"/>
          <w:szCs w:val="32"/>
        </w:rPr>
      </w:pPr>
      <w:r>
        <w:rPr>
          <w:rFonts w:ascii="宋体" w:hAnsi="宋体" w:cs="宋体"/>
          <w:kern w:val="0"/>
          <w:sz w:val="24"/>
        </w:rPr>
        <w:fldChar w:fldCharType="begin"/>
      </w:r>
      <w:r>
        <w:rPr>
          <w:rFonts w:ascii="宋体" w:hAnsi="宋体" w:cs="宋体"/>
          <w:kern w:val="0"/>
          <w:sz w:val="24"/>
        </w:rPr>
        <w:instrText xml:space="preserve">INCLUDEPICTURE \d "C:\\Users\\lenovo\\AppData\\Roaming\\Tencent\\Users\\248301485\\QQ\\WinTemp\\RichOle\\DO(8H$2[]TNC5O6%V`Y{[HO.png"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495675" cy="2400300"/>
            <wp:effectExtent l="0" t="0" r="9525" b="0"/>
            <wp:docPr id="7"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6"/>
                    <pic:cNvPicPr>
                      <a:picLocks noChangeAspect="1"/>
                    </pic:cNvPicPr>
                  </pic:nvPicPr>
                  <pic:blipFill>
                    <a:blip r:embed="rId10"/>
                    <a:stretch>
                      <a:fillRect/>
                    </a:stretch>
                  </pic:blipFill>
                  <pic:spPr>
                    <a:xfrm>
                      <a:off x="0" y="0"/>
                      <a:ext cx="3495675" cy="2400300"/>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22年一般公共预算财政拨款支出60.87万元，主要用于以下方面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47.09万元，占77.36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4.54万元，占7.46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3.68万元，占6.05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5.56万元，占9.13</w:t>
      </w:r>
      <w:r>
        <w:rPr>
          <w:rFonts w:ascii="仿宋" w:hAnsi="仿宋" w:eastAsia="仿宋"/>
          <w:sz w:val="32"/>
          <w:szCs w:val="32"/>
        </w:rPr>
        <w:t>%</w:t>
      </w:r>
      <w:r>
        <w:rPr>
          <w:rFonts w:hint="eastAsia" w:ascii="仿宋" w:hAnsi="仿宋" w:eastAsia="仿宋"/>
          <w:sz w:val="32"/>
          <w:szCs w:val="32"/>
        </w:rPr>
        <w:t>。</w:t>
      </w:r>
    </w:p>
    <w:p>
      <w:pPr>
        <w:widowControl/>
        <w:jc w:val="left"/>
        <w:rPr>
          <w:rFonts w:ascii="仿宋" w:hAnsi="仿宋" w:eastAsia="仿宋"/>
          <w:sz w:val="32"/>
          <w:szCs w:val="32"/>
        </w:rPr>
      </w:pPr>
      <w:r>
        <w:rPr>
          <w:rFonts w:ascii="宋体" w:hAnsi="宋体" w:cs="宋体"/>
          <w:kern w:val="0"/>
          <w:sz w:val="24"/>
        </w:rPr>
        <w:fldChar w:fldCharType="begin"/>
      </w:r>
      <w:r>
        <w:rPr>
          <w:rFonts w:ascii="宋体" w:hAnsi="宋体" w:cs="宋体"/>
          <w:kern w:val="0"/>
          <w:sz w:val="24"/>
        </w:rPr>
        <w:instrText xml:space="preserve">INCLUDEPICTURE \d "C:\\Users\\lenovo\\AppData\\Roaming\\Tencent\\Users\\248301485\\QQ\\WinTemp\\RichOle\\HI_6PMFK]D0NRBAR6H47N@P.png"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4276725" cy="2381250"/>
            <wp:effectExtent l="0" t="0" r="9525" b="0"/>
            <wp:docPr id="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56"/>
                    <pic:cNvPicPr>
                      <a:picLocks noChangeAspect="1"/>
                    </pic:cNvPicPr>
                  </pic:nvPicPr>
                  <pic:blipFill>
                    <a:blip r:embed="rId11"/>
                    <a:stretch>
                      <a:fillRect/>
                    </a:stretch>
                  </pic:blipFill>
                  <pic:spPr>
                    <a:xfrm>
                      <a:off x="0" y="0"/>
                      <a:ext cx="4276725" cy="2381250"/>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2022年一般公共预算支出决算数为60.87万元</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1.</w:t>
      </w:r>
      <w:r>
        <w:rPr>
          <w:rStyle w:val="17"/>
          <w:rFonts w:hint="eastAsia" w:ascii="仿宋" w:hAnsi="仿宋" w:eastAsia="仿宋"/>
          <w:bCs/>
          <w:sz w:val="32"/>
          <w:szCs w:val="32"/>
        </w:rPr>
        <w:t>一般公共服务支出（类）群众团体事务款）事业运行（项）</w:t>
      </w:r>
      <w:r>
        <w:rPr>
          <w:rStyle w:val="17"/>
          <w:rFonts w:ascii="仿宋" w:hAnsi="仿宋" w:eastAsia="仿宋"/>
          <w:bCs/>
          <w:sz w:val="32"/>
          <w:szCs w:val="32"/>
        </w:rPr>
        <w:t>:</w:t>
      </w:r>
      <w:r>
        <w:rPr>
          <w:rStyle w:val="17"/>
          <w:rFonts w:hint="eastAsia" w:ascii="仿宋" w:hAnsi="仿宋" w:eastAsia="仿宋"/>
          <w:b w:val="0"/>
          <w:bCs/>
          <w:sz w:val="32"/>
          <w:szCs w:val="32"/>
        </w:rPr>
        <w:t>支出决算为47.09万元，完成预算100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2.</w:t>
      </w:r>
      <w:r>
        <w:rPr>
          <w:rStyle w:val="17"/>
          <w:rFonts w:hint="eastAsia" w:ascii="仿宋" w:hAnsi="仿宋" w:eastAsia="仿宋"/>
          <w:bCs/>
          <w:sz w:val="32"/>
          <w:szCs w:val="32"/>
        </w:rPr>
        <w:t>社会保障和就业支出（类）行政事业单位养老支出（款）机关事业单位基本养老保险缴费支出（项）</w:t>
      </w:r>
      <w:r>
        <w:rPr>
          <w:rStyle w:val="17"/>
          <w:rFonts w:ascii="仿宋" w:hAnsi="仿宋" w:eastAsia="仿宋"/>
          <w:bCs/>
          <w:sz w:val="32"/>
          <w:szCs w:val="32"/>
        </w:rPr>
        <w:t>:</w:t>
      </w:r>
      <w:r>
        <w:rPr>
          <w:rStyle w:val="17"/>
          <w:rFonts w:hint="eastAsia" w:ascii="仿宋" w:hAnsi="仿宋" w:eastAsia="仿宋"/>
          <w:b w:val="0"/>
          <w:bCs/>
          <w:sz w:val="32"/>
          <w:szCs w:val="32"/>
        </w:rPr>
        <w:t>支出决算为4.54万元，完成预算100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3.</w:t>
      </w:r>
      <w:r>
        <w:rPr>
          <w:rStyle w:val="17"/>
          <w:rFonts w:hint="eastAsia" w:ascii="仿宋" w:hAnsi="仿宋" w:eastAsia="仿宋"/>
          <w:bCs/>
          <w:sz w:val="32"/>
          <w:szCs w:val="32"/>
        </w:rPr>
        <w:t>卫生健康支出（类）行政事业单位医疗（款）事业单位医疗（项）</w:t>
      </w:r>
      <w:r>
        <w:rPr>
          <w:rStyle w:val="17"/>
          <w:rFonts w:ascii="仿宋" w:hAnsi="仿宋" w:eastAsia="仿宋"/>
          <w:bCs/>
          <w:sz w:val="32"/>
          <w:szCs w:val="32"/>
        </w:rPr>
        <w:t>:</w:t>
      </w:r>
      <w:r>
        <w:rPr>
          <w:rStyle w:val="17"/>
          <w:rFonts w:hint="eastAsia" w:ascii="仿宋" w:hAnsi="仿宋" w:eastAsia="仿宋"/>
          <w:b w:val="0"/>
          <w:bCs/>
          <w:sz w:val="32"/>
          <w:szCs w:val="32"/>
        </w:rPr>
        <w:t>支出决算为3.39万元，完成预算100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4.</w:t>
      </w:r>
      <w:r>
        <w:rPr>
          <w:rStyle w:val="17"/>
          <w:rFonts w:hint="eastAsia" w:ascii="仿宋" w:hAnsi="仿宋" w:eastAsia="仿宋"/>
          <w:bCs/>
          <w:sz w:val="32"/>
          <w:szCs w:val="32"/>
        </w:rPr>
        <w:t>卫生健康支出（类）行政事业单位医疗（款）其他行政事业单位医疗支出（项）</w:t>
      </w:r>
      <w:r>
        <w:rPr>
          <w:rStyle w:val="17"/>
          <w:rFonts w:ascii="仿宋" w:hAnsi="仿宋" w:eastAsia="仿宋"/>
          <w:bCs/>
          <w:sz w:val="32"/>
          <w:szCs w:val="32"/>
        </w:rPr>
        <w:t>:</w:t>
      </w:r>
      <w:r>
        <w:rPr>
          <w:rStyle w:val="17"/>
          <w:rFonts w:hint="eastAsia" w:ascii="仿宋" w:hAnsi="仿宋" w:eastAsia="仿宋"/>
          <w:b w:val="0"/>
          <w:bCs/>
          <w:sz w:val="32"/>
          <w:szCs w:val="32"/>
        </w:rPr>
        <w:t>支出决算为0.29万元，完成预算100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sz w:val="32"/>
          <w:szCs w:val="32"/>
        </w:rPr>
      </w:pPr>
      <w:r>
        <w:rPr>
          <w:rStyle w:val="17"/>
          <w:rFonts w:ascii="仿宋" w:hAnsi="仿宋" w:eastAsia="仿宋"/>
          <w:bCs/>
          <w:sz w:val="32"/>
          <w:szCs w:val="32"/>
        </w:rPr>
        <w:t>5.</w:t>
      </w:r>
      <w:r>
        <w:rPr>
          <w:rStyle w:val="17"/>
          <w:rFonts w:hint="eastAsia" w:ascii="仿宋" w:hAnsi="仿宋" w:eastAsia="仿宋"/>
          <w:bCs/>
          <w:sz w:val="32"/>
          <w:szCs w:val="32"/>
        </w:rPr>
        <w:t>住房保障支出（类）住房改革支出（款）住房公积金（项）</w:t>
      </w:r>
      <w:r>
        <w:rPr>
          <w:rStyle w:val="17"/>
          <w:rFonts w:ascii="仿宋" w:hAnsi="仿宋" w:eastAsia="仿宋"/>
          <w:bCs/>
          <w:sz w:val="32"/>
          <w:szCs w:val="32"/>
        </w:rPr>
        <w:t>:</w:t>
      </w:r>
      <w:r>
        <w:rPr>
          <w:rStyle w:val="17"/>
          <w:rFonts w:hint="eastAsia" w:ascii="仿宋" w:hAnsi="仿宋" w:eastAsia="仿宋"/>
          <w:b w:val="0"/>
          <w:bCs/>
          <w:sz w:val="32"/>
          <w:szCs w:val="32"/>
        </w:rPr>
        <w:t>支出决算为5.56万元，完成预算100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22年一般公共预算财政拨款基本支出60.87万元，其中：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人员经费59.13万元，主要包括：基本工资、津贴补贴、绩效工资、机关事业单位基本养老保险缴费、职工基本医疗保险缴费、公务员医疗补助缴费、其他社会保障缴费、其他工资福利支出、住房公积金。</w:t>
      </w:r>
      <w:r>
        <w:rPr>
          <w:rFonts w:ascii="仿宋" w:hAnsi="仿宋" w:eastAsia="仿宋"/>
          <w:sz w:val="32"/>
          <w:szCs w:val="32"/>
        </w:rPr>
        <w:br w:type="textWrapping"/>
      </w:r>
      <w:r>
        <w:rPr>
          <w:rFonts w:hint="eastAsia" w:ascii="仿宋" w:hAnsi="仿宋" w:eastAsia="仿宋"/>
          <w:sz w:val="32"/>
          <w:szCs w:val="32"/>
        </w:rPr>
        <w:t>　　公用经费1.74万元，主要包括：办公费、邮电费、工会经费、福利费。</w:t>
      </w:r>
    </w:p>
    <w:p>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22年“三公”经费财政拨款支出决算为0万元，完成预算0</w:t>
      </w:r>
      <w:r>
        <w:rPr>
          <w:rFonts w:ascii="仿宋" w:hAnsi="仿宋" w:eastAsia="仿宋"/>
          <w:sz w:val="32"/>
          <w:szCs w:val="32"/>
        </w:rPr>
        <w:t>%</w:t>
      </w:r>
      <w:r>
        <w:rPr>
          <w:rFonts w:hint="eastAsia" w:ascii="仿宋" w:hAnsi="仿宋" w:eastAsia="仿宋"/>
          <w:sz w:val="32"/>
          <w:szCs w:val="32"/>
        </w:rPr>
        <w:t>，与上年数据持平。</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7"/>
          <w:rFonts w:hint="eastAsia" w:ascii="仿宋" w:hAnsi="仿宋" w:eastAsia="仿宋"/>
          <w:b w:val="0"/>
          <w:bCs/>
          <w:sz w:val="32"/>
          <w:szCs w:val="32"/>
        </w:rPr>
        <w:t>完成预算0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 w:hAnsi="仿宋" w:eastAsia="仿宋"/>
          <w:sz w:val="32"/>
          <w:szCs w:val="32"/>
        </w:rPr>
        <w:t>与上年数据持平</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全年安排因公出国（境）团组0次，出国（境）0人。</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开支内容包括:无。</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7"/>
          <w:rFonts w:hint="eastAsia" w:ascii="仿宋" w:hAnsi="仿宋" w:eastAsia="仿宋"/>
          <w:b w:val="0"/>
          <w:bCs/>
          <w:sz w:val="32"/>
          <w:szCs w:val="32"/>
        </w:rPr>
        <w:t>完成预算0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 w:hAnsi="仿宋" w:eastAsia="仿宋"/>
          <w:sz w:val="32"/>
          <w:szCs w:val="32"/>
        </w:rPr>
        <w:t>与上年数据持平</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7"/>
          <w:rFonts w:hint="eastAsia" w:ascii="仿宋" w:hAnsi="仿宋" w:eastAsia="仿宋"/>
          <w:b w:val="0"/>
          <w:bCs/>
          <w:sz w:val="32"/>
          <w:szCs w:val="32"/>
        </w:rPr>
        <w:t>完成预算0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 w:hAnsi="仿宋" w:eastAsia="仿宋"/>
          <w:sz w:val="32"/>
          <w:szCs w:val="32"/>
        </w:rPr>
        <w:t>与上年数据持平</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40" w:name="_Toc15377218"/>
      <w:bookmarkStart w:id="41" w:name="_Toc15396610"/>
    </w:p>
    <w:p>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22年政府性基金预算财政拨款支出1万元。</w:t>
      </w:r>
    </w:p>
    <w:p>
      <w:pPr>
        <w:numPr>
          <w:ilvl w:val="0"/>
          <w:numId w:val="3"/>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numPr>
          <w:ilvl w:val="0"/>
          <w:numId w:val="3"/>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22年，西区青少年活动中心无机关运行经费支出。</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22年，西区青少年活动中心政府采购支出总额0万元，其中：政府采购货物支出0万元、政府采购工程支出0万元、政府采购服务支出0万元。授予中小企业合同金额0万元，占政府采购支出总额的0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日，西区青少年活动中心共有车辆0辆，其中：主要领导干部用车0辆、机要通信用车0辆、应急保障用车0辆、其他用车0辆。单价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3"/>
        <w:spacing w:before="93"/>
        <w:ind w:firstLine="640" w:firstLineChars="200"/>
        <w:rPr>
          <w:highlight w:val="yellow"/>
        </w:rPr>
      </w:pPr>
      <w:r>
        <w:rPr>
          <w:rFonts w:hint="eastAsia" w:hAnsi="仿宋_GB2312" w:cs="仿宋_GB2312"/>
          <w:sz w:val="32"/>
          <w:szCs w:val="32"/>
        </w:rPr>
        <w:t>根据预算绩效管理要求，本单位在2022年度预算编制阶段，</w:t>
      </w:r>
      <w:r>
        <w:rPr>
          <w:rFonts w:hint="eastAsia" w:ascii="仿宋" w:hAnsi="仿宋" w:eastAsia="仿宋"/>
          <w:sz w:val="32"/>
          <w:szCs w:val="32"/>
        </w:rPr>
        <w:t>组织对</w:t>
      </w:r>
      <w:r>
        <w:rPr>
          <w:rFonts w:ascii="仿宋" w:hAnsi="仿宋" w:eastAsia="仿宋"/>
          <w:sz w:val="32"/>
          <w:szCs w:val="32"/>
        </w:rPr>
        <w:t>带薪年休假经费、住房公积金、在职医疗补助</w:t>
      </w:r>
      <w:r>
        <w:rPr>
          <w:rFonts w:hint="eastAsia" w:hAnsi="仿宋_GB2312" w:cs="仿宋_GB2312"/>
          <w:sz w:val="32"/>
          <w:szCs w:val="32"/>
        </w:rPr>
        <w:t>等13个项目开展了预算事前绩效评估，对13个项目编制了绩效目标，预算执行过程中，选取13个项目开展绩效监控，组织对1个项目开展绩效自评，绩效自评表详见第四部分附件。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pPr>
        <w:spacing w:line="600" w:lineRule="exact"/>
        <w:jc w:val="left"/>
        <w:rPr>
          <w:rFonts w:ascii="宋体"/>
          <w:b/>
          <w:sz w:val="44"/>
          <w:szCs w:val="44"/>
        </w:rPr>
      </w:pP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sz w:val="32"/>
          <w:szCs w:val="32"/>
        </w:rPr>
        <w:t>9.</w:t>
      </w:r>
      <w:r>
        <w:rPr>
          <w:rFonts w:hint="eastAsia" w:eastAsia="仿宋_GB2312"/>
          <w:sz w:val="32"/>
          <w:szCs w:val="32"/>
        </w:rPr>
        <w:t>一般公共服务支出（类）群众团体事务（款）事业运行（项）：反映事业单位的基本支出，不包括行政单位（包括实行公务员管理的事业单位）后勤服务中心、医务室等附属事业单位</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10.</w:t>
      </w:r>
      <w:r>
        <w:rPr>
          <w:rFonts w:hint="eastAsia" w:eastAsia="仿宋_GB2312"/>
          <w:sz w:val="32"/>
          <w:szCs w:val="32"/>
        </w:rPr>
        <w:t>社会保障和就业支出（类）行政事业单位养老支出（款）机关事业单位基本养老保险缴费支出（项）：指机关事业单位实施养老保险制度有单位缴纳的基本养老保险费支出</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11.</w:t>
      </w:r>
      <w:r>
        <w:rPr>
          <w:rFonts w:hint="eastAsia" w:eastAsia="仿宋_GB2312"/>
          <w:sz w:val="32"/>
          <w:szCs w:val="32"/>
        </w:rPr>
        <w:t>卫生健康支出支出（类） 行政事业单位医疗支出（款） 事业单位医疗（项）:卫生健康支出支出（类）行政事业单位医疗支出（款）事业单位医疗（项）：反映财政部门安排的事业单位基本医疗保险缴费经费，未参加医疗保险的事业单位的公费医疗经费，按国家规定享受离休人员待遇的医疗经费</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12.</w:t>
      </w:r>
      <w:r>
        <w:rPr>
          <w:rFonts w:hint="eastAsia" w:ascii="仿宋" w:hAnsi="仿宋" w:eastAsia="仿宋"/>
          <w:sz w:val="32"/>
          <w:szCs w:val="32"/>
        </w:rPr>
        <w:t>卫生健康支出支出（类）行政事业单位医疗支出（款）其他行政事业单位医疗支出（项）：反映除上述项目以外的其他用于行政事业单位医疗方面的支出</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13.</w:t>
      </w:r>
      <w:r>
        <w:rPr>
          <w:rFonts w:hint="eastAsia" w:ascii="仿宋" w:hAnsi="仿宋" w:eastAsia="仿宋" w:cs="仿宋"/>
          <w:color w:val="000000"/>
          <w:kern w:val="0"/>
          <w:sz w:val="32"/>
          <w:szCs w:val="32"/>
        </w:rPr>
        <w:t>城乡社区支出(类)国有土地使用权出让收入安排的支出(款)土地开发支出(项):反映新疆生产建设兵团和地方政府用于前期土地开发性支出以及与前期土地开发相关的费用等支出</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14.</w:t>
      </w:r>
      <w:r>
        <w:rPr>
          <w:rFonts w:hint="eastAsia" w:ascii="仿宋" w:hAnsi="仿宋" w:eastAsia="仿宋"/>
          <w:sz w:val="32"/>
          <w:szCs w:val="32"/>
        </w:rPr>
        <w:t>住房保障支出（类）住房改革支出（款）住房公积金（项）：指行政事业单位按人力资源和社会保障部、财政部规定的基本工资和津贴补贴以及规定比例为职工缴纳的住房公积金</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18</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19</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宋体" w:hAnsi="宋体" w:cs="宋体"/>
          <w:kern w:val="0"/>
          <w:sz w:val="32"/>
          <w:szCs w:val="32"/>
        </w:rPr>
      </w:pPr>
      <w:bookmarkStart w:id="53" w:name="_Toc15396618"/>
      <w:r>
        <w:rPr>
          <w:rFonts w:hint="eastAsia" w:ascii="宋体" w:hAnsi="宋体" w:cs="宋体"/>
          <w:kern w:val="0"/>
          <w:sz w:val="32"/>
          <w:szCs w:val="32"/>
        </w:rPr>
        <w:t>部门预算项目支出绩效自评表（2022年度）见附件</w:t>
      </w:r>
    </w:p>
    <w:p>
      <w:pPr>
        <w:spacing w:line="600" w:lineRule="exact"/>
        <w:jc w:val="left"/>
        <w:outlineLvl w:val="0"/>
        <w:rPr>
          <w:rFonts w:ascii="仿宋_GB2312" w:hAnsi="Calibri" w:eastAsia="仿宋_GB2312" w:cs="仿宋"/>
          <w:kern w:val="0"/>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pPr>
        <w:pStyle w:val="7"/>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pPr>
        <w:pStyle w:val="7"/>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pPr>
        <w:pStyle w:val="7"/>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pPr>
        <w:pStyle w:val="7"/>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pPr>
        <w:pStyle w:val="7"/>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pPr>
        <w:pStyle w:val="7"/>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pPr>
        <w:pStyle w:val="7"/>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pPr>
        <w:pStyle w:val="7"/>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pPr>
        <w:pStyle w:val="7"/>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pPr>
        <w:pStyle w:val="7"/>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pPr>
        <w:pStyle w:val="7"/>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pPr>
        <w:pStyle w:val="7"/>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pPr>
        <w:pStyle w:val="7"/>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Q2ZWExMDIwMTAyNTlkY2I3MDQ0MGE2NzkwYzQ5NG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24AE4"/>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0860"/>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A36A5"/>
    <w:rsid w:val="00FD3CC1"/>
    <w:rsid w:val="00FF1E02"/>
    <w:rsid w:val="00FF30B4"/>
    <w:rsid w:val="053A62B5"/>
    <w:rsid w:val="05D112B4"/>
    <w:rsid w:val="0A2032A3"/>
    <w:rsid w:val="0B8A37D8"/>
    <w:rsid w:val="10C055FF"/>
    <w:rsid w:val="118107EC"/>
    <w:rsid w:val="11DD6519"/>
    <w:rsid w:val="16BB723D"/>
    <w:rsid w:val="18015F3F"/>
    <w:rsid w:val="1A9A225A"/>
    <w:rsid w:val="1BE8440E"/>
    <w:rsid w:val="1D155CEE"/>
    <w:rsid w:val="20F57F95"/>
    <w:rsid w:val="20FA27FF"/>
    <w:rsid w:val="21AB5370"/>
    <w:rsid w:val="2335417D"/>
    <w:rsid w:val="240371BF"/>
    <w:rsid w:val="25711CC6"/>
    <w:rsid w:val="25C741E6"/>
    <w:rsid w:val="27842671"/>
    <w:rsid w:val="29790045"/>
    <w:rsid w:val="29FD04D3"/>
    <w:rsid w:val="2ABE7A3E"/>
    <w:rsid w:val="2CA234A8"/>
    <w:rsid w:val="2EFA178C"/>
    <w:rsid w:val="30B46D73"/>
    <w:rsid w:val="30C55C65"/>
    <w:rsid w:val="319F7F4E"/>
    <w:rsid w:val="346F03FE"/>
    <w:rsid w:val="383D272C"/>
    <w:rsid w:val="39AE70AB"/>
    <w:rsid w:val="3C0C0783"/>
    <w:rsid w:val="3F9F3A96"/>
    <w:rsid w:val="48BF60AB"/>
    <w:rsid w:val="493C27E9"/>
    <w:rsid w:val="496F39ED"/>
    <w:rsid w:val="49FF41D3"/>
    <w:rsid w:val="4BE068DB"/>
    <w:rsid w:val="4BF6002B"/>
    <w:rsid w:val="4BF66CFF"/>
    <w:rsid w:val="4ECE2238"/>
    <w:rsid w:val="51DB4B86"/>
    <w:rsid w:val="55333C3E"/>
    <w:rsid w:val="64CA39A1"/>
    <w:rsid w:val="69630ADE"/>
    <w:rsid w:val="6C4A05C8"/>
    <w:rsid w:val="6D3B1A89"/>
    <w:rsid w:val="71BF4EC2"/>
    <w:rsid w:val="72734D90"/>
    <w:rsid w:val="7412278C"/>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rPr>
      <w:rFonts w:ascii="Calibri" w:hAnsi="Calibri" w:eastAsia="宋体"/>
      <w:sz w:val="21"/>
    </w:rPr>
  </w:style>
  <w:style w:type="paragraph" w:styleId="3">
    <w:name w:val="Body Text"/>
    <w:basedOn w:val="1"/>
    <w:link w:val="24"/>
    <w:qFormat/>
    <w:uiPriority w:val="99"/>
    <w:pPr>
      <w:spacing w:beforeLines="30"/>
    </w:pPr>
    <w:rPr>
      <w:rFonts w:ascii="仿宋_GB2312" w:eastAsia="仿宋_GB2312"/>
      <w:kern w:val="0"/>
      <w:sz w:val="30"/>
    </w:rPr>
  </w:style>
  <w:style w:type="paragraph" w:styleId="4">
    <w:name w:val="Body Text First Indent 2"/>
    <w:basedOn w:val="5"/>
    <w:unhideWhenUsed/>
    <w:qFormat/>
    <w:uiPriority w:val="99"/>
    <w:pPr>
      <w:ind w:firstLine="420"/>
    </w:pPr>
  </w:style>
  <w:style w:type="paragraph" w:styleId="5">
    <w:name w:val="Body Text Indent"/>
    <w:basedOn w:val="1"/>
    <w:unhideWhenUsed/>
    <w:qFormat/>
    <w:uiPriority w:val="99"/>
    <w:pPr>
      <w:adjustRightInd w:val="0"/>
      <w:snapToGrid w:val="0"/>
      <w:spacing w:line="400" w:lineRule="exact"/>
      <w:ind w:firstLine="480" w:firstLineChars="200"/>
    </w:pPr>
    <w:rPr>
      <w:rFonts w:ascii="宋体" w:hAnsi="宋体" w:cs="宋体"/>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0"/>
    <w:unhideWhenUsed/>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2"/>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1"/>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3"/>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6">
    <w:name w:val="列出段落1"/>
    <w:basedOn w:val="1"/>
    <w:qFormat/>
    <w:uiPriority w:val="34"/>
    <w:pPr>
      <w:ind w:firstLine="420" w:firstLineChars="200"/>
    </w:pPr>
  </w:style>
  <w:style w:type="character" w:customStyle="1" w:styleId="27">
    <w:name w:val="标题 1 Char"/>
    <w:basedOn w:val="16"/>
    <w:link w:val="6"/>
    <w:qFormat/>
    <w:uiPriority w:val="9"/>
    <w:rPr>
      <w:rFonts w:ascii="Times New Roman" w:hAnsi="Times New Roman"/>
      <w:b/>
      <w:bCs/>
      <w:kern w:val="44"/>
      <w:sz w:val="44"/>
      <w:szCs w:val="44"/>
    </w:rPr>
  </w:style>
  <w:style w:type="character" w:customStyle="1" w:styleId="28">
    <w:name w:val="标题 2 Char"/>
    <w:basedOn w:val="16"/>
    <w:link w:val="7"/>
    <w:qFormat/>
    <w:uiPriority w:val="9"/>
    <w:rPr>
      <w:rFonts w:asciiTheme="majorHAnsi" w:hAnsiTheme="majorHAnsi" w:eastAsiaTheme="majorEastAsia" w:cstheme="majorBidi"/>
      <w:b/>
      <w:bCs/>
      <w:kern w:val="2"/>
      <w:sz w:val="32"/>
      <w:szCs w:val="32"/>
    </w:rPr>
  </w:style>
  <w:style w:type="paragraph" w:customStyle="1" w:styleId="29">
    <w:name w:val="TOC 标题1"/>
    <w:basedOn w:val="6"/>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10"/>
    <w:semiHidden/>
    <w:qFormat/>
    <w:uiPriority w:val="99"/>
    <w:rPr>
      <w:rFonts w:ascii="Times New Roman" w:hAnsi="Times New Roman"/>
      <w:kern w:val="2"/>
      <w:sz w:val="18"/>
      <w:szCs w:val="18"/>
    </w:rPr>
  </w:style>
  <w:style w:type="character" w:customStyle="1" w:styleId="31">
    <w:name w:val="标题 3 Char"/>
    <w:basedOn w:val="16"/>
    <w:link w:val="8"/>
    <w:qFormat/>
    <w:uiPriority w:val="9"/>
    <w:rPr>
      <w:rFonts w:ascii="Times New Roman" w:hAnsi="Times New Roman"/>
      <w:b/>
      <w:bCs/>
      <w:kern w:val="2"/>
      <w:sz w:val="32"/>
      <w:szCs w:val="32"/>
    </w:rPr>
  </w:style>
  <w:style w:type="paragraph" w:customStyle="1" w:styleId="32">
    <w:name w:val="TOC 标题2"/>
    <w:basedOn w:val="6"/>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1</Pages>
  <Words>922</Words>
  <Characters>5256</Characters>
  <Lines>43</Lines>
  <Paragraphs>12</Paragraphs>
  <TotalTime>3</TotalTime>
  <ScaleCrop>false</ScaleCrop>
  <LinksUpToDate>false</LinksUpToDate>
  <CharactersWithSpaces>6166</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2024-05-11T07:36:28Z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46250A3C7F81477E9398D00FE0508E05_12</vt:lpwstr>
  </property>
</Properties>
</file>