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攀枝花市西区司法局政府信息主动公开基本目录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W w:w="13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553"/>
        <w:gridCol w:w="1062"/>
        <w:gridCol w:w="2340"/>
        <w:gridCol w:w="1965"/>
        <w:gridCol w:w="1440"/>
        <w:gridCol w:w="1425"/>
        <w:gridCol w:w="1140"/>
        <w:gridCol w:w="1050"/>
        <w:gridCol w:w="108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序号</w:t>
            </w:r>
          </w:p>
        </w:tc>
        <w:tc>
          <w:tcPr>
            <w:tcW w:w="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事项类别</w:t>
            </w:r>
          </w:p>
        </w:tc>
        <w:tc>
          <w:tcPr>
            <w:tcW w:w="10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事项名称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公开内容</w:t>
            </w:r>
          </w:p>
        </w:tc>
        <w:tc>
          <w:tcPr>
            <w:tcW w:w="1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公开依据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公开主体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公开时限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公开渠道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公开形式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公开对象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rStyle w:val="6"/>
                <w:bdr w:val="none" w:color="auto" w:sz="0" w:space="0"/>
              </w:rPr>
              <w:t>咨询电话及监督举报电话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机构设置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1.机构概况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机构名称、办公地址、办公电话、传真、通信地址、邮政编码等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《中华人民共和国政府信息公开条例》及三定方案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信息形式（变更）1—2 个工作日内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2.机构职能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依据“三定”方案及职责调整情况、相关文件要求确定本部门最新职责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《中华人民共和国政府信息公开条例》及三定方案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信息形式（变更）1—2 个工作日内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3.领导分工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领导姓名、工作职务、工作简历、工作分工、标准工作照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《中华人民共和国政府信息公开条例》及三定方案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信息形式（变更）1—2 个工作日内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4.内设机构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内设机构名称、内设机构职能职责、负责人、办公地址、办公电话、传真等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《中华人民共和国政府信息公开条例》及三定方案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信息形式（变更）1—2 个工作日内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5.下属单位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下属单位名称、地址、主要负责人、办公电话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《中华人民共和国政府信息公开条例》及三定方案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信息形式（变更）1—2 个工作日内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政策文件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6.法律法规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国家、省、市、县相关法规政策、规范性文件和其他文件。（主要包括：文件名称、文号、发文部门、发布日期、正文等）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信息形式（变更）3—5 个工作日内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 w:hRule="atLeast"/>
        </w:trPr>
        <w:tc>
          <w:tcPr>
            <w:tcW w:w="4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7.政策解读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在工作过程中执行上级政策、指导意见时形成的适合本地的各类政策解读、具体做法、细则规定中需要主动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公开的文件。（主要包括：政策文件的背景依据、目标任务、主要内容、涉及范围、执行口径、操作方法、注意事项、关键词诠释、惠民利民举措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信息形式（变更）3—5 个工作日内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8.其他政策文件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西区政府办公室以市委、市政府名义制定或西区政府办公室制定的政策性文件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信息形式（变更）3—6 个工作日内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政府</w:t>
            </w:r>
            <w:bookmarkStart w:id="0" w:name="_GoBack"/>
            <w:bookmarkEnd w:id="0"/>
            <w:r>
              <w:rPr>
                <w:bdr w:val="none" w:color="auto" w:sz="0" w:space="0"/>
              </w:rPr>
              <w:t>网站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工作信息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工作信息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政务要闻、通知公告、工作动态、机关党建等动态信息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《中华人民共和国政府信息公开条例》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攀枝花市西区司法局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textAlignment w:val="center"/>
            </w:pPr>
            <w:r>
              <w:rPr>
                <w:bdr w:val="none" w:color="auto" w:sz="0" w:space="0"/>
              </w:rPr>
              <w:t>信息形式（变更）1 个工作日内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政府网站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全文发布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社会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</w:pPr>
            <w:r>
              <w:rPr>
                <w:bdr w:val="none" w:color="auto" w:sz="0" w:space="0"/>
              </w:rPr>
              <w:t>0812-5558062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7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2024-05-10T08:24:03Z</dcterms:created>
  <dc:creator>Administrator</dc:creator>
  <cp:lastModifiedBy>姚河岑</cp:lastModifiedBy>
  <cp:lastPrinted>2024-05-10T08:28:33Z</cp:lastPrinted>
  <dcterms:modified xsi:type="dcterms:W3CDTF">2024-05-10T08:29:01Z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